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7887" w14:textId="77777777" w:rsidR="00B618A4" w:rsidRPr="00B618A4" w:rsidRDefault="00B618A4" w:rsidP="001E22D5">
      <w:pPr>
        <w:pStyle w:val="Heading1"/>
        <w:rPr>
          <w:rFonts w:eastAsiaTheme="minorEastAsia" w:cstheme="minorBidi"/>
          <w:sz w:val="22"/>
        </w:rPr>
      </w:pPr>
      <w:r w:rsidRPr="00B618A4">
        <w:t xml:space="preserve">Implementation Plan for </w:t>
      </w:r>
      <w:r w:rsidRPr="00404DB4">
        <w:t>Settlement Distribution Scheme</w:t>
      </w:r>
      <w:r w:rsidRPr="00B41EBB">
        <w:rPr>
          <w:color w:val="000000" w:themeColor="text1"/>
        </w:rPr>
        <w:t xml:space="preserve"> </w:t>
      </w:r>
    </w:p>
    <w:p w14:paraId="2E3ABE0B" w14:textId="77777777" w:rsidR="00B618A4" w:rsidRDefault="00B618A4"/>
    <w:p w14:paraId="1E996E29" w14:textId="77777777" w:rsidR="00B618A4" w:rsidRPr="00B618A4" w:rsidRDefault="00B618A4" w:rsidP="006A33DB">
      <w:pPr>
        <w:pStyle w:val="Heading1"/>
        <w:rPr>
          <w:sz w:val="22"/>
        </w:rPr>
      </w:pPr>
      <w:r w:rsidRPr="00E92EC1">
        <w:t>Purpose</w:t>
      </w:r>
    </w:p>
    <w:p w14:paraId="7F23DD47" w14:textId="77777777" w:rsidR="00B618A4" w:rsidRDefault="00B618A4"/>
    <w:p w14:paraId="1DECEA73" w14:textId="464E1E61" w:rsidR="007F13D0" w:rsidRDefault="00E92EC1" w:rsidP="00B618A4">
      <w:pPr>
        <w:spacing w:after="160" w:line="259" w:lineRule="auto"/>
        <w:rPr>
          <w:rFonts w:cstheme="minorHAnsi"/>
          <w:sz w:val="22"/>
        </w:rPr>
      </w:pPr>
      <w:r w:rsidRPr="00E92EC1">
        <w:rPr>
          <w:rFonts w:cstheme="minorHAnsi"/>
          <w:sz w:val="22"/>
        </w:rPr>
        <w:t xml:space="preserve">The </w:t>
      </w:r>
      <w:r w:rsidR="007F13D0">
        <w:rPr>
          <w:rFonts w:cstheme="minorHAnsi"/>
          <w:sz w:val="22"/>
        </w:rPr>
        <w:t>Settlement Distribution Scheme</w:t>
      </w:r>
      <w:r w:rsidR="007F13D0" w:rsidRPr="00E92EC1">
        <w:rPr>
          <w:rFonts w:cstheme="minorHAnsi"/>
          <w:sz w:val="22"/>
        </w:rPr>
        <w:t xml:space="preserve"> </w:t>
      </w:r>
      <w:r w:rsidRPr="00E92EC1">
        <w:rPr>
          <w:rFonts w:cstheme="minorHAnsi"/>
          <w:sz w:val="22"/>
        </w:rPr>
        <w:t xml:space="preserve">is established to give effect to the settlement of </w:t>
      </w:r>
      <w:r w:rsidRPr="006978E5">
        <w:rPr>
          <w:rFonts w:cstheme="minorHAnsi"/>
          <w:i/>
          <w:sz w:val="22"/>
        </w:rPr>
        <w:t>Prygodicz &amp; Ors vs the Commonwealth</w:t>
      </w:r>
      <w:r w:rsidR="00C96692">
        <w:rPr>
          <w:rFonts w:cstheme="minorHAnsi"/>
          <w:sz w:val="22"/>
        </w:rPr>
        <w:t xml:space="preserve"> </w:t>
      </w:r>
      <w:r w:rsidRPr="00E92EC1">
        <w:rPr>
          <w:rFonts w:cstheme="minorHAnsi"/>
          <w:sz w:val="22"/>
        </w:rPr>
        <w:t>(</w:t>
      </w:r>
      <w:r w:rsidR="00DA7E5D">
        <w:rPr>
          <w:rFonts w:cstheme="minorHAnsi"/>
          <w:sz w:val="22"/>
        </w:rPr>
        <w:t xml:space="preserve">‘Robodebt’ </w:t>
      </w:r>
      <w:r w:rsidR="00A57E33">
        <w:rPr>
          <w:rFonts w:cstheme="minorHAnsi"/>
          <w:sz w:val="22"/>
        </w:rPr>
        <w:t>(</w:t>
      </w:r>
      <w:r w:rsidR="00DA7E5D">
        <w:rPr>
          <w:rFonts w:cstheme="minorHAnsi"/>
          <w:sz w:val="22"/>
        </w:rPr>
        <w:t>Social Security Debt</w:t>
      </w:r>
      <w:r w:rsidR="00A57E33">
        <w:rPr>
          <w:rFonts w:cstheme="minorHAnsi"/>
          <w:sz w:val="22"/>
        </w:rPr>
        <w:t xml:space="preserve"> Collection)</w:t>
      </w:r>
      <w:r w:rsidR="00387E41">
        <w:rPr>
          <w:rFonts w:cstheme="minorHAnsi"/>
          <w:sz w:val="22"/>
        </w:rPr>
        <w:t xml:space="preserve"> </w:t>
      </w:r>
      <w:r w:rsidRPr="00E92EC1">
        <w:rPr>
          <w:rFonts w:cstheme="minorHAnsi"/>
          <w:sz w:val="22"/>
        </w:rPr>
        <w:t xml:space="preserve"> class action), subject to the agreement of the </w:t>
      </w:r>
      <w:r w:rsidR="00DF4C4A">
        <w:rPr>
          <w:rFonts w:cstheme="minorHAnsi"/>
          <w:sz w:val="22"/>
        </w:rPr>
        <w:t>Federal C</w:t>
      </w:r>
      <w:r w:rsidRPr="00E92EC1">
        <w:rPr>
          <w:rFonts w:cstheme="minorHAnsi"/>
          <w:sz w:val="22"/>
        </w:rPr>
        <w:t xml:space="preserve">ourt, by distributing to eligible </w:t>
      </w:r>
      <w:r w:rsidR="00DF4C4A">
        <w:rPr>
          <w:rFonts w:cstheme="minorHAnsi"/>
          <w:sz w:val="22"/>
        </w:rPr>
        <w:t xml:space="preserve">and entitled </w:t>
      </w:r>
      <w:r w:rsidR="00AF7AAD">
        <w:rPr>
          <w:rFonts w:cstheme="minorHAnsi"/>
          <w:sz w:val="22"/>
        </w:rPr>
        <w:t>Group</w:t>
      </w:r>
      <w:r w:rsidR="00B97B38" w:rsidRPr="00E92EC1">
        <w:rPr>
          <w:rFonts w:cstheme="minorHAnsi"/>
          <w:sz w:val="22"/>
        </w:rPr>
        <w:t xml:space="preserve"> </w:t>
      </w:r>
      <w:r w:rsidR="00B97B38">
        <w:rPr>
          <w:rFonts w:cstheme="minorHAnsi"/>
          <w:sz w:val="22"/>
        </w:rPr>
        <w:t>M</w:t>
      </w:r>
      <w:r w:rsidR="00B97B38" w:rsidRPr="00E92EC1">
        <w:rPr>
          <w:rFonts w:cstheme="minorHAnsi"/>
          <w:sz w:val="22"/>
        </w:rPr>
        <w:t>embe</w:t>
      </w:r>
      <w:r w:rsidR="00B97B38">
        <w:rPr>
          <w:rFonts w:cstheme="minorHAnsi"/>
          <w:sz w:val="22"/>
        </w:rPr>
        <w:t xml:space="preserve">rs </w:t>
      </w:r>
      <w:r w:rsidR="002307EB">
        <w:rPr>
          <w:rFonts w:cstheme="minorHAnsi"/>
          <w:sz w:val="22"/>
        </w:rPr>
        <w:t>the settlement amount of $11</w:t>
      </w:r>
      <w:r w:rsidR="003F7D67">
        <w:rPr>
          <w:rFonts w:cstheme="minorHAnsi"/>
          <w:sz w:val="22"/>
        </w:rPr>
        <w:t>2</w:t>
      </w:r>
      <w:r w:rsidR="002307EB">
        <w:rPr>
          <w:rFonts w:cstheme="minorHAnsi"/>
          <w:sz w:val="22"/>
        </w:rPr>
        <w:t xml:space="preserve"> million</w:t>
      </w:r>
      <w:r w:rsidRPr="00E92EC1">
        <w:rPr>
          <w:rFonts w:cstheme="minorHAnsi"/>
          <w:sz w:val="22"/>
        </w:rPr>
        <w:t xml:space="preserve"> less legal fees as determined by the court.  The </w:t>
      </w:r>
      <w:r w:rsidR="003C36F0">
        <w:rPr>
          <w:rFonts w:cstheme="minorHAnsi"/>
          <w:sz w:val="22"/>
        </w:rPr>
        <w:t>scheme</w:t>
      </w:r>
      <w:r w:rsidR="003C36F0" w:rsidRPr="00E92EC1">
        <w:rPr>
          <w:rFonts w:cstheme="minorHAnsi"/>
          <w:sz w:val="22"/>
        </w:rPr>
        <w:t xml:space="preserve"> </w:t>
      </w:r>
      <w:r w:rsidRPr="00E92EC1">
        <w:rPr>
          <w:rFonts w:cstheme="minorHAnsi"/>
          <w:sz w:val="22"/>
        </w:rPr>
        <w:t xml:space="preserve">will: </w:t>
      </w:r>
    </w:p>
    <w:p w14:paraId="24EB08C8" w14:textId="77777777" w:rsidR="007F13D0" w:rsidRDefault="00E92EC1" w:rsidP="000122D1">
      <w:pPr>
        <w:pStyle w:val="ListParagraph"/>
        <w:numPr>
          <w:ilvl w:val="0"/>
          <w:numId w:val="12"/>
        </w:numPr>
        <w:rPr>
          <w:rFonts w:cstheme="minorHAnsi"/>
        </w:rPr>
      </w:pPr>
      <w:r w:rsidRPr="007F13D0">
        <w:rPr>
          <w:rFonts w:cstheme="minorHAnsi"/>
        </w:rPr>
        <w:t xml:space="preserve">categorise </w:t>
      </w:r>
      <w:r w:rsidR="00831F83">
        <w:rPr>
          <w:rFonts w:cstheme="minorHAnsi"/>
        </w:rPr>
        <w:t xml:space="preserve">the </w:t>
      </w:r>
      <w:r w:rsidR="004675A0">
        <w:rPr>
          <w:rFonts w:cstheme="minorHAnsi"/>
        </w:rPr>
        <w:t xml:space="preserve">debts </w:t>
      </w:r>
      <w:r w:rsidR="00831F83">
        <w:rPr>
          <w:rFonts w:cstheme="minorHAnsi"/>
        </w:rPr>
        <w:t>of</w:t>
      </w:r>
      <w:r w:rsidR="004675A0">
        <w:rPr>
          <w:rFonts w:cstheme="minorHAnsi"/>
        </w:rPr>
        <w:t xml:space="preserve"> </w:t>
      </w:r>
      <w:r w:rsidR="00AF7AAD">
        <w:rPr>
          <w:rFonts w:cstheme="minorHAnsi"/>
        </w:rPr>
        <w:t>Group</w:t>
      </w:r>
      <w:r w:rsidR="00B97B38">
        <w:rPr>
          <w:rFonts w:cstheme="minorHAnsi"/>
        </w:rPr>
        <w:t xml:space="preserve"> Members</w:t>
      </w:r>
      <w:r w:rsidRPr="007F13D0">
        <w:rPr>
          <w:rFonts w:cstheme="minorHAnsi"/>
        </w:rPr>
        <w:t xml:space="preserve"> to identify those eligible for a settlement payment and those </w:t>
      </w:r>
      <w:r w:rsidR="00831F83">
        <w:rPr>
          <w:rFonts w:cstheme="minorHAnsi"/>
        </w:rPr>
        <w:t xml:space="preserve">who </w:t>
      </w:r>
      <w:r w:rsidRPr="007F13D0">
        <w:rPr>
          <w:rFonts w:cstheme="minorHAnsi"/>
        </w:rPr>
        <w:t xml:space="preserve">are not; </w:t>
      </w:r>
    </w:p>
    <w:p w14:paraId="67BCB3AD" w14:textId="4513C2BE" w:rsidR="007F13D0" w:rsidRDefault="00831F83" w:rsidP="000122D1">
      <w:pPr>
        <w:pStyle w:val="ListParagraph"/>
        <w:numPr>
          <w:ilvl w:val="0"/>
          <w:numId w:val="12"/>
        </w:numPr>
        <w:rPr>
          <w:rFonts w:cstheme="minorHAnsi"/>
        </w:rPr>
      </w:pPr>
      <w:r>
        <w:rPr>
          <w:rFonts w:cstheme="minorHAnsi"/>
        </w:rPr>
        <w:t xml:space="preserve">find </w:t>
      </w:r>
      <w:r w:rsidR="00E92EC1" w:rsidRPr="007F13D0">
        <w:rPr>
          <w:rFonts w:cstheme="minorHAnsi"/>
        </w:rPr>
        <w:t xml:space="preserve">and </w:t>
      </w:r>
      <w:r w:rsidR="00E92EC1" w:rsidRPr="009C3D94">
        <w:rPr>
          <w:rFonts w:cstheme="minorHAnsi"/>
        </w:rPr>
        <w:t xml:space="preserve">notify </w:t>
      </w:r>
      <w:r w:rsidR="00E829F8" w:rsidRPr="009C3D94">
        <w:rPr>
          <w:rFonts w:cstheme="minorHAnsi"/>
        </w:rPr>
        <w:t xml:space="preserve"> </w:t>
      </w:r>
      <w:r w:rsidR="00AF7AAD" w:rsidRPr="009C3D94">
        <w:rPr>
          <w:rFonts w:cstheme="minorHAnsi"/>
        </w:rPr>
        <w:t>Group</w:t>
      </w:r>
      <w:r w:rsidR="00B97B38" w:rsidRPr="009C3D94">
        <w:rPr>
          <w:rFonts w:cstheme="minorHAnsi"/>
        </w:rPr>
        <w:t xml:space="preserve"> Members</w:t>
      </w:r>
      <w:r w:rsidR="000171BF" w:rsidRPr="009C3D94">
        <w:rPr>
          <w:rFonts w:cstheme="minorHAnsi"/>
        </w:rPr>
        <w:t xml:space="preserve"> </w:t>
      </w:r>
      <w:r w:rsidR="000F49DB" w:rsidRPr="009C3D94">
        <w:rPr>
          <w:rFonts w:cstheme="minorHAnsi"/>
        </w:rPr>
        <w:t>of their eligibility for a settlement payment</w:t>
      </w:r>
      <w:r w:rsidR="00E92EC1" w:rsidRPr="007F13D0">
        <w:rPr>
          <w:rFonts w:cstheme="minorHAnsi"/>
        </w:rPr>
        <w:t xml:space="preserve">; and </w:t>
      </w:r>
    </w:p>
    <w:p w14:paraId="4D45D794" w14:textId="77777777" w:rsidR="007F13D0" w:rsidRDefault="00E92EC1" w:rsidP="000122D1">
      <w:pPr>
        <w:pStyle w:val="ListParagraph"/>
        <w:numPr>
          <w:ilvl w:val="0"/>
          <w:numId w:val="12"/>
        </w:numPr>
        <w:rPr>
          <w:rFonts w:cstheme="minorHAnsi"/>
        </w:rPr>
      </w:pPr>
      <w:r w:rsidRPr="007F13D0">
        <w:rPr>
          <w:rFonts w:cstheme="minorHAnsi"/>
        </w:rPr>
        <w:t xml:space="preserve">calculate and distribute settlement payments. </w:t>
      </w:r>
    </w:p>
    <w:p w14:paraId="0B6C198B" w14:textId="77777777" w:rsidR="00E92EC1" w:rsidRPr="000122D1" w:rsidRDefault="00E92EC1" w:rsidP="007F13D0">
      <w:pPr>
        <w:spacing w:after="160" w:line="259" w:lineRule="auto"/>
        <w:rPr>
          <w:rFonts w:cstheme="minorHAnsi"/>
          <w:sz w:val="22"/>
        </w:rPr>
      </w:pPr>
      <w:r w:rsidRPr="000122D1">
        <w:rPr>
          <w:rFonts w:cstheme="minorHAnsi"/>
          <w:sz w:val="22"/>
        </w:rPr>
        <w:t xml:space="preserve">The </w:t>
      </w:r>
      <w:r w:rsidR="00593BE3">
        <w:rPr>
          <w:rFonts w:cstheme="minorHAnsi"/>
          <w:sz w:val="22"/>
        </w:rPr>
        <w:t>S</w:t>
      </w:r>
      <w:r w:rsidRPr="000122D1">
        <w:rPr>
          <w:rFonts w:cstheme="minorHAnsi"/>
          <w:sz w:val="22"/>
        </w:rPr>
        <w:t xml:space="preserve">ettlement </w:t>
      </w:r>
      <w:r w:rsidR="00593BE3">
        <w:rPr>
          <w:rFonts w:cstheme="minorHAnsi"/>
          <w:sz w:val="22"/>
        </w:rPr>
        <w:t>Deed</w:t>
      </w:r>
      <w:r w:rsidRPr="000122D1">
        <w:rPr>
          <w:rFonts w:cstheme="minorHAnsi"/>
          <w:sz w:val="22"/>
        </w:rPr>
        <w:t xml:space="preserve"> </w:t>
      </w:r>
      <w:r w:rsidR="00593BE3">
        <w:rPr>
          <w:rFonts w:cstheme="minorHAnsi"/>
          <w:sz w:val="22"/>
        </w:rPr>
        <w:t>requires</w:t>
      </w:r>
      <w:r w:rsidRPr="000122D1">
        <w:rPr>
          <w:rFonts w:cstheme="minorHAnsi"/>
          <w:sz w:val="22"/>
        </w:rPr>
        <w:t xml:space="preserve"> the Commonwealth to appoint a Scheme Assurer to provide independent assurance over the Settlement Distribution Scheme. </w:t>
      </w:r>
    </w:p>
    <w:p w14:paraId="4D1C95A1" w14:textId="090D164E" w:rsidR="00B618A4" w:rsidRDefault="00B618A4" w:rsidP="00B618A4">
      <w:pPr>
        <w:spacing w:after="160" w:line="259" w:lineRule="auto"/>
        <w:rPr>
          <w:rFonts w:cstheme="minorHAnsi"/>
          <w:sz w:val="22"/>
        </w:rPr>
      </w:pPr>
      <w:r w:rsidRPr="00B618A4">
        <w:rPr>
          <w:rFonts w:cstheme="minorHAnsi"/>
          <w:sz w:val="22"/>
        </w:rPr>
        <w:t xml:space="preserve">The purpose of this Implementation Plan is to </w:t>
      </w:r>
      <w:r w:rsidR="004675A0">
        <w:rPr>
          <w:rFonts w:cstheme="minorHAnsi"/>
          <w:sz w:val="22"/>
        </w:rPr>
        <w:t>outline</w:t>
      </w:r>
      <w:r w:rsidR="004675A0" w:rsidRPr="00B618A4">
        <w:rPr>
          <w:rFonts w:cstheme="minorHAnsi"/>
          <w:sz w:val="22"/>
        </w:rPr>
        <w:t xml:space="preserve"> </w:t>
      </w:r>
      <w:r w:rsidRPr="00B618A4">
        <w:rPr>
          <w:rFonts w:cstheme="minorHAnsi"/>
          <w:sz w:val="22"/>
        </w:rPr>
        <w:t xml:space="preserve">the </w:t>
      </w:r>
      <w:r w:rsidR="004675A0">
        <w:rPr>
          <w:rFonts w:cstheme="minorHAnsi"/>
          <w:sz w:val="22"/>
        </w:rPr>
        <w:t>planned approach that</w:t>
      </w:r>
      <w:r w:rsidRPr="00B618A4">
        <w:rPr>
          <w:rFonts w:cstheme="minorHAnsi"/>
          <w:sz w:val="22"/>
        </w:rPr>
        <w:t xml:space="preserve"> Services Australia (the </w:t>
      </w:r>
      <w:r w:rsidR="00C96692">
        <w:rPr>
          <w:rFonts w:cstheme="minorHAnsi"/>
          <w:sz w:val="22"/>
        </w:rPr>
        <w:t>a</w:t>
      </w:r>
      <w:r w:rsidR="00C96692" w:rsidRPr="00B618A4">
        <w:rPr>
          <w:rFonts w:cstheme="minorHAnsi"/>
          <w:sz w:val="22"/>
        </w:rPr>
        <w:t>gency</w:t>
      </w:r>
      <w:r w:rsidRPr="00B618A4">
        <w:rPr>
          <w:rFonts w:cstheme="minorHAnsi"/>
          <w:sz w:val="22"/>
        </w:rPr>
        <w:t xml:space="preserve">) </w:t>
      </w:r>
      <w:r w:rsidR="004675A0">
        <w:rPr>
          <w:rFonts w:cstheme="minorHAnsi"/>
          <w:sz w:val="22"/>
        </w:rPr>
        <w:t xml:space="preserve">will take in meeting its </w:t>
      </w:r>
      <w:r w:rsidRPr="00B618A4">
        <w:rPr>
          <w:rFonts w:cstheme="minorHAnsi"/>
          <w:sz w:val="22"/>
        </w:rPr>
        <w:t xml:space="preserve">obligations </w:t>
      </w:r>
      <w:r w:rsidR="004675A0">
        <w:rPr>
          <w:rFonts w:cstheme="minorHAnsi"/>
          <w:sz w:val="22"/>
        </w:rPr>
        <w:t xml:space="preserve">to implement the Settlement Distribution Scheme </w:t>
      </w:r>
      <w:r w:rsidRPr="00B618A4">
        <w:rPr>
          <w:rFonts w:cstheme="minorHAnsi"/>
          <w:sz w:val="22"/>
        </w:rPr>
        <w:t xml:space="preserve">as defined in the </w:t>
      </w:r>
      <w:r w:rsidR="004675A0">
        <w:rPr>
          <w:rFonts w:cstheme="minorHAnsi"/>
          <w:sz w:val="22"/>
        </w:rPr>
        <w:t xml:space="preserve">Settlement </w:t>
      </w:r>
      <w:r w:rsidRPr="00B618A4">
        <w:rPr>
          <w:rFonts w:cstheme="minorHAnsi"/>
          <w:sz w:val="22"/>
        </w:rPr>
        <w:t>Deed</w:t>
      </w:r>
      <w:r w:rsidR="000F49DB" w:rsidRPr="009C3D94">
        <w:rPr>
          <w:rFonts w:cstheme="minorHAnsi"/>
          <w:sz w:val="22"/>
        </w:rPr>
        <w:t>, including that all distributions be made no later than 12 months after the date of the Approval Order</w:t>
      </w:r>
      <w:r w:rsidRPr="009C3D94">
        <w:rPr>
          <w:rFonts w:cstheme="minorHAnsi"/>
          <w:sz w:val="22"/>
        </w:rPr>
        <w:t>.</w:t>
      </w:r>
      <w:r w:rsidR="00CA37F5" w:rsidRPr="009C3D94">
        <w:rPr>
          <w:rFonts w:cstheme="minorHAnsi"/>
          <w:sz w:val="22"/>
        </w:rPr>
        <w:t xml:space="preserve"> D</w:t>
      </w:r>
      <w:r w:rsidR="00CA37F5">
        <w:rPr>
          <w:rFonts w:cstheme="minorHAnsi"/>
          <w:sz w:val="22"/>
        </w:rPr>
        <w:t>ates contained in the plan are forecasts and may vary subject to the decisions of the Court and contingencies of implementation.</w:t>
      </w:r>
    </w:p>
    <w:p w14:paraId="5CA51ACD" w14:textId="77777777" w:rsidR="001D75C0" w:rsidRDefault="001D75C0" w:rsidP="00E92EC1">
      <w:pPr>
        <w:rPr>
          <w:b/>
          <w:sz w:val="28"/>
          <w:szCs w:val="28"/>
        </w:rPr>
      </w:pPr>
    </w:p>
    <w:p w14:paraId="45021818" w14:textId="77777777" w:rsidR="00E92EC1" w:rsidRDefault="00E92EC1" w:rsidP="001E22D5">
      <w:pPr>
        <w:pStyle w:val="Heading1"/>
        <w:rPr>
          <w:rFonts w:cstheme="minorHAnsi"/>
          <w:sz w:val="22"/>
        </w:rPr>
      </w:pPr>
      <w:r w:rsidRPr="00E92EC1">
        <w:t>Implementation</w:t>
      </w:r>
    </w:p>
    <w:p w14:paraId="7C632097" w14:textId="77777777" w:rsidR="003F7D67" w:rsidRDefault="00E040AF" w:rsidP="001E22D5">
      <w:pPr>
        <w:pStyle w:val="Heading2"/>
      </w:pPr>
      <w:r w:rsidRPr="00BA2C14">
        <w:t xml:space="preserve">Phase 1: </w:t>
      </w:r>
    </w:p>
    <w:p w14:paraId="01E632D3" w14:textId="77777777" w:rsidR="00E92EC1" w:rsidRPr="003F7D67" w:rsidRDefault="003F7D67" w:rsidP="00461D4E">
      <w:pPr>
        <w:pStyle w:val="Heading3"/>
      </w:pPr>
      <w:r w:rsidRPr="003F7D67">
        <w:t xml:space="preserve">Step 1.1 </w:t>
      </w:r>
      <w:r w:rsidR="00E92EC1" w:rsidRPr="003F7D67">
        <w:t xml:space="preserve">Categorisation of </w:t>
      </w:r>
      <w:r w:rsidR="00AF7AAD">
        <w:t>Group</w:t>
      </w:r>
      <w:r w:rsidR="00E92EC1" w:rsidRPr="003F7D67">
        <w:t xml:space="preserve"> Members</w:t>
      </w:r>
      <w:r w:rsidR="00E040AF" w:rsidRPr="003F7D67">
        <w:t>’ Debts</w:t>
      </w:r>
    </w:p>
    <w:p w14:paraId="773886C4" w14:textId="77777777" w:rsidR="005D7C33" w:rsidRPr="00546473" w:rsidRDefault="007F13D0" w:rsidP="000122D1">
      <w:pPr>
        <w:pStyle w:val="ListParagraph"/>
        <w:numPr>
          <w:ilvl w:val="0"/>
          <w:numId w:val="1"/>
        </w:numPr>
        <w:spacing w:before="120" w:after="120" w:line="260" w:lineRule="atLeast"/>
        <w:ind w:left="360"/>
        <w:rPr>
          <w:color w:val="000000" w:themeColor="text1"/>
        </w:rPr>
      </w:pPr>
      <w:r>
        <w:rPr>
          <w:color w:val="000000" w:themeColor="text1"/>
        </w:rPr>
        <w:t>The purpose of categorisation is to</w:t>
      </w:r>
      <w:r w:rsidR="00831F83" w:rsidRPr="00BA4948">
        <w:rPr>
          <w:color w:val="000000" w:themeColor="text1"/>
        </w:rPr>
        <w:t xml:space="preserve"> identify </w:t>
      </w:r>
      <w:r w:rsidR="00AF7AAD">
        <w:rPr>
          <w:color w:val="000000" w:themeColor="text1"/>
        </w:rPr>
        <w:t>Group</w:t>
      </w:r>
      <w:r w:rsidR="00B97B38">
        <w:rPr>
          <w:color w:val="000000" w:themeColor="text1"/>
        </w:rPr>
        <w:t xml:space="preserve"> Members</w:t>
      </w:r>
      <w:r w:rsidR="00831F83" w:rsidRPr="00831F83">
        <w:rPr>
          <w:color w:val="000000" w:themeColor="text1"/>
        </w:rPr>
        <w:t xml:space="preserve"> eligible for a settlement payment and those who are not</w:t>
      </w:r>
      <w:r>
        <w:rPr>
          <w:color w:val="000000" w:themeColor="text1"/>
        </w:rPr>
        <w:t>.</w:t>
      </w:r>
    </w:p>
    <w:p w14:paraId="4E96FD4C" w14:textId="77777777" w:rsidR="00E040AF" w:rsidRDefault="00E040AF" w:rsidP="00E92EC1">
      <w:pPr>
        <w:pStyle w:val="ListParagraph"/>
        <w:numPr>
          <w:ilvl w:val="0"/>
          <w:numId w:val="1"/>
        </w:numPr>
        <w:spacing w:before="120" w:after="120" w:line="260" w:lineRule="atLeast"/>
        <w:ind w:left="360"/>
        <w:rPr>
          <w:color w:val="000000" w:themeColor="text1"/>
        </w:rPr>
      </w:pPr>
      <w:r>
        <w:rPr>
          <w:color w:val="000000" w:themeColor="text1"/>
        </w:rPr>
        <w:t xml:space="preserve">A </w:t>
      </w:r>
      <w:r w:rsidR="00AF7AAD">
        <w:rPr>
          <w:color w:val="000000" w:themeColor="text1"/>
        </w:rPr>
        <w:t>Group</w:t>
      </w:r>
      <w:r>
        <w:rPr>
          <w:color w:val="000000" w:themeColor="text1"/>
        </w:rPr>
        <w:t xml:space="preserve"> </w:t>
      </w:r>
      <w:r w:rsidR="00CA37F5">
        <w:rPr>
          <w:color w:val="000000" w:themeColor="text1"/>
        </w:rPr>
        <w:t>M</w:t>
      </w:r>
      <w:r>
        <w:rPr>
          <w:color w:val="000000" w:themeColor="text1"/>
        </w:rPr>
        <w:t xml:space="preserve">ember shall be taken to be </w:t>
      </w:r>
      <w:r w:rsidR="005D7C33">
        <w:rPr>
          <w:color w:val="000000" w:themeColor="text1"/>
        </w:rPr>
        <w:t>‘</w:t>
      </w:r>
      <w:r>
        <w:rPr>
          <w:color w:val="000000" w:themeColor="text1"/>
        </w:rPr>
        <w:t>eligible</w:t>
      </w:r>
      <w:r w:rsidR="005D7C33">
        <w:rPr>
          <w:color w:val="000000" w:themeColor="text1"/>
        </w:rPr>
        <w:t>’</w:t>
      </w:r>
      <w:r>
        <w:rPr>
          <w:color w:val="000000" w:themeColor="text1"/>
        </w:rPr>
        <w:t xml:space="preserve"> where:</w:t>
      </w:r>
    </w:p>
    <w:p w14:paraId="11803357" w14:textId="77777777" w:rsidR="00E040AF" w:rsidRDefault="00E040AF" w:rsidP="001D7938">
      <w:pPr>
        <w:pStyle w:val="ListParagraph"/>
        <w:numPr>
          <w:ilvl w:val="1"/>
          <w:numId w:val="1"/>
        </w:numPr>
        <w:spacing w:before="120" w:after="120" w:line="260" w:lineRule="atLeast"/>
        <w:ind w:left="1080"/>
        <w:rPr>
          <w:color w:val="000000" w:themeColor="text1"/>
        </w:rPr>
      </w:pPr>
      <w:r>
        <w:rPr>
          <w:color w:val="000000" w:themeColor="text1"/>
        </w:rPr>
        <w:t>They were attributed a</w:t>
      </w:r>
      <w:r w:rsidR="00866DF7">
        <w:rPr>
          <w:color w:val="000000" w:themeColor="text1"/>
        </w:rPr>
        <w:t>t least one</w:t>
      </w:r>
      <w:r>
        <w:rPr>
          <w:color w:val="000000" w:themeColor="text1"/>
        </w:rPr>
        <w:t xml:space="preserve"> </w:t>
      </w:r>
      <w:r w:rsidR="005D7C33">
        <w:rPr>
          <w:color w:val="000000" w:themeColor="text1"/>
        </w:rPr>
        <w:t xml:space="preserve">income compliance program debt </w:t>
      </w:r>
      <w:r w:rsidR="00866DF7">
        <w:rPr>
          <w:color w:val="000000" w:themeColor="text1"/>
        </w:rPr>
        <w:t xml:space="preserve">for </w:t>
      </w:r>
      <w:r w:rsidR="005D7C33">
        <w:rPr>
          <w:color w:val="000000" w:themeColor="text1"/>
        </w:rPr>
        <w:t>which a settlement payment may be paid.</w:t>
      </w:r>
    </w:p>
    <w:p w14:paraId="7E3E4534" w14:textId="77777777" w:rsidR="00E92EC1" w:rsidRDefault="00593BE3" w:rsidP="00E92EC1">
      <w:pPr>
        <w:pStyle w:val="ListParagraph"/>
        <w:numPr>
          <w:ilvl w:val="0"/>
          <w:numId w:val="1"/>
        </w:numPr>
        <w:spacing w:before="120" w:after="120" w:line="260" w:lineRule="atLeast"/>
        <w:ind w:left="360"/>
        <w:rPr>
          <w:color w:val="000000" w:themeColor="text1"/>
        </w:rPr>
      </w:pPr>
      <w:r>
        <w:rPr>
          <w:color w:val="000000" w:themeColor="text1"/>
        </w:rPr>
        <w:t xml:space="preserve">The </w:t>
      </w:r>
      <w:r w:rsidR="001D7938">
        <w:rPr>
          <w:color w:val="000000" w:themeColor="text1"/>
        </w:rPr>
        <w:t xml:space="preserve">agency </w:t>
      </w:r>
      <w:r w:rsidR="00345D0C">
        <w:rPr>
          <w:color w:val="000000" w:themeColor="text1"/>
        </w:rPr>
        <w:t xml:space="preserve">will </w:t>
      </w:r>
      <w:r w:rsidR="00E92EC1">
        <w:rPr>
          <w:color w:val="000000" w:themeColor="text1"/>
        </w:rPr>
        <w:t>complete</w:t>
      </w:r>
      <w:r w:rsidR="000122D1">
        <w:rPr>
          <w:color w:val="000000" w:themeColor="text1"/>
        </w:rPr>
        <w:t>:</w:t>
      </w:r>
    </w:p>
    <w:p w14:paraId="35F1C95D" w14:textId="2222BE67" w:rsidR="001D75C0" w:rsidRDefault="00E92EC1" w:rsidP="00866DF7">
      <w:pPr>
        <w:pStyle w:val="ListParagraph"/>
        <w:numPr>
          <w:ilvl w:val="1"/>
          <w:numId w:val="1"/>
        </w:numPr>
        <w:spacing w:before="120" w:after="120" w:line="260" w:lineRule="atLeast"/>
        <w:ind w:left="1080"/>
        <w:rPr>
          <w:color w:val="000000" w:themeColor="text1"/>
        </w:rPr>
      </w:pPr>
      <w:r w:rsidRPr="00A80C83">
        <w:rPr>
          <w:color w:val="000000" w:themeColor="text1"/>
        </w:rPr>
        <w:t xml:space="preserve">Identification and categorisation of </w:t>
      </w:r>
      <w:r w:rsidR="00AF7AAD">
        <w:rPr>
          <w:color w:val="000000" w:themeColor="text1"/>
        </w:rPr>
        <w:t>Group</w:t>
      </w:r>
      <w:r w:rsidRPr="00A80C83">
        <w:rPr>
          <w:color w:val="000000" w:themeColor="text1"/>
        </w:rPr>
        <w:t xml:space="preserve"> </w:t>
      </w:r>
      <w:r w:rsidR="00CA37F5">
        <w:rPr>
          <w:color w:val="000000" w:themeColor="text1"/>
        </w:rPr>
        <w:t>M</w:t>
      </w:r>
      <w:r w:rsidRPr="00A80C83">
        <w:rPr>
          <w:color w:val="000000" w:themeColor="text1"/>
        </w:rPr>
        <w:t>embers</w:t>
      </w:r>
      <w:r w:rsidR="003F7D67">
        <w:rPr>
          <w:color w:val="000000" w:themeColor="text1"/>
        </w:rPr>
        <w:t xml:space="preserve"> </w:t>
      </w:r>
      <w:r w:rsidR="00866DF7">
        <w:rPr>
          <w:color w:val="000000" w:themeColor="text1"/>
        </w:rPr>
        <w:t xml:space="preserve">consistent with the </w:t>
      </w:r>
      <w:r>
        <w:rPr>
          <w:color w:val="000000" w:themeColor="text1"/>
        </w:rPr>
        <w:t xml:space="preserve">process in </w:t>
      </w:r>
      <w:r w:rsidR="000122D1" w:rsidRPr="00546473">
        <w:rPr>
          <w:b/>
          <w:color w:val="000000" w:themeColor="text1"/>
        </w:rPr>
        <w:t>Attachment</w:t>
      </w:r>
      <w:r w:rsidR="00BA4948">
        <w:rPr>
          <w:b/>
          <w:color w:val="000000" w:themeColor="text1"/>
        </w:rPr>
        <w:t> </w:t>
      </w:r>
      <w:r w:rsidR="00C91197">
        <w:rPr>
          <w:b/>
          <w:color w:val="000000" w:themeColor="text1"/>
        </w:rPr>
        <w:t>B</w:t>
      </w:r>
      <w:r w:rsidR="004F387B">
        <w:rPr>
          <w:color w:val="000000" w:themeColor="text1"/>
        </w:rPr>
        <w:t>.</w:t>
      </w:r>
      <w:r w:rsidR="00C91197">
        <w:rPr>
          <w:color w:val="000000" w:themeColor="text1"/>
        </w:rPr>
        <w:t xml:space="preserve"> </w:t>
      </w:r>
    </w:p>
    <w:p w14:paraId="17C6B6CD" w14:textId="77777777" w:rsidR="00866DF7" w:rsidRDefault="00866DF7" w:rsidP="00866DF7">
      <w:pPr>
        <w:pStyle w:val="ListParagraph"/>
        <w:numPr>
          <w:ilvl w:val="0"/>
          <w:numId w:val="1"/>
        </w:numPr>
        <w:spacing w:before="120" w:after="120" w:line="260" w:lineRule="atLeast"/>
        <w:ind w:left="360"/>
        <w:rPr>
          <w:color w:val="000000" w:themeColor="text1"/>
        </w:rPr>
      </w:pPr>
      <w:r>
        <w:rPr>
          <w:color w:val="000000" w:themeColor="text1"/>
        </w:rPr>
        <w:t>T</w:t>
      </w:r>
      <w:r w:rsidR="001D75C0" w:rsidRPr="00866DF7">
        <w:rPr>
          <w:color w:val="000000" w:themeColor="text1"/>
        </w:rPr>
        <w:t>he c</w:t>
      </w:r>
      <w:r w:rsidR="00C60DDA" w:rsidRPr="00866DF7">
        <w:rPr>
          <w:color w:val="000000" w:themeColor="text1"/>
        </w:rPr>
        <w:t xml:space="preserve">ategorisation </w:t>
      </w:r>
      <w:r>
        <w:rPr>
          <w:color w:val="000000" w:themeColor="text1"/>
        </w:rPr>
        <w:t>will</w:t>
      </w:r>
      <w:r w:rsidR="001D75C0" w:rsidRPr="00866DF7">
        <w:rPr>
          <w:color w:val="000000" w:themeColor="text1"/>
        </w:rPr>
        <w:t xml:space="preserve"> be completed by </w:t>
      </w:r>
      <w:r w:rsidR="0046252C" w:rsidRPr="00866DF7">
        <w:rPr>
          <w:color w:val="000000" w:themeColor="text1"/>
        </w:rPr>
        <w:t xml:space="preserve">the Federal Court approval hearing, currently scheduled </w:t>
      </w:r>
      <w:r w:rsidR="001F39FC" w:rsidRPr="00866DF7">
        <w:rPr>
          <w:color w:val="000000" w:themeColor="text1"/>
        </w:rPr>
        <w:t>for 6</w:t>
      </w:r>
      <w:r w:rsidR="00BA4948">
        <w:rPr>
          <w:color w:val="000000" w:themeColor="text1"/>
        </w:rPr>
        <w:t> </w:t>
      </w:r>
      <w:r w:rsidR="0031734A" w:rsidRPr="00866DF7">
        <w:rPr>
          <w:color w:val="000000" w:themeColor="text1"/>
        </w:rPr>
        <w:t>May</w:t>
      </w:r>
      <w:r w:rsidR="0046252C" w:rsidRPr="00866DF7">
        <w:rPr>
          <w:color w:val="000000" w:themeColor="text1"/>
        </w:rPr>
        <w:t xml:space="preserve"> 2021</w:t>
      </w:r>
      <w:r w:rsidR="00C60DDA" w:rsidRPr="00866DF7">
        <w:rPr>
          <w:color w:val="000000" w:themeColor="text1"/>
        </w:rPr>
        <w:t>.</w:t>
      </w:r>
      <w:r w:rsidRPr="00866DF7">
        <w:rPr>
          <w:color w:val="000000" w:themeColor="text1"/>
        </w:rPr>
        <w:t xml:space="preserve"> </w:t>
      </w:r>
    </w:p>
    <w:p w14:paraId="3D5F8AEC" w14:textId="77777777" w:rsidR="00CB1A41" w:rsidRDefault="00CB1A41" w:rsidP="00E92EC1">
      <w:pPr>
        <w:spacing w:before="120" w:after="120" w:line="260" w:lineRule="atLeast"/>
        <w:rPr>
          <w:rFonts w:cstheme="minorHAnsi"/>
          <w:b/>
          <w:color w:val="000000" w:themeColor="text1"/>
          <w:sz w:val="22"/>
        </w:rPr>
      </w:pPr>
    </w:p>
    <w:p w14:paraId="15615F45" w14:textId="77777777" w:rsidR="00CB1A41" w:rsidRDefault="00CB1A41">
      <w:pPr>
        <w:spacing w:after="160" w:line="259" w:lineRule="auto"/>
        <w:rPr>
          <w:rFonts w:cstheme="minorHAnsi"/>
          <w:b/>
          <w:color w:val="000000" w:themeColor="text1"/>
          <w:sz w:val="22"/>
        </w:rPr>
      </w:pPr>
      <w:r>
        <w:rPr>
          <w:rFonts w:cstheme="minorHAnsi"/>
          <w:b/>
          <w:color w:val="000000" w:themeColor="text1"/>
          <w:sz w:val="22"/>
        </w:rPr>
        <w:br w:type="page"/>
      </w:r>
    </w:p>
    <w:p w14:paraId="5390A43F" w14:textId="77777777" w:rsidR="00CB1A41" w:rsidRDefault="00CB1A41" w:rsidP="00E92EC1">
      <w:pPr>
        <w:spacing w:before="120" w:after="120" w:line="260" w:lineRule="atLeast"/>
        <w:rPr>
          <w:rFonts w:cstheme="minorHAnsi"/>
          <w:b/>
          <w:color w:val="000000" w:themeColor="text1"/>
          <w:sz w:val="22"/>
        </w:rPr>
      </w:pPr>
    </w:p>
    <w:tbl>
      <w:tblPr>
        <w:tblStyle w:val="TableGrid"/>
        <w:tblW w:w="0" w:type="auto"/>
        <w:tblLook w:val="04A0" w:firstRow="1" w:lastRow="0" w:firstColumn="1" w:lastColumn="0" w:noHBand="0" w:noVBand="1"/>
        <w:tblCaption w:val="Eligible customer catergories"/>
        <w:tblDescription w:val="This table outlines the group member categories that will be eligible for a settlement payment"/>
      </w:tblPr>
      <w:tblGrid>
        <w:gridCol w:w="1838"/>
        <w:gridCol w:w="3969"/>
        <w:gridCol w:w="3821"/>
      </w:tblGrid>
      <w:tr w:rsidR="000153C6" w14:paraId="01DFA2E3" w14:textId="77777777" w:rsidTr="006A33DB">
        <w:trPr>
          <w:tblHeader/>
        </w:trPr>
        <w:tc>
          <w:tcPr>
            <w:tcW w:w="9628" w:type="dxa"/>
            <w:gridSpan w:val="3"/>
          </w:tcPr>
          <w:p w14:paraId="6EF9D7FB" w14:textId="77777777" w:rsidR="000153C6" w:rsidRDefault="000153C6" w:rsidP="00BB3F66">
            <w:pPr>
              <w:spacing w:before="120" w:after="120" w:line="260" w:lineRule="atLeast"/>
              <w:rPr>
                <w:rFonts w:cstheme="minorHAnsi"/>
                <w:color w:val="000000" w:themeColor="text1"/>
                <w:sz w:val="22"/>
              </w:rPr>
            </w:pPr>
            <w:r>
              <w:rPr>
                <w:rFonts w:cstheme="minorHAnsi"/>
                <w:b/>
                <w:color w:val="000000" w:themeColor="text1"/>
                <w:sz w:val="22"/>
              </w:rPr>
              <w:t xml:space="preserve">Customer Categorisation -  Eligible for Settlement Distribution </w:t>
            </w:r>
          </w:p>
        </w:tc>
      </w:tr>
      <w:tr w:rsidR="0089394B" w14:paraId="6AA11B3F" w14:textId="77777777" w:rsidTr="00BA4948">
        <w:tc>
          <w:tcPr>
            <w:tcW w:w="1838" w:type="dxa"/>
          </w:tcPr>
          <w:p w14:paraId="7B7884C0" w14:textId="77777777" w:rsidR="0089394B" w:rsidRDefault="0089394B" w:rsidP="00E92EC1">
            <w:pPr>
              <w:spacing w:before="120" w:after="120" w:line="260" w:lineRule="atLeast"/>
              <w:rPr>
                <w:rFonts w:cstheme="minorHAnsi"/>
                <w:b/>
                <w:color w:val="000000" w:themeColor="text1"/>
                <w:sz w:val="22"/>
              </w:rPr>
            </w:pPr>
            <w:r>
              <w:rPr>
                <w:rFonts w:cstheme="minorHAnsi"/>
                <w:b/>
                <w:color w:val="000000" w:themeColor="text1"/>
                <w:sz w:val="22"/>
              </w:rPr>
              <w:t>Category Two</w:t>
            </w:r>
          </w:p>
        </w:tc>
        <w:tc>
          <w:tcPr>
            <w:tcW w:w="3969" w:type="dxa"/>
          </w:tcPr>
          <w:p w14:paraId="5989B2FC" w14:textId="77777777" w:rsidR="00E96B2C" w:rsidRPr="0089394B" w:rsidRDefault="00AF7AAD" w:rsidP="0089394B">
            <w:pPr>
              <w:spacing w:before="120" w:after="120" w:line="260" w:lineRule="atLeast"/>
              <w:rPr>
                <w:rFonts w:cstheme="minorHAnsi"/>
                <w:color w:val="000000" w:themeColor="text1"/>
                <w:sz w:val="22"/>
              </w:rPr>
            </w:pPr>
            <w:r>
              <w:rPr>
                <w:rFonts w:cstheme="minorHAnsi"/>
                <w:bCs/>
                <w:color w:val="000000" w:themeColor="text1"/>
                <w:sz w:val="22"/>
              </w:rPr>
              <w:t>Group</w:t>
            </w:r>
            <w:r w:rsidR="00B97B38">
              <w:rPr>
                <w:rFonts w:cstheme="minorHAnsi"/>
                <w:bCs/>
                <w:color w:val="000000" w:themeColor="text1"/>
                <w:sz w:val="22"/>
              </w:rPr>
              <w:t xml:space="preserve"> Members</w:t>
            </w:r>
            <w:r w:rsidR="00376B2C" w:rsidRPr="0089394B">
              <w:rPr>
                <w:rFonts w:cstheme="minorHAnsi"/>
                <w:bCs/>
                <w:color w:val="000000" w:themeColor="text1"/>
                <w:sz w:val="22"/>
              </w:rPr>
              <w:t xml:space="preserve"> whose debts were wholly or partially based on averaged ATO income information and had made a repayment towards those debts</w:t>
            </w:r>
            <w:r w:rsidR="0031734A">
              <w:rPr>
                <w:rFonts w:cstheme="minorHAnsi"/>
                <w:bCs/>
                <w:color w:val="000000" w:themeColor="text1"/>
                <w:sz w:val="22"/>
              </w:rPr>
              <w:t>.</w:t>
            </w:r>
          </w:p>
          <w:p w14:paraId="12A45A6C" w14:textId="77777777" w:rsidR="0089394B" w:rsidRDefault="0089394B" w:rsidP="00E92EC1">
            <w:pPr>
              <w:spacing w:before="120" w:after="120" w:line="260" w:lineRule="atLeast"/>
              <w:rPr>
                <w:rFonts w:cstheme="minorHAnsi"/>
                <w:b/>
                <w:color w:val="000000" w:themeColor="text1"/>
                <w:sz w:val="22"/>
              </w:rPr>
            </w:pPr>
          </w:p>
        </w:tc>
        <w:tc>
          <w:tcPr>
            <w:tcW w:w="3821" w:type="dxa"/>
          </w:tcPr>
          <w:p w14:paraId="462D91CA" w14:textId="77777777" w:rsidR="00E96B2C" w:rsidRDefault="00295813">
            <w:pPr>
              <w:spacing w:before="120" w:after="120" w:line="260" w:lineRule="atLeast"/>
              <w:rPr>
                <w:rFonts w:cstheme="minorHAnsi"/>
                <w:color w:val="000000" w:themeColor="text1"/>
                <w:sz w:val="22"/>
              </w:rPr>
            </w:pPr>
            <w:r>
              <w:rPr>
                <w:rFonts w:cstheme="minorHAnsi"/>
                <w:color w:val="000000" w:themeColor="text1"/>
                <w:sz w:val="22"/>
              </w:rPr>
              <w:t>These</w:t>
            </w:r>
            <w:r w:rsidR="0089394B">
              <w:rPr>
                <w:rFonts w:cstheme="minorHAnsi"/>
                <w:color w:val="000000" w:themeColor="text1"/>
                <w:sz w:val="22"/>
              </w:rPr>
              <w:t xml:space="preserve"> </w:t>
            </w:r>
            <w:r w:rsidR="00AF7AAD">
              <w:rPr>
                <w:rFonts w:cstheme="minorHAnsi"/>
                <w:color w:val="000000" w:themeColor="text1"/>
                <w:sz w:val="22"/>
              </w:rPr>
              <w:t>Group</w:t>
            </w:r>
            <w:r>
              <w:rPr>
                <w:rFonts w:cstheme="minorHAnsi"/>
                <w:color w:val="000000" w:themeColor="text1"/>
                <w:sz w:val="22"/>
              </w:rPr>
              <w:t xml:space="preserve"> </w:t>
            </w:r>
            <w:r w:rsidR="00CA37F5">
              <w:rPr>
                <w:rFonts w:cstheme="minorHAnsi"/>
                <w:color w:val="000000" w:themeColor="text1"/>
                <w:sz w:val="22"/>
              </w:rPr>
              <w:t>M</w:t>
            </w:r>
            <w:r>
              <w:rPr>
                <w:rFonts w:cstheme="minorHAnsi"/>
                <w:color w:val="000000" w:themeColor="text1"/>
                <w:sz w:val="22"/>
              </w:rPr>
              <w:t>embers</w:t>
            </w:r>
            <w:r w:rsidR="0089394B">
              <w:rPr>
                <w:rFonts w:cstheme="minorHAnsi"/>
                <w:color w:val="000000" w:themeColor="text1"/>
                <w:sz w:val="22"/>
              </w:rPr>
              <w:t xml:space="preserve"> will receive a settl</w:t>
            </w:r>
            <w:r w:rsidR="00381A49">
              <w:rPr>
                <w:rFonts w:cstheme="minorHAnsi"/>
                <w:color w:val="000000" w:themeColor="text1"/>
                <w:sz w:val="22"/>
              </w:rPr>
              <w:t>ement</w:t>
            </w:r>
            <w:r w:rsidR="00EA184D">
              <w:rPr>
                <w:rFonts w:cstheme="minorHAnsi"/>
                <w:color w:val="000000" w:themeColor="text1"/>
                <w:sz w:val="22"/>
              </w:rPr>
              <w:t xml:space="preserve"> distribution</w:t>
            </w:r>
            <w:r w:rsidR="00381A49">
              <w:rPr>
                <w:rFonts w:cstheme="minorHAnsi"/>
                <w:color w:val="000000" w:themeColor="text1"/>
                <w:sz w:val="22"/>
              </w:rPr>
              <w:t xml:space="preserve"> payment</w:t>
            </w:r>
            <w:r w:rsidR="00F11DE3">
              <w:rPr>
                <w:rFonts w:cstheme="minorHAnsi"/>
                <w:color w:val="000000" w:themeColor="text1"/>
                <w:sz w:val="22"/>
              </w:rPr>
              <w:t xml:space="preserve">. </w:t>
            </w:r>
          </w:p>
          <w:p w14:paraId="5D3EC0D5" w14:textId="77777777" w:rsidR="00F11DE3" w:rsidRPr="00381A49" w:rsidRDefault="00F11DE3" w:rsidP="00F11DE3">
            <w:pPr>
              <w:spacing w:before="120" w:after="120" w:line="260" w:lineRule="atLeast"/>
              <w:rPr>
                <w:rFonts w:cstheme="minorHAnsi"/>
                <w:color w:val="000000" w:themeColor="text1"/>
                <w:sz w:val="22"/>
              </w:rPr>
            </w:pPr>
            <w:r>
              <w:rPr>
                <w:rFonts w:cstheme="minorHAnsi"/>
                <w:color w:val="000000" w:themeColor="text1"/>
                <w:sz w:val="22"/>
              </w:rPr>
              <w:t xml:space="preserve">This payment is in addition to the refund that these </w:t>
            </w:r>
            <w:r w:rsidR="00AF7AAD">
              <w:rPr>
                <w:rFonts w:cstheme="minorHAnsi"/>
                <w:color w:val="000000" w:themeColor="text1"/>
                <w:sz w:val="22"/>
              </w:rPr>
              <w:t>Group</w:t>
            </w:r>
            <w:r w:rsidR="00B97B38">
              <w:rPr>
                <w:rFonts w:cstheme="minorHAnsi"/>
                <w:color w:val="000000" w:themeColor="text1"/>
                <w:sz w:val="22"/>
              </w:rPr>
              <w:t xml:space="preserve"> Members</w:t>
            </w:r>
            <w:r>
              <w:rPr>
                <w:rFonts w:cstheme="minorHAnsi"/>
                <w:color w:val="000000" w:themeColor="text1"/>
                <w:sz w:val="22"/>
              </w:rPr>
              <w:t xml:space="preserve"> have received</w:t>
            </w:r>
            <w:r w:rsidR="0031734A">
              <w:rPr>
                <w:rFonts w:cstheme="minorHAnsi"/>
                <w:color w:val="000000" w:themeColor="text1"/>
                <w:sz w:val="22"/>
              </w:rPr>
              <w:t xml:space="preserve"> under the Government’s </w:t>
            </w:r>
            <w:r w:rsidR="0031734A" w:rsidRPr="004937A2">
              <w:rPr>
                <w:rFonts w:cstheme="minorHAnsi"/>
                <w:color w:val="000000" w:themeColor="text1"/>
                <w:sz w:val="22"/>
              </w:rPr>
              <w:t>announcement</w:t>
            </w:r>
            <w:r w:rsidR="00BA4948">
              <w:rPr>
                <w:rFonts w:cstheme="minorHAnsi"/>
                <w:color w:val="000000" w:themeColor="text1"/>
                <w:sz w:val="22"/>
              </w:rPr>
              <w:t xml:space="preserve"> of </w:t>
            </w:r>
            <w:r w:rsidR="004937A2" w:rsidRPr="004937A2">
              <w:rPr>
                <w:rFonts w:cstheme="minorHAnsi"/>
                <w:color w:val="000000" w:themeColor="text1"/>
                <w:sz w:val="22"/>
              </w:rPr>
              <w:t>29 May 2020</w:t>
            </w:r>
            <w:r w:rsidRPr="004937A2">
              <w:rPr>
                <w:rFonts w:cstheme="minorHAnsi"/>
                <w:color w:val="000000" w:themeColor="text1"/>
                <w:sz w:val="22"/>
              </w:rPr>
              <w:t>.</w:t>
            </w:r>
            <w:r>
              <w:rPr>
                <w:rFonts w:cstheme="minorHAnsi"/>
                <w:color w:val="000000" w:themeColor="text1"/>
                <w:sz w:val="22"/>
              </w:rPr>
              <w:t xml:space="preserve"> </w:t>
            </w:r>
          </w:p>
          <w:p w14:paraId="4B788C09" w14:textId="77777777" w:rsidR="00381A49" w:rsidRPr="0089394B" w:rsidRDefault="00381A49" w:rsidP="00F11DE3">
            <w:pPr>
              <w:spacing w:before="120" w:after="120" w:line="260" w:lineRule="atLeast"/>
              <w:ind w:left="720"/>
              <w:rPr>
                <w:rFonts w:cstheme="minorHAnsi"/>
                <w:color w:val="000000" w:themeColor="text1"/>
                <w:sz w:val="22"/>
              </w:rPr>
            </w:pPr>
          </w:p>
        </w:tc>
      </w:tr>
      <w:tr w:rsidR="00F11DE3" w14:paraId="719A506E" w14:textId="77777777" w:rsidTr="00BA4948">
        <w:tc>
          <w:tcPr>
            <w:tcW w:w="1838" w:type="dxa"/>
          </w:tcPr>
          <w:p w14:paraId="419F21E5" w14:textId="77777777" w:rsidR="00140920" w:rsidRDefault="00F11DE3" w:rsidP="00E92EC1">
            <w:pPr>
              <w:spacing w:before="120" w:after="120" w:line="260" w:lineRule="atLeast"/>
              <w:rPr>
                <w:rFonts w:cstheme="minorHAnsi"/>
                <w:b/>
                <w:color w:val="000000" w:themeColor="text1"/>
                <w:sz w:val="22"/>
              </w:rPr>
            </w:pPr>
            <w:r>
              <w:rPr>
                <w:rFonts w:cstheme="minorHAnsi"/>
                <w:b/>
                <w:color w:val="000000" w:themeColor="text1"/>
                <w:sz w:val="22"/>
              </w:rPr>
              <w:t>Category Three</w:t>
            </w:r>
          </w:p>
          <w:p w14:paraId="10E41826" w14:textId="77777777" w:rsidR="00BA4948" w:rsidRDefault="00BA4948" w:rsidP="00BA4948">
            <w:pPr>
              <w:spacing w:before="120" w:after="120" w:line="260" w:lineRule="atLeast"/>
              <w:rPr>
                <w:rFonts w:cstheme="minorHAnsi"/>
                <w:b/>
                <w:color w:val="000000" w:themeColor="text1"/>
                <w:sz w:val="22"/>
              </w:rPr>
            </w:pPr>
            <w:r>
              <w:rPr>
                <w:rFonts w:cstheme="minorHAnsi"/>
                <w:bCs/>
                <w:i/>
                <w:color w:val="000000" w:themeColor="text1"/>
                <w:sz w:val="18"/>
                <w:szCs w:val="18"/>
              </w:rPr>
              <w:t>(E</w:t>
            </w:r>
            <w:r w:rsidRPr="00295813">
              <w:rPr>
                <w:rFonts w:cstheme="minorHAnsi"/>
                <w:bCs/>
                <w:i/>
                <w:color w:val="000000" w:themeColor="text1"/>
                <w:sz w:val="18"/>
                <w:szCs w:val="18"/>
              </w:rPr>
              <w:t>ligible Category 3)</w:t>
            </w:r>
          </w:p>
        </w:tc>
        <w:tc>
          <w:tcPr>
            <w:tcW w:w="3969" w:type="dxa"/>
          </w:tcPr>
          <w:p w14:paraId="197F27FF" w14:textId="77777777" w:rsidR="00E96B2C" w:rsidRPr="00F11DE3" w:rsidRDefault="00AF7AAD" w:rsidP="00F11DE3">
            <w:pPr>
              <w:spacing w:before="120" w:after="120" w:line="260" w:lineRule="atLeast"/>
              <w:rPr>
                <w:rFonts w:cstheme="minorHAnsi"/>
                <w:bCs/>
                <w:color w:val="000000" w:themeColor="text1"/>
                <w:sz w:val="22"/>
              </w:rPr>
            </w:pPr>
            <w:r>
              <w:rPr>
                <w:rFonts w:cstheme="minorHAnsi"/>
                <w:bCs/>
                <w:color w:val="000000" w:themeColor="text1"/>
                <w:sz w:val="22"/>
              </w:rPr>
              <w:t>Group</w:t>
            </w:r>
            <w:r w:rsidR="00B97B38">
              <w:rPr>
                <w:rFonts w:cstheme="minorHAnsi"/>
                <w:bCs/>
                <w:color w:val="000000" w:themeColor="text1"/>
                <w:sz w:val="22"/>
              </w:rPr>
              <w:t xml:space="preserve"> Members</w:t>
            </w:r>
            <w:r w:rsidR="00376B2C" w:rsidRPr="00F11DE3">
              <w:rPr>
                <w:rFonts w:cstheme="minorHAnsi"/>
                <w:bCs/>
                <w:color w:val="000000" w:themeColor="text1"/>
                <w:sz w:val="22"/>
              </w:rPr>
              <w:t xml:space="preserve"> whose debts were initially based on averaged ATO income information, but then were recalculated using payslips or bank statements, and </w:t>
            </w:r>
            <w:r w:rsidR="00376B2C" w:rsidRPr="00F11DE3">
              <w:rPr>
                <w:rFonts w:cstheme="minorHAnsi"/>
                <w:bCs/>
                <w:color w:val="000000" w:themeColor="text1"/>
                <w:sz w:val="22"/>
                <w:u w:val="single"/>
              </w:rPr>
              <w:t>had overpaid</w:t>
            </w:r>
            <w:r w:rsidR="00376B2C" w:rsidRPr="00F11DE3">
              <w:rPr>
                <w:rFonts w:cstheme="minorHAnsi"/>
                <w:bCs/>
                <w:color w:val="000000" w:themeColor="text1"/>
                <w:sz w:val="22"/>
              </w:rPr>
              <w:t xml:space="preserve"> the recalculated debt.</w:t>
            </w:r>
          </w:p>
          <w:p w14:paraId="3E2E3256" w14:textId="77777777" w:rsidR="00F11DE3" w:rsidRPr="0089394B" w:rsidRDefault="00F11DE3" w:rsidP="0089394B">
            <w:pPr>
              <w:spacing w:before="120" w:after="120" w:line="260" w:lineRule="atLeast"/>
              <w:rPr>
                <w:rFonts w:cstheme="minorHAnsi"/>
                <w:bCs/>
                <w:color w:val="000000" w:themeColor="text1"/>
                <w:sz w:val="22"/>
              </w:rPr>
            </w:pPr>
          </w:p>
        </w:tc>
        <w:tc>
          <w:tcPr>
            <w:tcW w:w="3821" w:type="dxa"/>
          </w:tcPr>
          <w:p w14:paraId="0D4DD8C6" w14:textId="77777777" w:rsidR="00E96B2C" w:rsidRDefault="00F23885" w:rsidP="00F11DE3">
            <w:pPr>
              <w:spacing w:before="120" w:after="120" w:line="260" w:lineRule="atLeast"/>
              <w:rPr>
                <w:rFonts w:cstheme="minorHAnsi"/>
                <w:color w:val="000000" w:themeColor="text1"/>
                <w:sz w:val="22"/>
              </w:rPr>
            </w:pPr>
            <w:r w:rsidRPr="00F23885">
              <w:rPr>
                <w:rFonts w:cstheme="minorHAnsi"/>
                <w:color w:val="000000" w:themeColor="text1"/>
                <w:sz w:val="22"/>
              </w:rPr>
              <w:t xml:space="preserve">These </w:t>
            </w:r>
            <w:r w:rsidR="00AF7AAD">
              <w:rPr>
                <w:rFonts w:cstheme="minorHAnsi"/>
                <w:color w:val="000000" w:themeColor="text1"/>
                <w:sz w:val="22"/>
              </w:rPr>
              <w:t>Group</w:t>
            </w:r>
            <w:r w:rsidR="00B97B38">
              <w:rPr>
                <w:rFonts w:cstheme="minorHAnsi"/>
                <w:color w:val="000000" w:themeColor="text1"/>
                <w:sz w:val="22"/>
              </w:rPr>
              <w:t xml:space="preserve"> Members</w:t>
            </w:r>
            <w:r w:rsidRPr="00F23885">
              <w:rPr>
                <w:rFonts w:cstheme="minorHAnsi"/>
                <w:color w:val="000000" w:themeColor="text1"/>
                <w:sz w:val="22"/>
              </w:rPr>
              <w:t xml:space="preserve"> will </w:t>
            </w:r>
            <w:r w:rsidR="00376B2C" w:rsidRPr="00F11DE3">
              <w:rPr>
                <w:rFonts w:cstheme="minorHAnsi"/>
                <w:color w:val="000000" w:themeColor="text1"/>
                <w:sz w:val="22"/>
              </w:rPr>
              <w:t xml:space="preserve">receive a settlement </w:t>
            </w:r>
            <w:r w:rsidR="00EA184D">
              <w:rPr>
                <w:rFonts w:cstheme="minorHAnsi"/>
                <w:color w:val="000000" w:themeColor="text1"/>
                <w:sz w:val="22"/>
              </w:rPr>
              <w:t xml:space="preserve">distribution </w:t>
            </w:r>
            <w:r w:rsidR="00376B2C" w:rsidRPr="00F11DE3">
              <w:rPr>
                <w:rFonts w:cstheme="minorHAnsi"/>
                <w:color w:val="000000" w:themeColor="text1"/>
                <w:sz w:val="22"/>
              </w:rPr>
              <w:t xml:space="preserve">payment in respect of </w:t>
            </w:r>
            <w:r>
              <w:rPr>
                <w:rFonts w:cstheme="minorHAnsi"/>
                <w:color w:val="000000" w:themeColor="text1"/>
                <w:sz w:val="22"/>
              </w:rPr>
              <w:t>the overpaid amount of their recalculated debt</w:t>
            </w:r>
            <w:r w:rsidR="00376B2C" w:rsidRPr="00F11DE3">
              <w:rPr>
                <w:rFonts w:cstheme="minorHAnsi"/>
                <w:color w:val="000000" w:themeColor="text1"/>
                <w:sz w:val="22"/>
              </w:rPr>
              <w:t xml:space="preserve">, whether the overpayment was refunded or applied to </w:t>
            </w:r>
            <w:r>
              <w:rPr>
                <w:rFonts w:cstheme="minorHAnsi"/>
                <w:color w:val="000000" w:themeColor="text1"/>
                <w:sz w:val="22"/>
              </w:rPr>
              <w:t>pay a</w:t>
            </w:r>
            <w:r w:rsidRPr="00F11DE3">
              <w:rPr>
                <w:rFonts w:cstheme="minorHAnsi"/>
                <w:color w:val="000000" w:themeColor="text1"/>
                <w:sz w:val="22"/>
              </w:rPr>
              <w:t xml:space="preserve"> </w:t>
            </w:r>
            <w:r w:rsidR="00376B2C" w:rsidRPr="00F11DE3">
              <w:rPr>
                <w:rFonts w:cstheme="minorHAnsi"/>
                <w:color w:val="000000" w:themeColor="text1"/>
                <w:sz w:val="22"/>
              </w:rPr>
              <w:t>valid debt.</w:t>
            </w:r>
          </w:p>
          <w:p w14:paraId="7E81DB00" w14:textId="77777777" w:rsidR="00F11DE3" w:rsidRPr="00F11DE3" w:rsidRDefault="00297CBC" w:rsidP="00F11DE3">
            <w:pPr>
              <w:spacing w:before="120" w:after="120" w:line="260" w:lineRule="atLeast"/>
              <w:rPr>
                <w:rFonts w:cstheme="minorHAnsi"/>
                <w:color w:val="000000" w:themeColor="text1"/>
                <w:sz w:val="22"/>
              </w:rPr>
            </w:pPr>
            <w:r>
              <w:rPr>
                <w:rFonts w:cstheme="minorHAnsi"/>
                <w:color w:val="000000" w:themeColor="text1"/>
                <w:sz w:val="22"/>
              </w:rPr>
              <w:t xml:space="preserve">This </w:t>
            </w:r>
            <w:r w:rsidR="00AF7AAD">
              <w:rPr>
                <w:rFonts w:cstheme="minorHAnsi"/>
                <w:color w:val="000000" w:themeColor="text1"/>
                <w:sz w:val="22"/>
              </w:rPr>
              <w:t>Group</w:t>
            </w:r>
            <w:r>
              <w:rPr>
                <w:rFonts w:cstheme="minorHAnsi"/>
                <w:color w:val="000000" w:themeColor="text1"/>
                <w:sz w:val="22"/>
              </w:rPr>
              <w:t xml:space="preserve"> will not receive an additional refund under the Government’s announcement of [</w:t>
            </w:r>
            <w:r w:rsidR="004937A2">
              <w:rPr>
                <w:rFonts w:cstheme="minorHAnsi"/>
                <w:color w:val="000000" w:themeColor="text1"/>
                <w:sz w:val="22"/>
              </w:rPr>
              <w:t>29 May 2020</w:t>
            </w:r>
            <w:r>
              <w:rPr>
                <w:rFonts w:cstheme="minorHAnsi"/>
                <w:color w:val="000000" w:themeColor="text1"/>
                <w:sz w:val="22"/>
              </w:rPr>
              <w:t>]</w:t>
            </w:r>
            <w:r w:rsidR="00F11DE3">
              <w:rPr>
                <w:rFonts w:cstheme="minorHAnsi"/>
                <w:color w:val="000000" w:themeColor="text1"/>
                <w:sz w:val="22"/>
              </w:rPr>
              <w:t xml:space="preserve"> </w:t>
            </w:r>
            <w:r>
              <w:rPr>
                <w:rFonts w:cstheme="minorHAnsi"/>
                <w:color w:val="000000" w:themeColor="text1"/>
                <w:sz w:val="22"/>
              </w:rPr>
              <w:t>as any original overpayment would have been refunded at the time of recalculation.</w:t>
            </w:r>
          </w:p>
          <w:p w14:paraId="56BB7C3F" w14:textId="77777777" w:rsidR="00F11DE3" w:rsidRDefault="00F11DE3" w:rsidP="00F11DE3">
            <w:pPr>
              <w:spacing w:before="120" w:after="120" w:line="260" w:lineRule="atLeast"/>
              <w:rPr>
                <w:rFonts w:cstheme="minorHAnsi"/>
                <w:color w:val="000000" w:themeColor="text1"/>
                <w:sz w:val="22"/>
              </w:rPr>
            </w:pPr>
          </w:p>
        </w:tc>
      </w:tr>
    </w:tbl>
    <w:p w14:paraId="480C7A1B" w14:textId="77777777" w:rsidR="00CB1A41" w:rsidRDefault="00CB1A41" w:rsidP="00E92EC1">
      <w:pPr>
        <w:spacing w:before="120" w:after="120" w:line="260" w:lineRule="atLeast"/>
        <w:rPr>
          <w:rFonts w:cstheme="minorHAnsi"/>
          <w:b/>
          <w:color w:val="000000" w:themeColor="text1"/>
          <w:sz w:val="22"/>
        </w:rPr>
      </w:pPr>
    </w:p>
    <w:tbl>
      <w:tblPr>
        <w:tblStyle w:val="TableGrid"/>
        <w:tblW w:w="0" w:type="auto"/>
        <w:tblLook w:val="04A0" w:firstRow="1" w:lastRow="0" w:firstColumn="1" w:lastColumn="0" w:noHBand="0" w:noVBand="1"/>
        <w:tblCaption w:val="Not eligible customer categories"/>
        <w:tblDescription w:val="This table outlines the group member categories that will not be eligible for a settlement payment"/>
      </w:tblPr>
      <w:tblGrid>
        <w:gridCol w:w="1838"/>
        <w:gridCol w:w="3969"/>
        <w:gridCol w:w="3821"/>
      </w:tblGrid>
      <w:tr w:rsidR="00295813" w14:paraId="403BABF1" w14:textId="77777777" w:rsidTr="006A33DB">
        <w:trPr>
          <w:tblHeader/>
        </w:trPr>
        <w:tc>
          <w:tcPr>
            <w:tcW w:w="9628" w:type="dxa"/>
            <w:gridSpan w:val="3"/>
          </w:tcPr>
          <w:p w14:paraId="21B53840" w14:textId="77777777" w:rsidR="00295813" w:rsidRDefault="00295813" w:rsidP="00BB3F66">
            <w:pPr>
              <w:spacing w:before="120" w:after="120" w:line="260" w:lineRule="atLeast"/>
              <w:rPr>
                <w:rFonts w:cstheme="minorHAnsi"/>
                <w:color w:val="000000" w:themeColor="text1"/>
                <w:sz w:val="22"/>
              </w:rPr>
            </w:pPr>
            <w:r>
              <w:rPr>
                <w:rFonts w:cstheme="minorHAnsi"/>
                <w:b/>
                <w:color w:val="000000" w:themeColor="text1"/>
                <w:sz w:val="22"/>
              </w:rPr>
              <w:t xml:space="preserve">Customer Categorisation -  Not Eligible for Settlement Distribution </w:t>
            </w:r>
          </w:p>
        </w:tc>
      </w:tr>
      <w:tr w:rsidR="00295813" w14:paraId="4B775F68" w14:textId="77777777" w:rsidTr="00BA4948">
        <w:tc>
          <w:tcPr>
            <w:tcW w:w="1838" w:type="dxa"/>
          </w:tcPr>
          <w:p w14:paraId="4C401B56" w14:textId="77777777" w:rsidR="00295813" w:rsidRDefault="00295813" w:rsidP="00295813">
            <w:pPr>
              <w:spacing w:before="120" w:after="120" w:line="260" w:lineRule="atLeast"/>
              <w:rPr>
                <w:rFonts w:cstheme="minorHAnsi"/>
                <w:b/>
                <w:color w:val="000000" w:themeColor="text1"/>
                <w:sz w:val="22"/>
              </w:rPr>
            </w:pPr>
            <w:r>
              <w:rPr>
                <w:rFonts w:cstheme="minorHAnsi"/>
                <w:b/>
                <w:color w:val="000000" w:themeColor="text1"/>
                <w:sz w:val="22"/>
              </w:rPr>
              <w:t>Category One</w:t>
            </w:r>
          </w:p>
        </w:tc>
        <w:tc>
          <w:tcPr>
            <w:tcW w:w="3969" w:type="dxa"/>
          </w:tcPr>
          <w:p w14:paraId="52658377" w14:textId="77777777" w:rsidR="00295813" w:rsidRPr="0089394B" w:rsidRDefault="00AF7AAD" w:rsidP="00014D44">
            <w:pPr>
              <w:spacing w:before="120" w:after="120" w:line="260" w:lineRule="atLeast"/>
              <w:rPr>
                <w:rFonts w:cstheme="minorHAnsi"/>
                <w:color w:val="000000" w:themeColor="text1"/>
                <w:sz w:val="22"/>
              </w:rPr>
            </w:pPr>
            <w:r>
              <w:rPr>
                <w:rFonts w:cstheme="minorHAnsi"/>
                <w:bCs/>
                <w:color w:val="000000" w:themeColor="text1"/>
                <w:sz w:val="22"/>
              </w:rPr>
              <w:t>Group</w:t>
            </w:r>
            <w:r w:rsidR="00B97B38">
              <w:rPr>
                <w:rFonts w:cstheme="minorHAnsi"/>
                <w:bCs/>
                <w:color w:val="000000" w:themeColor="text1"/>
                <w:sz w:val="22"/>
              </w:rPr>
              <w:t xml:space="preserve"> Members</w:t>
            </w:r>
            <w:r w:rsidR="00295813" w:rsidRPr="0089394B">
              <w:rPr>
                <w:rFonts w:cstheme="minorHAnsi"/>
                <w:bCs/>
                <w:color w:val="000000" w:themeColor="text1"/>
                <w:sz w:val="22"/>
              </w:rPr>
              <w:t xml:space="preserve"> </w:t>
            </w:r>
            <w:r w:rsidR="00295813">
              <w:rPr>
                <w:rFonts w:cstheme="minorHAnsi"/>
                <w:bCs/>
                <w:color w:val="000000" w:themeColor="text1"/>
                <w:sz w:val="22"/>
              </w:rPr>
              <w:t>whose debts were based on averaged ATO dat</w:t>
            </w:r>
            <w:r w:rsidR="0031734A">
              <w:rPr>
                <w:rFonts w:cstheme="minorHAnsi"/>
                <w:bCs/>
                <w:color w:val="000000" w:themeColor="text1"/>
                <w:sz w:val="22"/>
              </w:rPr>
              <w:t>a</w:t>
            </w:r>
            <w:r w:rsidR="00297CBC">
              <w:rPr>
                <w:rFonts w:cstheme="minorHAnsi"/>
                <w:bCs/>
                <w:color w:val="000000" w:themeColor="text1"/>
                <w:sz w:val="22"/>
              </w:rPr>
              <w:t xml:space="preserve"> and </w:t>
            </w:r>
            <w:r w:rsidR="00295813">
              <w:rPr>
                <w:rFonts w:cstheme="minorHAnsi"/>
                <w:bCs/>
                <w:color w:val="000000" w:themeColor="text1"/>
                <w:sz w:val="22"/>
              </w:rPr>
              <w:t>have made no repayments</w:t>
            </w:r>
            <w:r w:rsidR="0031734A">
              <w:rPr>
                <w:rFonts w:cstheme="minorHAnsi"/>
                <w:bCs/>
                <w:color w:val="000000" w:themeColor="text1"/>
                <w:sz w:val="22"/>
              </w:rPr>
              <w:t>.</w:t>
            </w:r>
          </w:p>
          <w:p w14:paraId="1B71422D" w14:textId="77777777" w:rsidR="00295813" w:rsidRDefault="00295813" w:rsidP="00014D44">
            <w:pPr>
              <w:spacing w:before="120" w:after="120" w:line="260" w:lineRule="atLeast"/>
              <w:rPr>
                <w:rFonts w:cstheme="minorHAnsi"/>
                <w:b/>
                <w:color w:val="000000" w:themeColor="text1"/>
                <w:sz w:val="22"/>
              </w:rPr>
            </w:pPr>
          </w:p>
        </w:tc>
        <w:tc>
          <w:tcPr>
            <w:tcW w:w="3821" w:type="dxa"/>
          </w:tcPr>
          <w:p w14:paraId="630478EF" w14:textId="77777777" w:rsidR="00295813" w:rsidRPr="00381A49" w:rsidRDefault="00295813" w:rsidP="00014D44">
            <w:pPr>
              <w:spacing w:before="120" w:after="120" w:line="260" w:lineRule="atLeast"/>
              <w:rPr>
                <w:rFonts w:cstheme="minorHAnsi"/>
                <w:color w:val="000000" w:themeColor="text1"/>
                <w:sz w:val="22"/>
              </w:rPr>
            </w:pPr>
            <w:r>
              <w:rPr>
                <w:rFonts w:cstheme="minorHAnsi"/>
                <w:color w:val="000000" w:themeColor="text1"/>
                <w:sz w:val="22"/>
              </w:rPr>
              <w:t xml:space="preserve">These </w:t>
            </w:r>
            <w:r w:rsidR="00AF7AAD">
              <w:rPr>
                <w:rFonts w:cstheme="minorHAnsi"/>
                <w:color w:val="000000" w:themeColor="text1"/>
                <w:sz w:val="22"/>
              </w:rPr>
              <w:t>Group</w:t>
            </w:r>
            <w:r w:rsidR="00B97B38">
              <w:rPr>
                <w:rFonts w:cstheme="minorHAnsi"/>
                <w:color w:val="000000" w:themeColor="text1"/>
                <w:sz w:val="22"/>
              </w:rPr>
              <w:t xml:space="preserve"> Members</w:t>
            </w:r>
            <w:r>
              <w:rPr>
                <w:rFonts w:cstheme="minorHAnsi"/>
                <w:color w:val="000000" w:themeColor="text1"/>
                <w:sz w:val="22"/>
              </w:rPr>
              <w:t xml:space="preserve"> will have their </w:t>
            </w:r>
            <w:r w:rsidR="0031734A">
              <w:rPr>
                <w:rFonts w:cstheme="minorHAnsi"/>
                <w:color w:val="000000" w:themeColor="text1"/>
                <w:sz w:val="22"/>
              </w:rPr>
              <w:t>averaged debt</w:t>
            </w:r>
            <w:r>
              <w:rPr>
                <w:rFonts w:cstheme="minorHAnsi"/>
                <w:color w:val="000000" w:themeColor="text1"/>
                <w:sz w:val="22"/>
              </w:rPr>
              <w:t xml:space="preserve"> zeroed. </w:t>
            </w:r>
          </w:p>
          <w:p w14:paraId="3DA058B1" w14:textId="77777777" w:rsidR="00295813" w:rsidRPr="0089394B" w:rsidRDefault="00E159F9" w:rsidP="00EA184D">
            <w:pPr>
              <w:spacing w:before="120" w:after="120" w:line="260" w:lineRule="atLeast"/>
              <w:rPr>
                <w:rFonts w:cstheme="minorHAnsi"/>
                <w:color w:val="000000" w:themeColor="text1"/>
                <w:sz w:val="22"/>
              </w:rPr>
            </w:pPr>
            <w:r>
              <w:rPr>
                <w:rFonts w:cstheme="minorHAnsi"/>
                <w:color w:val="000000" w:themeColor="text1"/>
                <w:sz w:val="22"/>
              </w:rPr>
              <w:t xml:space="preserve">These </w:t>
            </w:r>
            <w:r w:rsidR="00AF7AAD">
              <w:rPr>
                <w:rFonts w:cstheme="minorHAnsi"/>
                <w:color w:val="000000" w:themeColor="text1"/>
                <w:sz w:val="22"/>
              </w:rPr>
              <w:t>Group</w:t>
            </w:r>
            <w:r w:rsidR="00B97B38">
              <w:rPr>
                <w:rFonts w:cstheme="minorHAnsi"/>
                <w:color w:val="000000" w:themeColor="text1"/>
                <w:sz w:val="22"/>
              </w:rPr>
              <w:t xml:space="preserve"> Members</w:t>
            </w:r>
            <w:r>
              <w:rPr>
                <w:rFonts w:cstheme="minorHAnsi"/>
                <w:color w:val="000000" w:themeColor="text1"/>
                <w:sz w:val="22"/>
              </w:rPr>
              <w:t xml:space="preserve"> will not receive a refund, or a settlement distribution payment.</w:t>
            </w:r>
          </w:p>
        </w:tc>
      </w:tr>
      <w:tr w:rsidR="00295813" w14:paraId="58CF7CD2" w14:textId="77777777" w:rsidTr="00BA4948">
        <w:tc>
          <w:tcPr>
            <w:tcW w:w="1838" w:type="dxa"/>
          </w:tcPr>
          <w:p w14:paraId="3D940235" w14:textId="77777777" w:rsidR="00140920" w:rsidRDefault="00295813" w:rsidP="00295813">
            <w:pPr>
              <w:spacing w:before="120" w:after="120" w:line="260" w:lineRule="atLeast"/>
              <w:rPr>
                <w:rFonts w:cstheme="minorHAnsi"/>
                <w:b/>
                <w:color w:val="000000" w:themeColor="text1"/>
                <w:sz w:val="22"/>
              </w:rPr>
            </w:pPr>
            <w:r>
              <w:rPr>
                <w:rFonts w:cstheme="minorHAnsi"/>
                <w:b/>
                <w:color w:val="000000" w:themeColor="text1"/>
                <w:sz w:val="22"/>
              </w:rPr>
              <w:t>Category Three</w:t>
            </w:r>
          </w:p>
          <w:p w14:paraId="72257488" w14:textId="77777777" w:rsidR="00E96B2C" w:rsidRPr="00295813" w:rsidRDefault="00376B2C" w:rsidP="00295813">
            <w:pPr>
              <w:spacing w:before="120" w:after="120" w:line="260" w:lineRule="atLeast"/>
              <w:rPr>
                <w:rFonts w:cstheme="minorHAnsi"/>
                <w:i/>
                <w:color w:val="000000" w:themeColor="text1"/>
                <w:sz w:val="18"/>
                <w:szCs w:val="18"/>
              </w:rPr>
            </w:pPr>
            <w:r w:rsidRPr="00295813">
              <w:rPr>
                <w:rFonts w:cstheme="minorHAnsi"/>
                <w:bCs/>
                <w:i/>
                <w:color w:val="000000" w:themeColor="text1"/>
                <w:sz w:val="18"/>
                <w:szCs w:val="18"/>
              </w:rPr>
              <w:t>(Ineligible Category 3)</w:t>
            </w:r>
          </w:p>
          <w:p w14:paraId="21F477F9" w14:textId="77777777" w:rsidR="00295813" w:rsidRDefault="00295813" w:rsidP="00295813">
            <w:pPr>
              <w:spacing w:before="120" w:after="120" w:line="260" w:lineRule="atLeast"/>
              <w:rPr>
                <w:rFonts w:cstheme="minorHAnsi"/>
                <w:b/>
                <w:color w:val="000000" w:themeColor="text1"/>
                <w:sz w:val="22"/>
              </w:rPr>
            </w:pPr>
          </w:p>
        </w:tc>
        <w:tc>
          <w:tcPr>
            <w:tcW w:w="3969" w:type="dxa"/>
          </w:tcPr>
          <w:p w14:paraId="3AAB5AF5" w14:textId="77777777" w:rsidR="00E96B2C" w:rsidRPr="00295813" w:rsidRDefault="00AF7AAD" w:rsidP="00295813">
            <w:pPr>
              <w:spacing w:before="120" w:after="120" w:line="260" w:lineRule="atLeast"/>
              <w:rPr>
                <w:rFonts w:cstheme="minorHAnsi"/>
                <w:bCs/>
                <w:color w:val="000000" w:themeColor="text1"/>
                <w:sz w:val="22"/>
              </w:rPr>
            </w:pPr>
            <w:r>
              <w:rPr>
                <w:rFonts w:cstheme="minorHAnsi"/>
                <w:bCs/>
                <w:color w:val="000000" w:themeColor="text1"/>
                <w:sz w:val="22"/>
              </w:rPr>
              <w:t>Group</w:t>
            </w:r>
            <w:r w:rsidR="00B97B38">
              <w:rPr>
                <w:rFonts w:cstheme="minorHAnsi"/>
                <w:bCs/>
                <w:color w:val="000000" w:themeColor="text1"/>
                <w:sz w:val="22"/>
              </w:rPr>
              <w:t xml:space="preserve"> Members</w:t>
            </w:r>
            <w:r w:rsidR="00376B2C" w:rsidRPr="00295813">
              <w:rPr>
                <w:rFonts w:cstheme="minorHAnsi"/>
                <w:bCs/>
                <w:color w:val="000000" w:themeColor="text1"/>
                <w:sz w:val="22"/>
              </w:rPr>
              <w:t xml:space="preserve"> whose debts were initially based on averaged ATO income information, but then were recalculated using payslips or bank statements, and </w:t>
            </w:r>
            <w:r w:rsidR="00376B2C" w:rsidRPr="00295813">
              <w:rPr>
                <w:rFonts w:cstheme="minorHAnsi"/>
                <w:bCs/>
                <w:color w:val="000000" w:themeColor="text1"/>
                <w:sz w:val="22"/>
                <w:u w:val="single"/>
              </w:rPr>
              <w:t xml:space="preserve">had not overpaid </w:t>
            </w:r>
            <w:r w:rsidR="00376B2C" w:rsidRPr="00295813">
              <w:rPr>
                <w:rFonts w:cstheme="minorHAnsi"/>
                <w:bCs/>
                <w:color w:val="000000" w:themeColor="text1"/>
                <w:sz w:val="22"/>
              </w:rPr>
              <w:t>the recalculated debt.</w:t>
            </w:r>
          </w:p>
          <w:p w14:paraId="5ACD3820" w14:textId="77777777" w:rsidR="00295813" w:rsidRPr="0089394B" w:rsidRDefault="00295813" w:rsidP="00014D44">
            <w:pPr>
              <w:spacing w:before="120" w:after="120" w:line="260" w:lineRule="atLeast"/>
              <w:rPr>
                <w:rFonts w:cstheme="minorHAnsi"/>
                <w:bCs/>
                <w:color w:val="000000" w:themeColor="text1"/>
                <w:sz w:val="22"/>
              </w:rPr>
            </w:pPr>
          </w:p>
        </w:tc>
        <w:tc>
          <w:tcPr>
            <w:tcW w:w="3821" w:type="dxa"/>
          </w:tcPr>
          <w:p w14:paraId="0DEF1CA3" w14:textId="77777777" w:rsidR="00E159F9" w:rsidRPr="00295813" w:rsidRDefault="00E159F9" w:rsidP="00E159F9">
            <w:pPr>
              <w:spacing w:before="120" w:after="120" w:line="260" w:lineRule="atLeast"/>
              <w:rPr>
                <w:rFonts w:cstheme="minorHAnsi"/>
                <w:color w:val="000000" w:themeColor="text1"/>
                <w:sz w:val="22"/>
              </w:rPr>
            </w:pPr>
            <w:r w:rsidRPr="00295813">
              <w:rPr>
                <w:rFonts w:cstheme="minorHAnsi"/>
                <w:color w:val="000000" w:themeColor="text1"/>
                <w:sz w:val="22"/>
              </w:rPr>
              <w:t xml:space="preserve">These </w:t>
            </w:r>
            <w:r w:rsidR="00AF7AAD">
              <w:rPr>
                <w:rFonts w:cstheme="minorHAnsi"/>
                <w:color w:val="000000" w:themeColor="text1"/>
                <w:sz w:val="22"/>
              </w:rPr>
              <w:t>Group</w:t>
            </w:r>
            <w:r w:rsidR="00B97B38">
              <w:rPr>
                <w:rFonts w:cstheme="minorHAnsi"/>
                <w:color w:val="000000" w:themeColor="text1"/>
                <w:sz w:val="22"/>
              </w:rPr>
              <w:t xml:space="preserve"> Members</w:t>
            </w:r>
            <w:r w:rsidRPr="00295813">
              <w:rPr>
                <w:rFonts w:cstheme="minorHAnsi"/>
                <w:color w:val="000000" w:themeColor="text1"/>
                <w:sz w:val="22"/>
              </w:rPr>
              <w:t xml:space="preserve"> will </w:t>
            </w:r>
            <w:r w:rsidRPr="0070564A">
              <w:rPr>
                <w:rFonts w:cstheme="minorHAnsi"/>
                <w:color w:val="000000" w:themeColor="text1"/>
                <w:sz w:val="22"/>
              </w:rPr>
              <w:t>not</w:t>
            </w:r>
            <w:r w:rsidRPr="00295813">
              <w:rPr>
                <w:rFonts w:cstheme="minorHAnsi"/>
                <w:color w:val="000000" w:themeColor="text1"/>
                <w:sz w:val="22"/>
              </w:rPr>
              <w:t xml:space="preserve"> receive </w:t>
            </w:r>
            <w:r>
              <w:rPr>
                <w:rFonts w:cstheme="minorHAnsi"/>
                <w:color w:val="000000" w:themeColor="text1"/>
                <w:sz w:val="22"/>
              </w:rPr>
              <w:t xml:space="preserve">a </w:t>
            </w:r>
            <w:r w:rsidRPr="00295813">
              <w:rPr>
                <w:rFonts w:cstheme="minorHAnsi"/>
                <w:color w:val="000000" w:themeColor="text1"/>
                <w:sz w:val="22"/>
              </w:rPr>
              <w:t xml:space="preserve">refund or </w:t>
            </w:r>
            <w:r>
              <w:rPr>
                <w:rFonts w:cstheme="minorHAnsi"/>
                <w:color w:val="000000" w:themeColor="text1"/>
                <w:sz w:val="22"/>
              </w:rPr>
              <w:t xml:space="preserve">a </w:t>
            </w:r>
            <w:r w:rsidRPr="00295813">
              <w:rPr>
                <w:rFonts w:cstheme="minorHAnsi"/>
                <w:color w:val="000000" w:themeColor="text1"/>
                <w:sz w:val="22"/>
              </w:rPr>
              <w:t>settlement distribution payment.</w:t>
            </w:r>
          </w:p>
          <w:p w14:paraId="292A5A1B" w14:textId="77777777" w:rsidR="00295813" w:rsidRDefault="00295813" w:rsidP="0031734A">
            <w:pPr>
              <w:spacing w:before="120" w:after="120" w:line="260" w:lineRule="atLeast"/>
              <w:rPr>
                <w:rFonts w:cstheme="minorHAnsi"/>
                <w:color w:val="000000" w:themeColor="text1"/>
                <w:sz w:val="22"/>
              </w:rPr>
            </w:pPr>
          </w:p>
        </w:tc>
      </w:tr>
      <w:tr w:rsidR="00295813" w14:paraId="77B0E754" w14:textId="77777777" w:rsidTr="00BA4948">
        <w:tc>
          <w:tcPr>
            <w:tcW w:w="1838" w:type="dxa"/>
          </w:tcPr>
          <w:p w14:paraId="2AF47B47" w14:textId="77777777" w:rsidR="00295813" w:rsidRDefault="00295813" w:rsidP="00295813">
            <w:pPr>
              <w:spacing w:before="120" w:after="120" w:line="260" w:lineRule="atLeast"/>
              <w:rPr>
                <w:rFonts w:cstheme="minorHAnsi"/>
                <w:b/>
                <w:color w:val="000000" w:themeColor="text1"/>
                <w:sz w:val="22"/>
              </w:rPr>
            </w:pPr>
            <w:r>
              <w:rPr>
                <w:rFonts w:cstheme="minorHAnsi"/>
                <w:b/>
                <w:color w:val="000000" w:themeColor="text1"/>
                <w:sz w:val="22"/>
              </w:rPr>
              <w:t>Category Four</w:t>
            </w:r>
          </w:p>
        </w:tc>
        <w:tc>
          <w:tcPr>
            <w:tcW w:w="3969" w:type="dxa"/>
          </w:tcPr>
          <w:p w14:paraId="002A175B" w14:textId="77777777" w:rsidR="00E96B2C" w:rsidRPr="00295813" w:rsidRDefault="00AF7AAD" w:rsidP="00295813">
            <w:pPr>
              <w:spacing w:before="120" w:after="120" w:line="260" w:lineRule="atLeast"/>
              <w:rPr>
                <w:rFonts w:cstheme="minorHAnsi"/>
                <w:bCs/>
                <w:color w:val="000000" w:themeColor="text1"/>
                <w:sz w:val="22"/>
              </w:rPr>
            </w:pPr>
            <w:r>
              <w:rPr>
                <w:rFonts w:cstheme="minorHAnsi"/>
                <w:bCs/>
                <w:color w:val="000000" w:themeColor="text1"/>
                <w:sz w:val="22"/>
              </w:rPr>
              <w:t>Group</w:t>
            </w:r>
            <w:r w:rsidR="00B97B38">
              <w:rPr>
                <w:rFonts w:cstheme="minorHAnsi"/>
                <w:bCs/>
                <w:color w:val="000000" w:themeColor="text1"/>
                <w:sz w:val="22"/>
              </w:rPr>
              <w:t xml:space="preserve"> Members</w:t>
            </w:r>
            <w:r w:rsidR="00376B2C" w:rsidRPr="00295813">
              <w:rPr>
                <w:rFonts w:cstheme="minorHAnsi"/>
                <w:bCs/>
                <w:color w:val="000000" w:themeColor="text1"/>
                <w:sz w:val="22"/>
              </w:rPr>
              <w:t xml:space="preserve"> whose debts were not based on averaged ATO income information</w:t>
            </w:r>
            <w:r w:rsidR="00295813">
              <w:rPr>
                <w:rFonts w:cstheme="minorHAnsi"/>
                <w:bCs/>
                <w:color w:val="000000" w:themeColor="text1"/>
                <w:sz w:val="22"/>
              </w:rPr>
              <w:t>.</w:t>
            </w:r>
          </w:p>
          <w:p w14:paraId="69CEB940" w14:textId="77777777" w:rsidR="00295813" w:rsidRPr="00295813" w:rsidRDefault="00295813" w:rsidP="00295813">
            <w:pPr>
              <w:spacing w:before="120" w:after="120" w:line="260" w:lineRule="atLeast"/>
              <w:rPr>
                <w:rFonts w:cstheme="minorHAnsi"/>
                <w:bCs/>
                <w:color w:val="000000" w:themeColor="text1"/>
                <w:sz w:val="22"/>
              </w:rPr>
            </w:pPr>
          </w:p>
        </w:tc>
        <w:tc>
          <w:tcPr>
            <w:tcW w:w="3821" w:type="dxa"/>
          </w:tcPr>
          <w:p w14:paraId="3AA5B91F" w14:textId="77777777" w:rsidR="00E96B2C" w:rsidRPr="00295813" w:rsidRDefault="00376B2C" w:rsidP="00295813">
            <w:pPr>
              <w:spacing w:before="120" w:after="120" w:line="260" w:lineRule="atLeast"/>
              <w:rPr>
                <w:rFonts w:cstheme="minorHAnsi"/>
                <w:color w:val="000000" w:themeColor="text1"/>
                <w:sz w:val="22"/>
              </w:rPr>
            </w:pPr>
            <w:r w:rsidRPr="00295813">
              <w:rPr>
                <w:rFonts w:cstheme="minorHAnsi"/>
                <w:color w:val="000000" w:themeColor="text1"/>
                <w:sz w:val="22"/>
              </w:rPr>
              <w:t xml:space="preserve">These </w:t>
            </w:r>
            <w:r w:rsidR="00AF7AAD">
              <w:rPr>
                <w:rFonts w:cstheme="minorHAnsi"/>
                <w:color w:val="000000" w:themeColor="text1"/>
                <w:sz w:val="22"/>
              </w:rPr>
              <w:t>Group</w:t>
            </w:r>
            <w:r w:rsidR="00B97B38">
              <w:rPr>
                <w:rFonts w:cstheme="minorHAnsi"/>
                <w:color w:val="000000" w:themeColor="text1"/>
                <w:sz w:val="22"/>
              </w:rPr>
              <w:t xml:space="preserve"> Members</w:t>
            </w:r>
            <w:r w:rsidRPr="00295813">
              <w:rPr>
                <w:rFonts w:cstheme="minorHAnsi"/>
                <w:color w:val="000000" w:themeColor="text1"/>
                <w:sz w:val="22"/>
              </w:rPr>
              <w:t xml:space="preserve"> will </w:t>
            </w:r>
            <w:r w:rsidRPr="0070564A">
              <w:rPr>
                <w:rFonts w:cstheme="minorHAnsi"/>
                <w:color w:val="000000" w:themeColor="text1"/>
                <w:sz w:val="22"/>
              </w:rPr>
              <w:t>not</w:t>
            </w:r>
            <w:r w:rsidRPr="00295813">
              <w:rPr>
                <w:rFonts w:cstheme="minorHAnsi"/>
                <w:color w:val="000000" w:themeColor="text1"/>
                <w:sz w:val="22"/>
              </w:rPr>
              <w:t xml:space="preserve"> receive </w:t>
            </w:r>
            <w:r w:rsidR="00F23885">
              <w:rPr>
                <w:rFonts w:cstheme="minorHAnsi"/>
                <w:color w:val="000000" w:themeColor="text1"/>
                <w:sz w:val="22"/>
              </w:rPr>
              <w:t xml:space="preserve">a </w:t>
            </w:r>
            <w:r w:rsidRPr="00295813">
              <w:rPr>
                <w:rFonts w:cstheme="minorHAnsi"/>
                <w:color w:val="000000" w:themeColor="text1"/>
                <w:sz w:val="22"/>
              </w:rPr>
              <w:t xml:space="preserve">refund or </w:t>
            </w:r>
            <w:r w:rsidR="00F23885">
              <w:rPr>
                <w:rFonts w:cstheme="minorHAnsi"/>
                <w:color w:val="000000" w:themeColor="text1"/>
                <w:sz w:val="22"/>
              </w:rPr>
              <w:t xml:space="preserve">a </w:t>
            </w:r>
            <w:r w:rsidRPr="00295813">
              <w:rPr>
                <w:rFonts w:cstheme="minorHAnsi"/>
                <w:color w:val="000000" w:themeColor="text1"/>
                <w:sz w:val="22"/>
              </w:rPr>
              <w:t>settlement distribution payment.</w:t>
            </w:r>
          </w:p>
          <w:p w14:paraId="02BBBF92" w14:textId="77777777" w:rsidR="00295813" w:rsidRDefault="00295813" w:rsidP="00014D44">
            <w:pPr>
              <w:spacing w:before="120" w:after="120" w:line="260" w:lineRule="atLeast"/>
              <w:rPr>
                <w:rFonts w:cstheme="minorHAnsi"/>
                <w:color w:val="000000" w:themeColor="text1"/>
                <w:sz w:val="22"/>
              </w:rPr>
            </w:pPr>
          </w:p>
        </w:tc>
      </w:tr>
    </w:tbl>
    <w:p w14:paraId="44BB387A" w14:textId="77777777" w:rsidR="001E22D5" w:rsidRDefault="001E22D5" w:rsidP="001E22D5"/>
    <w:p w14:paraId="433614DE" w14:textId="4D22A25A" w:rsidR="00E92EC1" w:rsidRPr="00E92EC1" w:rsidRDefault="003F7D67" w:rsidP="00461D4E">
      <w:pPr>
        <w:pStyle w:val="Heading3"/>
      </w:pPr>
      <w:r>
        <w:lastRenderedPageBreak/>
        <w:t xml:space="preserve">Step 1.2: </w:t>
      </w:r>
      <w:r w:rsidR="00E92EC1" w:rsidRPr="00E92EC1">
        <w:t>Provide random sample to Scheme Assurer</w:t>
      </w:r>
    </w:p>
    <w:p w14:paraId="0CCB706D" w14:textId="77777777" w:rsidR="00140920" w:rsidRDefault="00140920" w:rsidP="000122D1">
      <w:pPr>
        <w:pStyle w:val="ListParagraph"/>
        <w:numPr>
          <w:ilvl w:val="0"/>
          <w:numId w:val="9"/>
        </w:numPr>
        <w:spacing w:before="120" w:after="120" w:line="260" w:lineRule="atLeast"/>
        <w:contextualSpacing w:val="0"/>
        <w:rPr>
          <w:rFonts w:cstheme="minorHAnsi"/>
          <w:color w:val="000000" w:themeColor="text1"/>
        </w:rPr>
      </w:pPr>
      <w:r>
        <w:rPr>
          <w:rFonts w:cstheme="minorHAnsi"/>
          <w:color w:val="000000" w:themeColor="text1"/>
        </w:rPr>
        <w:t xml:space="preserve">By </w:t>
      </w:r>
      <w:r w:rsidR="007D063B">
        <w:rPr>
          <w:rFonts w:cstheme="minorHAnsi"/>
          <w:color w:val="000000" w:themeColor="text1"/>
        </w:rPr>
        <w:t>5 March</w:t>
      </w:r>
      <w:r w:rsidR="001F39FC">
        <w:rPr>
          <w:rFonts w:cstheme="minorHAnsi"/>
          <w:color w:val="000000" w:themeColor="text1"/>
        </w:rPr>
        <w:t xml:space="preserve"> 2021</w:t>
      </w:r>
      <w:r>
        <w:rPr>
          <w:rFonts w:cstheme="minorHAnsi"/>
          <w:color w:val="000000" w:themeColor="text1"/>
        </w:rPr>
        <w:t xml:space="preserve">, </w:t>
      </w:r>
      <w:r w:rsidR="00DB28D8">
        <w:rPr>
          <w:rFonts w:cstheme="minorHAnsi"/>
          <w:color w:val="000000" w:themeColor="text1"/>
        </w:rPr>
        <w:t>t</w:t>
      </w:r>
      <w:r>
        <w:rPr>
          <w:rFonts w:cstheme="minorHAnsi"/>
          <w:color w:val="000000" w:themeColor="text1"/>
        </w:rPr>
        <w:t xml:space="preserve">he Scheme Assurer is to advise </w:t>
      </w:r>
      <w:r w:rsidR="009B6409">
        <w:rPr>
          <w:rFonts w:cstheme="minorHAnsi"/>
          <w:color w:val="000000" w:themeColor="text1"/>
        </w:rPr>
        <w:t xml:space="preserve">the </w:t>
      </w:r>
      <w:r w:rsidR="001D7938">
        <w:rPr>
          <w:rFonts w:cstheme="minorHAnsi"/>
          <w:color w:val="000000" w:themeColor="text1"/>
        </w:rPr>
        <w:t xml:space="preserve">agency </w:t>
      </w:r>
      <w:r>
        <w:rPr>
          <w:rFonts w:cstheme="minorHAnsi"/>
          <w:color w:val="000000" w:themeColor="text1"/>
        </w:rPr>
        <w:t>of the methodology to be applied to select a</w:t>
      </w:r>
      <w:r w:rsidR="006978E5">
        <w:rPr>
          <w:rFonts w:cstheme="minorHAnsi"/>
          <w:color w:val="000000" w:themeColor="text1"/>
        </w:rPr>
        <w:t xml:space="preserve"> random</w:t>
      </w:r>
      <w:r w:rsidR="00B26919">
        <w:rPr>
          <w:rFonts w:cstheme="minorHAnsi"/>
          <w:color w:val="000000" w:themeColor="text1"/>
        </w:rPr>
        <w:t>,</w:t>
      </w:r>
      <w:r w:rsidR="004F387B">
        <w:rPr>
          <w:rFonts w:cstheme="minorHAnsi"/>
          <w:color w:val="000000" w:themeColor="text1"/>
        </w:rPr>
        <w:t xml:space="preserve"> statistically significant</w:t>
      </w:r>
      <w:r w:rsidR="006978E5">
        <w:rPr>
          <w:rFonts w:cstheme="minorHAnsi"/>
          <w:color w:val="000000" w:themeColor="text1"/>
        </w:rPr>
        <w:t xml:space="preserve"> sample</w:t>
      </w:r>
      <w:r>
        <w:rPr>
          <w:rFonts w:cstheme="minorHAnsi"/>
          <w:color w:val="000000" w:themeColor="text1"/>
        </w:rPr>
        <w:t xml:space="preserve"> of customer records for assurance of the categorisation process.</w:t>
      </w:r>
    </w:p>
    <w:p w14:paraId="73A4CF06" w14:textId="77777777" w:rsidR="001D7938" w:rsidRDefault="00E92EC1">
      <w:pPr>
        <w:pStyle w:val="ListParagraph"/>
        <w:numPr>
          <w:ilvl w:val="0"/>
          <w:numId w:val="9"/>
        </w:numPr>
        <w:spacing w:before="120" w:after="120" w:line="260" w:lineRule="atLeast"/>
        <w:contextualSpacing w:val="0"/>
        <w:rPr>
          <w:rFonts w:cstheme="minorHAnsi"/>
          <w:color w:val="000000" w:themeColor="text1"/>
        </w:rPr>
      </w:pPr>
      <w:r w:rsidRPr="000122D1">
        <w:rPr>
          <w:rFonts w:cstheme="minorHAnsi"/>
          <w:color w:val="000000" w:themeColor="text1"/>
        </w:rPr>
        <w:t xml:space="preserve">By </w:t>
      </w:r>
      <w:r w:rsidR="002055C9">
        <w:rPr>
          <w:rFonts w:cstheme="minorHAnsi"/>
          <w:color w:val="000000" w:themeColor="text1"/>
        </w:rPr>
        <w:t>3</w:t>
      </w:r>
      <w:r w:rsidR="007D063B">
        <w:rPr>
          <w:rFonts w:cstheme="minorHAnsi"/>
          <w:color w:val="000000" w:themeColor="text1"/>
        </w:rPr>
        <w:t xml:space="preserve"> June 2021 or </w:t>
      </w:r>
      <w:r w:rsidR="009C3BCA">
        <w:rPr>
          <w:rFonts w:cstheme="minorHAnsi"/>
          <w:color w:val="000000" w:themeColor="text1"/>
        </w:rPr>
        <w:t>7 days after court approval order</w:t>
      </w:r>
      <w:r w:rsidR="007D063B">
        <w:rPr>
          <w:rFonts w:cstheme="minorHAnsi"/>
          <w:color w:val="000000" w:themeColor="text1"/>
        </w:rPr>
        <w:t>s, whichever is later,</w:t>
      </w:r>
      <w:r w:rsidRPr="000122D1">
        <w:rPr>
          <w:rFonts w:cstheme="minorHAnsi"/>
          <w:color w:val="000000" w:themeColor="text1"/>
        </w:rPr>
        <w:t xml:space="preserve"> </w:t>
      </w:r>
      <w:r w:rsidR="009B6409">
        <w:rPr>
          <w:rFonts w:cstheme="minorHAnsi"/>
          <w:color w:val="000000" w:themeColor="text1"/>
        </w:rPr>
        <w:t xml:space="preserve">the </w:t>
      </w:r>
      <w:r w:rsidR="001F39FC">
        <w:rPr>
          <w:rFonts w:cstheme="minorHAnsi"/>
          <w:color w:val="000000" w:themeColor="text1"/>
        </w:rPr>
        <w:t>a</w:t>
      </w:r>
      <w:r w:rsidR="009B6409">
        <w:rPr>
          <w:rFonts w:cstheme="minorHAnsi"/>
          <w:color w:val="000000" w:themeColor="text1"/>
        </w:rPr>
        <w:t>gency</w:t>
      </w:r>
      <w:r w:rsidRPr="000122D1">
        <w:rPr>
          <w:rFonts w:cstheme="minorHAnsi"/>
          <w:color w:val="000000" w:themeColor="text1"/>
        </w:rPr>
        <w:t xml:space="preserve"> </w:t>
      </w:r>
      <w:r w:rsidR="005E7187">
        <w:rPr>
          <w:rFonts w:cstheme="minorHAnsi"/>
          <w:color w:val="000000" w:themeColor="text1"/>
        </w:rPr>
        <w:t>shall</w:t>
      </w:r>
      <w:r w:rsidR="007D063B" w:rsidRPr="000122D1">
        <w:rPr>
          <w:rFonts w:cstheme="minorHAnsi"/>
          <w:color w:val="000000" w:themeColor="text1"/>
        </w:rPr>
        <w:t xml:space="preserve"> </w:t>
      </w:r>
      <w:r w:rsidRPr="000122D1">
        <w:rPr>
          <w:rFonts w:cstheme="minorHAnsi"/>
          <w:color w:val="000000" w:themeColor="text1"/>
        </w:rPr>
        <w:t>provide</w:t>
      </w:r>
      <w:r w:rsidR="005D7C33" w:rsidRPr="000122D1">
        <w:rPr>
          <w:rFonts w:cstheme="minorHAnsi"/>
          <w:color w:val="000000" w:themeColor="text1"/>
        </w:rPr>
        <w:t xml:space="preserve"> the Scheme Assurer with</w:t>
      </w:r>
      <w:r w:rsidRPr="000122D1">
        <w:rPr>
          <w:rFonts w:cstheme="minorHAnsi"/>
          <w:color w:val="000000" w:themeColor="text1"/>
        </w:rPr>
        <w:t xml:space="preserve"> </w:t>
      </w:r>
      <w:r w:rsidR="005D7C33" w:rsidRPr="000122D1">
        <w:rPr>
          <w:rFonts w:cstheme="minorHAnsi"/>
          <w:color w:val="000000" w:themeColor="text1"/>
        </w:rPr>
        <w:t xml:space="preserve">the </w:t>
      </w:r>
      <w:r w:rsidRPr="000122D1">
        <w:rPr>
          <w:rFonts w:cstheme="minorHAnsi"/>
          <w:color w:val="000000" w:themeColor="text1"/>
        </w:rPr>
        <w:t xml:space="preserve">random sample of </w:t>
      </w:r>
      <w:r w:rsidR="00844364">
        <w:rPr>
          <w:rFonts w:cstheme="minorHAnsi"/>
          <w:color w:val="000000" w:themeColor="text1"/>
        </w:rPr>
        <w:t>the categori</w:t>
      </w:r>
      <w:r w:rsidR="00C60DDA">
        <w:rPr>
          <w:rFonts w:cstheme="minorHAnsi"/>
          <w:color w:val="000000" w:themeColor="text1"/>
        </w:rPr>
        <w:t>sed</w:t>
      </w:r>
      <w:r w:rsidR="00844364">
        <w:rPr>
          <w:rFonts w:cstheme="minorHAnsi"/>
          <w:color w:val="000000" w:themeColor="text1"/>
        </w:rPr>
        <w:t xml:space="preserve"> cohort </w:t>
      </w:r>
      <w:r w:rsidR="005D7C33" w:rsidRPr="000122D1">
        <w:rPr>
          <w:rFonts w:cstheme="minorHAnsi"/>
          <w:color w:val="000000" w:themeColor="text1"/>
        </w:rPr>
        <w:t xml:space="preserve">using the method specified by </w:t>
      </w:r>
      <w:r w:rsidRPr="000122D1">
        <w:rPr>
          <w:rFonts w:cstheme="minorHAnsi"/>
          <w:color w:val="000000" w:themeColor="text1"/>
        </w:rPr>
        <w:t>the Scheme Assurer.</w:t>
      </w:r>
    </w:p>
    <w:p w14:paraId="14A719AF" w14:textId="77777777" w:rsidR="000122D1" w:rsidRPr="001D7938" w:rsidRDefault="005E7187">
      <w:pPr>
        <w:pStyle w:val="ListParagraph"/>
        <w:numPr>
          <w:ilvl w:val="0"/>
          <w:numId w:val="9"/>
        </w:numPr>
        <w:spacing w:before="120" w:after="120" w:line="260" w:lineRule="atLeast"/>
        <w:contextualSpacing w:val="0"/>
        <w:rPr>
          <w:rFonts w:cstheme="minorHAnsi"/>
          <w:color w:val="000000" w:themeColor="text1"/>
        </w:rPr>
      </w:pPr>
      <w:r>
        <w:rPr>
          <w:rFonts w:cstheme="minorHAnsi"/>
          <w:color w:val="000000" w:themeColor="text1"/>
        </w:rPr>
        <w:t xml:space="preserve">The Scheme Assurer’s assessment of the categorisation process may commence at the earliest opportunity. Subject to the methodology advised by the Scheme Assurer, </w:t>
      </w:r>
      <w:r w:rsidR="004662AC">
        <w:rPr>
          <w:rFonts w:cstheme="minorHAnsi"/>
          <w:color w:val="000000" w:themeColor="text1"/>
        </w:rPr>
        <w:t>assessment</w:t>
      </w:r>
      <w:r>
        <w:rPr>
          <w:rFonts w:cstheme="minorHAnsi"/>
          <w:color w:val="000000" w:themeColor="text1"/>
        </w:rPr>
        <w:t xml:space="preserve"> may be conducted</w:t>
      </w:r>
      <w:r w:rsidR="004662AC">
        <w:rPr>
          <w:rFonts w:cstheme="minorHAnsi"/>
          <w:color w:val="000000" w:themeColor="text1"/>
        </w:rPr>
        <w:t xml:space="preserve"> </w:t>
      </w:r>
      <w:r>
        <w:rPr>
          <w:rFonts w:cstheme="minorHAnsi"/>
          <w:color w:val="000000" w:themeColor="text1"/>
        </w:rPr>
        <w:t xml:space="preserve">concurrent with or subsequent to the </w:t>
      </w:r>
      <w:r w:rsidR="001F39FC">
        <w:rPr>
          <w:rFonts w:cstheme="minorHAnsi"/>
          <w:color w:val="000000" w:themeColor="text1"/>
        </w:rPr>
        <w:t>a</w:t>
      </w:r>
      <w:r>
        <w:rPr>
          <w:rFonts w:cstheme="minorHAnsi"/>
          <w:color w:val="000000" w:themeColor="text1"/>
        </w:rPr>
        <w:t>gency’</w:t>
      </w:r>
      <w:r w:rsidR="004662AC">
        <w:rPr>
          <w:rFonts w:cstheme="minorHAnsi"/>
          <w:color w:val="000000" w:themeColor="text1"/>
        </w:rPr>
        <w:t>s categorisation activities</w:t>
      </w:r>
      <w:r>
        <w:rPr>
          <w:rFonts w:cstheme="minorHAnsi"/>
          <w:color w:val="000000" w:themeColor="text1"/>
        </w:rPr>
        <w:t>.</w:t>
      </w:r>
    </w:p>
    <w:p w14:paraId="699115D4" w14:textId="77777777" w:rsidR="001D75C0" w:rsidRDefault="001D75C0" w:rsidP="00E92EC1">
      <w:pPr>
        <w:spacing w:before="120" w:after="120" w:line="260" w:lineRule="atLeast"/>
        <w:rPr>
          <w:rFonts w:cstheme="minorHAnsi"/>
          <w:b/>
          <w:color w:val="000000" w:themeColor="text1"/>
          <w:sz w:val="22"/>
        </w:rPr>
      </w:pPr>
    </w:p>
    <w:p w14:paraId="7DFF5C40" w14:textId="77777777" w:rsidR="00E92EC1" w:rsidRPr="00E92EC1" w:rsidRDefault="00E92EC1" w:rsidP="00461D4E">
      <w:pPr>
        <w:pStyle w:val="Heading3"/>
      </w:pPr>
      <w:r w:rsidRPr="00E92EC1">
        <w:t xml:space="preserve">Step 1.3: Scheme Assurer provides a report to </w:t>
      </w:r>
      <w:r w:rsidR="00F06C33">
        <w:t xml:space="preserve">the </w:t>
      </w:r>
      <w:r w:rsidR="00D06661">
        <w:t>a</w:t>
      </w:r>
      <w:r w:rsidR="00F06C33">
        <w:t>gency</w:t>
      </w:r>
      <w:r w:rsidRPr="00E92EC1">
        <w:t xml:space="preserve"> and Gordon Legal with results</w:t>
      </w:r>
    </w:p>
    <w:p w14:paraId="4882F537" w14:textId="7864092E" w:rsidR="00E92EC1" w:rsidRPr="00E92EC1" w:rsidRDefault="00E92EC1" w:rsidP="001D7938">
      <w:pPr>
        <w:pStyle w:val="ListParagraph"/>
        <w:numPr>
          <w:ilvl w:val="0"/>
          <w:numId w:val="9"/>
        </w:numPr>
        <w:spacing w:before="120" w:after="120" w:line="260" w:lineRule="atLeast"/>
        <w:contextualSpacing w:val="0"/>
        <w:rPr>
          <w:rFonts w:cstheme="minorHAnsi"/>
          <w:color w:val="000000" w:themeColor="text1"/>
        </w:rPr>
      </w:pPr>
      <w:r w:rsidRPr="00E92EC1">
        <w:rPr>
          <w:rFonts w:cstheme="minorHAnsi"/>
          <w:color w:val="000000" w:themeColor="text1"/>
        </w:rPr>
        <w:t xml:space="preserve">By </w:t>
      </w:r>
      <w:r w:rsidR="002055C9" w:rsidRPr="009C3D94">
        <w:rPr>
          <w:rFonts w:cstheme="minorHAnsi"/>
          <w:color w:val="000000" w:themeColor="text1"/>
        </w:rPr>
        <w:t>17</w:t>
      </w:r>
      <w:r w:rsidR="005E7187" w:rsidRPr="009C3D94">
        <w:rPr>
          <w:rFonts w:cstheme="minorHAnsi"/>
          <w:color w:val="000000" w:themeColor="text1"/>
        </w:rPr>
        <w:t xml:space="preserve"> June 2021 or</w:t>
      </w:r>
      <w:r w:rsidR="001D7938" w:rsidRPr="009C3D94">
        <w:rPr>
          <w:rFonts w:cstheme="minorHAnsi"/>
          <w:color w:val="000000" w:themeColor="text1"/>
        </w:rPr>
        <w:t xml:space="preserve"> </w:t>
      </w:r>
      <w:r w:rsidR="009C3BCA" w:rsidRPr="009C3D94">
        <w:rPr>
          <w:rFonts w:cstheme="minorHAnsi"/>
          <w:color w:val="000000" w:themeColor="text1"/>
        </w:rPr>
        <w:t>21 days</w:t>
      </w:r>
      <w:r w:rsidR="009C3BCA">
        <w:rPr>
          <w:rFonts w:cstheme="minorHAnsi"/>
          <w:color w:val="000000" w:themeColor="text1"/>
        </w:rPr>
        <w:t xml:space="preserve"> after court approval orders</w:t>
      </w:r>
      <w:r w:rsidR="005E7187">
        <w:rPr>
          <w:rFonts w:cstheme="minorHAnsi"/>
          <w:color w:val="000000" w:themeColor="text1"/>
        </w:rPr>
        <w:t>, whichever is later,</w:t>
      </w:r>
      <w:r w:rsidR="00A80C83">
        <w:rPr>
          <w:rFonts w:cstheme="minorHAnsi"/>
          <w:color w:val="000000" w:themeColor="text1"/>
        </w:rPr>
        <w:t xml:space="preserve"> </w:t>
      </w:r>
      <w:r w:rsidR="009B6409">
        <w:rPr>
          <w:rFonts w:cstheme="minorHAnsi"/>
          <w:color w:val="000000" w:themeColor="text1"/>
        </w:rPr>
        <w:t xml:space="preserve">the </w:t>
      </w:r>
      <w:r w:rsidRPr="00E92EC1">
        <w:rPr>
          <w:rFonts w:cstheme="minorHAnsi"/>
          <w:color w:val="000000" w:themeColor="text1"/>
        </w:rPr>
        <w:t xml:space="preserve">Scheme Assurer </w:t>
      </w:r>
      <w:r w:rsidR="007D063B">
        <w:rPr>
          <w:rFonts w:cstheme="minorHAnsi"/>
          <w:color w:val="000000" w:themeColor="text1"/>
        </w:rPr>
        <w:t xml:space="preserve">is </w:t>
      </w:r>
      <w:r w:rsidRPr="00E92EC1">
        <w:rPr>
          <w:rFonts w:cstheme="minorHAnsi"/>
          <w:color w:val="000000" w:themeColor="text1"/>
        </w:rPr>
        <w:t>to make necessary enquiries</w:t>
      </w:r>
      <w:r w:rsidR="006978E5">
        <w:rPr>
          <w:rFonts w:cstheme="minorHAnsi"/>
          <w:color w:val="000000" w:themeColor="text1"/>
        </w:rPr>
        <w:t xml:space="preserve"> </w:t>
      </w:r>
      <w:r w:rsidRPr="00E92EC1">
        <w:rPr>
          <w:rFonts w:cstheme="minorHAnsi"/>
          <w:color w:val="000000" w:themeColor="text1"/>
        </w:rPr>
        <w:t>and</w:t>
      </w:r>
      <w:r w:rsidR="00D06661">
        <w:rPr>
          <w:rFonts w:cstheme="minorHAnsi"/>
          <w:color w:val="000000" w:themeColor="text1"/>
        </w:rPr>
        <w:t>,</w:t>
      </w:r>
      <w:r w:rsidR="006978E5">
        <w:rPr>
          <w:rFonts w:cstheme="minorHAnsi"/>
          <w:color w:val="000000" w:themeColor="text1"/>
        </w:rPr>
        <w:t xml:space="preserve"> </w:t>
      </w:r>
      <w:r w:rsidR="00BA4948">
        <w:rPr>
          <w:rFonts w:cstheme="minorHAnsi"/>
          <w:color w:val="000000" w:themeColor="text1"/>
        </w:rPr>
        <w:t>if required</w:t>
      </w:r>
      <w:r w:rsidR="00D06661">
        <w:rPr>
          <w:rFonts w:cstheme="minorHAnsi"/>
          <w:color w:val="000000" w:themeColor="text1"/>
        </w:rPr>
        <w:t>,</w:t>
      </w:r>
      <w:r w:rsidR="00BA4948">
        <w:rPr>
          <w:rFonts w:cstheme="minorHAnsi"/>
          <w:color w:val="000000" w:themeColor="text1"/>
        </w:rPr>
        <w:t xml:space="preserve"> </w:t>
      </w:r>
      <w:r w:rsidRPr="00E92EC1">
        <w:rPr>
          <w:rFonts w:cstheme="minorHAnsi"/>
          <w:color w:val="000000" w:themeColor="text1"/>
        </w:rPr>
        <w:t xml:space="preserve">seek clarification to satisfy </w:t>
      </w:r>
      <w:r w:rsidR="005D7C33">
        <w:rPr>
          <w:rFonts w:cstheme="minorHAnsi"/>
          <w:color w:val="000000" w:themeColor="text1"/>
        </w:rPr>
        <w:t>themselves</w:t>
      </w:r>
      <w:r w:rsidR="005D7C33" w:rsidRPr="00E92EC1">
        <w:rPr>
          <w:rFonts w:cstheme="minorHAnsi"/>
          <w:color w:val="000000" w:themeColor="text1"/>
        </w:rPr>
        <w:t xml:space="preserve"> </w:t>
      </w:r>
      <w:r w:rsidRPr="00E92EC1">
        <w:rPr>
          <w:rFonts w:cstheme="minorHAnsi"/>
          <w:color w:val="000000" w:themeColor="text1"/>
        </w:rPr>
        <w:t>regarding the categorisation process</w:t>
      </w:r>
      <w:r w:rsidR="009B6409">
        <w:rPr>
          <w:rFonts w:cstheme="minorHAnsi"/>
          <w:color w:val="000000" w:themeColor="text1"/>
        </w:rPr>
        <w:t>.</w:t>
      </w:r>
    </w:p>
    <w:p w14:paraId="63062375" w14:textId="6A866CC8" w:rsidR="00017F63" w:rsidRPr="00017F63" w:rsidRDefault="00E92EC1" w:rsidP="00017F63">
      <w:pPr>
        <w:pStyle w:val="ListParagraph"/>
        <w:numPr>
          <w:ilvl w:val="0"/>
          <w:numId w:val="9"/>
        </w:numPr>
        <w:spacing w:before="120" w:after="120" w:line="260" w:lineRule="atLeast"/>
        <w:contextualSpacing w:val="0"/>
        <w:rPr>
          <w:rFonts w:cstheme="minorHAnsi"/>
          <w:color w:val="000000" w:themeColor="text1"/>
        </w:rPr>
      </w:pPr>
      <w:r w:rsidRPr="00E92EC1">
        <w:rPr>
          <w:rFonts w:cstheme="minorHAnsi"/>
          <w:color w:val="000000" w:themeColor="text1"/>
        </w:rPr>
        <w:t xml:space="preserve">By </w:t>
      </w:r>
      <w:r w:rsidR="009C3D94">
        <w:rPr>
          <w:rFonts w:cstheme="minorHAnsi"/>
          <w:color w:val="000000" w:themeColor="text1"/>
        </w:rPr>
        <w:t>1</w:t>
      </w:r>
      <w:r w:rsidR="00FF21FA" w:rsidRPr="009C3D94">
        <w:rPr>
          <w:rFonts w:cstheme="minorHAnsi"/>
          <w:color w:val="000000" w:themeColor="text1"/>
        </w:rPr>
        <w:t xml:space="preserve"> July</w:t>
      </w:r>
      <w:r w:rsidR="005E7187" w:rsidRPr="009C3D94">
        <w:rPr>
          <w:rFonts w:cstheme="minorHAnsi"/>
          <w:color w:val="000000" w:themeColor="text1"/>
        </w:rPr>
        <w:t xml:space="preserve"> 2021 or </w:t>
      </w:r>
      <w:r w:rsidR="008078DB">
        <w:rPr>
          <w:rFonts w:cstheme="minorHAnsi"/>
          <w:color w:val="000000" w:themeColor="text1"/>
        </w:rPr>
        <w:t>35</w:t>
      </w:r>
      <w:r w:rsidR="00FF21FA" w:rsidRPr="009C3D94">
        <w:rPr>
          <w:rFonts w:cstheme="minorHAnsi"/>
          <w:color w:val="000000" w:themeColor="text1"/>
        </w:rPr>
        <w:t xml:space="preserve"> </w:t>
      </w:r>
      <w:r w:rsidR="009C3BCA" w:rsidRPr="009C3D94">
        <w:rPr>
          <w:rFonts w:cstheme="minorHAnsi"/>
          <w:color w:val="000000" w:themeColor="text1"/>
        </w:rPr>
        <w:t>days</w:t>
      </w:r>
      <w:r w:rsidR="009C3BCA">
        <w:rPr>
          <w:rFonts w:cstheme="minorHAnsi"/>
          <w:color w:val="000000" w:themeColor="text1"/>
        </w:rPr>
        <w:t xml:space="preserve"> after court approval orders</w:t>
      </w:r>
      <w:r w:rsidR="005E7187">
        <w:rPr>
          <w:rFonts w:cstheme="minorHAnsi"/>
          <w:color w:val="000000" w:themeColor="text1"/>
        </w:rPr>
        <w:t>, whichever is later,</w:t>
      </w:r>
      <w:r w:rsidRPr="00E92EC1">
        <w:rPr>
          <w:rFonts w:cstheme="minorHAnsi"/>
          <w:color w:val="000000" w:themeColor="text1"/>
        </w:rPr>
        <w:t xml:space="preserve"> </w:t>
      </w:r>
      <w:r w:rsidR="009B6409">
        <w:rPr>
          <w:rFonts w:cstheme="minorHAnsi"/>
          <w:color w:val="000000" w:themeColor="text1"/>
        </w:rPr>
        <w:t xml:space="preserve">the </w:t>
      </w:r>
      <w:r w:rsidRPr="00E92EC1">
        <w:rPr>
          <w:rFonts w:cstheme="minorHAnsi"/>
          <w:color w:val="000000" w:themeColor="text1"/>
        </w:rPr>
        <w:t>Scheme Assurer</w:t>
      </w:r>
      <w:r w:rsidR="005E7187">
        <w:rPr>
          <w:rFonts w:cstheme="minorHAnsi"/>
          <w:color w:val="000000" w:themeColor="text1"/>
        </w:rPr>
        <w:t xml:space="preserve"> is</w:t>
      </w:r>
      <w:r w:rsidRPr="00E92EC1">
        <w:rPr>
          <w:rFonts w:cstheme="minorHAnsi"/>
          <w:color w:val="000000" w:themeColor="text1"/>
        </w:rPr>
        <w:t xml:space="preserve"> to provide a </w:t>
      </w:r>
      <w:r w:rsidR="006978E5">
        <w:rPr>
          <w:rFonts w:cstheme="minorHAnsi"/>
          <w:color w:val="000000" w:themeColor="text1"/>
        </w:rPr>
        <w:t>v</w:t>
      </w:r>
      <w:r w:rsidR="005E7187">
        <w:rPr>
          <w:rFonts w:cstheme="minorHAnsi"/>
          <w:color w:val="000000" w:themeColor="text1"/>
        </w:rPr>
        <w:t xml:space="preserve">erification </w:t>
      </w:r>
      <w:r w:rsidR="006978E5">
        <w:rPr>
          <w:rFonts w:cstheme="minorHAnsi"/>
          <w:color w:val="000000" w:themeColor="text1"/>
        </w:rPr>
        <w:t>process report</w:t>
      </w:r>
      <w:r w:rsidR="006978E5" w:rsidRPr="00E92EC1">
        <w:rPr>
          <w:rFonts w:cstheme="minorHAnsi"/>
          <w:color w:val="000000" w:themeColor="text1"/>
        </w:rPr>
        <w:t xml:space="preserve"> </w:t>
      </w:r>
      <w:r w:rsidRPr="00E92EC1">
        <w:rPr>
          <w:rFonts w:cstheme="minorHAnsi"/>
          <w:color w:val="000000" w:themeColor="text1"/>
        </w:rPr>
        <w:t xml:space="preserve">to </w:t>
      </w:r>
      <w:r w:rsidR="009B6409">
        <w:rPr>
          <w:rFonts w:cstheme="minorHAnsi"/>
          <w:color w:val="000000" w:themeColor="text1"/>
        </w:rPr>
        <w:t xml:space="preserve">the </w:t>
      </w:r>
      <w:r w:rsidR="001F39FC">
        <w:rPr>
          <w:rFonts w:cstheme="minorHAnsi"/>
          <w:color w:val="000000" w:themeColor="text1"/>
        </w:rPr>
        <w:t>a</w:t>
      </w:r>
      <w:r w:rsidR="009B6409">
        <w:rPr>
          <w:rFonts w:cstheme="minorHAnsi"/>
          <w:color w:val="000000" w:themeColor="text1"/>
        </w:rPr>
        <w:t>gency</w:t>
      </w:r>
      <w:r w:rsidRPr="00E92EC1">
        <w:rPr>
          <w:rFonts w:cstheme="minorHAnsi"/>
          <w:color w:val="000000" w:themeColor="text1"/>
        </w:rPr>
        <w:t xml:space="preserve"> and Gordon Legal</w:t>
      </w:r>
      <w:r w:rsidR="005E7187">
        <w:rPr>
          <w:rFonts w:cstheme="minorHAnsi"/>
          <w:color w:val="000000" w:themeColor="text1"/>
        </w:rPr>
        <w:t xml:space="preserve"> </w:t>
      </w:r>
      <w:r w:rsidR="00D06661">
        <w:rPr>
          <w:rFonts w:cstheme="minorHAnsi"/>
          <w:color w:val="000000" w:themeColor="text1"/>
        </w:rPr>
        <w:t xml:space="preserve">regarding </w:t>
      </w:r>
      <w:r w:rsidR="005E7187">
        <w:rPr>
          <w:rFonts w:cstheme="minorHAnsi"/>
          <w:color w:val="000000" w:themeColor="text1"/>
        </w:rPr>
        <w:t xml:space="preserve">the </w:t>
      </w:r>
      <w:r w:rsidR="001F39FC">
        <w:rPr>
          <w:rFonts w:cstheme="minorHAnsi"/>
          <w:color w:val="000000" w:themeColor="text1"/>
        </w:rPr>
        <w:t>a</w:t>
      </w:r>
      <w:r w:rsidR="005E7187">
        <w:rPr>
          <w:rFonts w:cstheme="minorHAnsi"/>
          <w:color w:val="000000" w:themeColor="text1"/>
        </w:rPr>
        <w:t xml:space="preserve">gency’s categorisation of </w:t>
      </w:r>
      <w:r w:rsidR="00AF7AAD">
        <w:rPr>
          <w:rFonts w:cstheme="minorHAnsi"/>
          <w:color w:val="000000" w:themeColor="text1"/>
        </w:rPr>
        <w:t>Group</w:t>
      </w:r>
      <w:r w:rsidR="00B97B38">
        <w:rPr>
          <w:rFonts w:cstheme="minorHAnsi"/>
          <w:color w:val="000000" w:themeColor="text1"/>
        </w:rPr>
        <w:t xml:space="preserve"> Members</w:t>
      </w:r>
      <w:r w:rsidR="004F387B">
        <w:rPr>
          <w:rFonts w:cstheme="minorHAnsi"/>
          <w:color w:val="000000" w:themeColor="text1"/>
        </w:rPr>
        <w:t>. The report will</w:t>
      </w:r>
      <w:r w:rsidR="004F387B" w:rsidRPr="004F387B">
        <w:rPr>
          <w:rFonts w:cstheme="minorHAnsi"/>
          <w:color w:val="000000" w:themeColor="text1"/>
        </w:rPr>
        <w:t xml:space="preserve"> </w:t>
      </w:r>
      <w:r w:rsidR="004F387B">
        <w:rPr>
          <w:rFonts w:cstheme="minorHAnsi"/>
          <w:color w:val="000000" w:themeColor="text1"/>
        </w:rPr>
        <w:t xml:space="preserve">include </w:t>
      </w:r>
      <w:r w:rsidR="004F387B" w:rsidRPr="00355E2C">
        <w:rPr>
          <w:rFonts w:cstheme="minorHAnsi"/>
          <w:color w:val="000000" w:themeColor="text1"/>
        </w:rPr>
        <w:t>a full analysis of the results of the sample and the results, its assessment of the adequacy of that process and any further steps it considers need to be taken to remedy any errors identified in the process.</w:t>
      </w:r>
    </w:p>
    <w:p w14:paraId="7D8B2F98" w14:textId="77777777" w:rsidR="00E92EC1" w:rsidRDefault="009B6409" w:rsidP="001D7938">
      <w:pPr>
        <w:pStyle w:val="ListParagraph"/>
        <w:numPr>
          <w:ilvl w:val="0"/>
          <w:numId w:val="9"/>
        </w:numPr>
        <w:spacing w:before="120" w:after="120" w:line="260" w:lineRule="atLeast"/>
        <w:contextualSpacing w:val="0"/>
        <w:rPr>
          <w:rFonts w:cstheme="minorHAnsi"/>
          <w:color w:val="000000" w:themeColor="text1"/>
        </w:rPr>
      </w:pPr>
      <w:r>
        <w:rPr>
          <w:rFonts w:cstheme="minorHAnsi"/>
          <w:color w:val="000000" w:themeColor="text1"/>
        </w:rPr>
        <w:t xml:space="preserve">The </w:t>
      </w:r>
      <w:r w:rsidR="001F39FC">
        <w:rPr>
          <w:rFonts w:cstheme="minorHAnsi"/>
          <w:color w:val="000000" w:themeColor="text1"/>
        </w:rPr>
        <w:t>a</w:t>
      </w:r>
      <w:r>
        <w:rPr>
          <w:rFonts w:cstheme="minorHAnsi"/>
          <w:color w:val="000000" w:themeColor="text1"/>
        </w:rPr>
        <w:t>gency</w:t>
      </w:r>
      <w:r w:rsidR="00E92EC1" w:rsidRPr="001D75C0">
        <w:rPr>
          <w:rFonts w:cstheme="minorHAnsi"/>
          <w:color w:val="000000" w:themeColor="text1"/>
        </w:rPr>
        <w:t xml:space="preserve"> will develop a process to update categorisation in the system</w:t>
      </w:r>
      <w:r w:rsidR="004662AC">
        <w:rPr>
          <w:rFonts w:cstheme="minorHAnsi"/>
          <w:color w:val="000000" w:themeColor="text1"/>
        </w:rPr>
        <w:t xml:space="preserve"> where necessary</w:t>
      </w:r>
      <w:r w:rsidR="00E92EC1" w:rsidRPr="001D75C0">
        <w:rPr>
          <w:rFonts w:cstheme="minorHAnsi"/>
          <w:color w:val="000000" w:themeColor="text1"/>
        </w:rPr>
        <w:t xml:space="preserve"> and provide an audit log trace</w:t>
      </w:r>
      <w:r w:rsidR="001D75C0">
        <w:rPr>
          <w:rFonts w:cstheme="minorHAnsi"/>
          <w:color w:val="000000" w:themeColor="text1"/>
        </w:rPr>
        <w:t>.</w:t>
      </w:r>
    </w:p>
    <w:p w14:paraId="5FADD03B" w14:textId="77777777" w:rsidR="00BA4948" w:rsidRPr="001D75C0" w:rsidRDefault="00BA4948" w:rsidP="00BA4948">
      <w:pPr>
        <w:pStyle w:val="ListParagraph"/>
        <w:spacing w:before="120" w:after="120" w:line="260" w:lineRule="atLeast"/>
        <w:ind w:left="360"/>
        <w:contextualSpacing w:val="0"/>
        <w:rPr>
          <w:rFonts w:cstheme="minorHAnsi"/>
          <w:color w:val="000000" w:themeColor="text1"/>
        </w:rPr>
      </w:pPr>
    </w:p>
    <w:p w14:paraId="2A1A4492" w14:textId="77777777" w:rsidR="00E92EC1" w:rsidRDefault="00E92EC1" w:rsidP="00461D4E">
      <w:pPr>
        <w:pStyle w:val="Heading3"/>
      </w:pPr>
      <w:r w:rsidRPr="00E92EC1">
        <w:t>Step 1.4: Gordon Legal to confirm satisfaction with categorisation, or otherwise follow the dispute process outlined in the Deed</w:t>
      </w:r>
      <w:r w:rsidR="00017F63">
        <w:t xml:space="preserve"> </w:t>
      </w:r>
    </w:p>
    <w:p w14:paraId="4CC56669" w14:textId="22496CD5" w:rsidR="00017F63" w:rsidRPr="00017F63" w:rsidRDefault="00017F63" w:rsidP="00017F63">
      <w:pPr>
        <w:pStyle w:val="ListParagraph"/>
        <w:numPr>
          <w:ilvl w:val="0"/>
          <w:numId w:val="36"/>
        </w:numPr>
        <w:spacing w:before="120" w:after="120" w:line="260" w:lineRule="atLeast"/>
        <w:rPr>
          <w:rFonts w:cstheme="minorHAnsi"/>
          <w:color w:val="000000" w:themeColor="text1"/>
        </w:rPr>
      </w:pPr>
      <w:r>
        <w:rPr>
          <w:rFonts w:cstheme="minorHAnsi"/>
          <w:color w:val="000000" w:themeColor="text1"/>
        </w:rPr>
        <w:t xml:space="preserve">Gordon Legal will </w:t>
      </w:r>
      <w:r w:rsidR="004F387B">
        <w:rPr>
          <w:rFonts w:cstheme="minorHAnsi"/>
          <w:color w:val="000000" w:themeColor="text1"/>
        </w:rPr>
        <w:t>advise</w:t>
      </w:r>
      <w:r>
        <w:rPr>
          <w:rFonts w:cstheme="minorHAnsi"/>
          <w:color w:val="000000" w:themeColor="text1"/>
        </w:rPr>
        <w:t xml:space="preserve"> the agency and the Scheme Assurer </w:t>
      </w:r>
      <w:r w:rsidR="004F387B">
        <w:rPr>
          <w:rFonts w:cstheme="minorHAnsi"/>
          <w:color w:val="000000" w:themeColor="text1"/>
        </w:rPr>
        <w:t>as to whether it is satisfied or not that Group Members have been correctly categorised</w:t>
      </w:r>
      <w:r>
        <w:rPr>
          <w:rFonts w:cstheme="minorHAnsi"/>
          <w:color w:val="000000" w:themeColor="text1"/>
        </w:rPr>
        <w:t xml:space="preserve"> within </w:t>
      </w:r>
      <w:r w:rsidR="00E936DF">
        <w:rPr>
          <w:rFonts w:cstheme="minorHAnsi"/>
          <w:color w:val="000000" w:themeColor="text1"/>
        </w:rPr>
        <w:t xml:space="preserve">a reasonable timeframe after its receipt of </w:t>
      </w:r>
      <w:r w:rsidR="00BA4948">
        <w:rPr>
          <w:rFonts w:cstheme="minorHAnsi"/>
          <w:color w:val="000000" w:themeColor="text1"/>
        </w:rPr>
        <w:t xml:space="preserve">the </w:t>
      </w:r>
      <w:r w:rsidR="006978E5">
        <w:rPr>
          <w:rFonts w:cstheme="minorHAnsi"/>
          <w:color w:val="000000" w:themeColor="text1"/>
        </w:rPr>
        <w:t>verification process report</w:t>
      </w:r>
      <w:r>
        <w:rPr>
          <w:rFonts w:cstheme="minorHAnsi"/>
          <w:color w:val="000000" w:themeColor="text1"/>
        </w:rPr>
        <w:t xml:space="preserve">. </w:t>
      </w:r>
    </w:p>
    <w:p w14:paraId="4BF6AE06" w14:textId="77777777" w:rsidR="001D75C0" w:rsidRPr="00017F63" w:rsidRDefault="00017F63" w:rsidP="00017F63">
      <w:pPr>
        <w:pStyle w:val="ListParagraph"/>
        <w:numPr>
          <w:ilvl w:val="0"/>
          <w:numId w:val="36"/>
        </w:numPr>
        <w:spacing w:before="120" w:after="120" w:line="260" w:lineRule="atLeast"/>
        <w:contextualSpacing w:val="0"/>
        <w:rPr>
          <w:rFonts w:cstheme="minorHAnsi"/>
          <w:color w:val="000000" w:themeColor="text1"/>
        </w:rPr>
      </w:pPr>
      <w:r w:rsidRPr="00017F63">
        <w:rPr>
          <w:rFonts w:cstheme="minorHAnsi"/>
          <w:color w:val="000000" w:themeColor="text1"/>
        </w:rPr>
        <w:t xml:space="preserve">Alternatively, </w:t>
      </w:r>
      <w:r>
        <w:rPr>
          <w:rFonts w:cstheme="minorHAnsi"/>
          <w:color w:val="000000" w:themeColor="text1"/>
        </w:rPr>
        <w:t>i</w:t>
      </w:r>
      <w:r w:rsidRPr="00017F63">
        <w:rPr>
          <w:rFonts w:cstheme="minorHAnsi"/>
          <w:color w:val="000000" w:themeColor="text1"/>
        </w:rPr>
        <w:t xml:space="preserve">f </w:t>
      </w:r>
      <w:r w:rsidR="00BA4948">
        <w:rPr>
          <w:rFonts w:cstheme="minorHAnsi"/>
          <w:color w:val="000000" w:themeColor="text1"/>
        </w:rPr>
        <w:t xml:space="preserve">the </w:t>
      </w:r>
      <w:r w:rsidR="00E92EC1" w:rsidRPr="00017F63">
        <w:rPr>
          <w:rFonts w:cstheme="minorHAnsi"/>
          <w:color w:val="000000" w:themeColor="text1"/>
        </w:rPr>
        <w:t>dispute process is enacted, such that timeframes are impacted, then subsequent timelines for delivery will be moved</w:t>
      </w:r>
      <w:r w:rsidR="009B6409" w:rsidRPr="00017F63">
        <w:rPr>
          <w:rFonts w:cstheme="minorHAnsi"/>
          <w:color w:val="000000" w:themeColor="text1"/>
        </w:rPr>
        <w:t>.</w:t>
      </w:r>
    </w:p>
    <w:p w14:paraId="517EFAE3" w14:textId="77777777" w:rsidR="00BA2C14" w:rsidRPr="00BA2C14" w:rsidRDefault="00BA2C14" w:rsidP="00BA2C14">
      <w:pPr>
        <w:pStyle w:val="ListParagraph"/>
        <w:spacing w:before="120" w:after="120" w:line="260" w:lineRule="atLeast"/>
        <w:ind w:left="0"/>
        <w:contextualSpacing w:val="0"/>
        <w:rPr>
          <w:rFonts w:cstheme="minorHAnsi"/>
          <w:i/>
          <w:color w:val="000000" w:themeColor="text1"/>
        </w:rPr>
      </w:pPr>
    </w:p>
    <w:p w14:paraId="0F6BC716" w14:textId="77777777" w:rsidR="00D41128" w:rsidRPr="00E92EC1" w:rsidRDefault="00E92EC1" w:rsidP="00461D4E">
      <w:pPr>
        <w:pStyle w:val="Heading3"/>
      </w:pPr>
      <w:r w:rsidRPr="00E92EC1">
        <w:t>Step 1.5</w:t>
      </w:r>
      <w:r w:rsidRPr="00531ECE">
        <w:t xml:space="preserve">: </w:t>
      </w:r>
      <w:r w:rsidR="00FE72EE" w:rsidRPr="00531ECE">
        <w:t xml:space="preserve">The </w:t>
      </w:r>
      <w:r w:rsidR="00531ECE" w:rsidRPr="00531ECE">
        <w:t>a</w:t>
      </w:r>
      <w:r w:rsidR="00FE72EE" w:rsidRPr="00531ECE">
        <w:t>gency will process</w:t>
      </w:r>
      <w:r w:rsidRPr="00E92EC1">
        <w:t xml:space="preserve"> the categorisation </w:t>
      </w:r>
      <w:r w:rsidR="00A80C83">
        <w:t xml:space="preserve">file </w:t>
      </w:r>
      <w:r w:rsidRPr="00E92EC1">
        <w:t xml:space="preserve">after </w:t>
      </w:r>
      <w:r w:rsidR="0042595F">
        <w:t xml:space="preserve">each of </w:t>
      </w:r>
      <w:r w:rsidR="00FE72EE">
        <w:t xml:space="preserve">the </w:t>
      </w:r>
      <w:r w:rsidRPr="00E92EC1">
        <w:t xml:space="preserve">Scheme Assurer and Gordon Legal </w:t>
      </w:r>
      <w:r w:rsidR="00485495">
        <w:t xml:space="preserve">have completed their reviews. </w:t>
      </w:r>
    </w:p>
    <w:p w14:paraId="34C14AB2" w14:textId="77777777" w:rsidR="00FB1C23" w:rsidRPr="001A4FD0" w:rsidRDefault="00FB1C23" w:rsidP="00FB1C23">
      <w:pPr>
        <w:spacing w:before="120" w:after="120" w:line="260" w:lineRule="atLeast"/>
        <w:rPr>
          <w:rFonts w:cstheme="minorHAnsi"/>
          <w:sz w:val="22"/>
        </w:rPr>
      </w:pPr>
      <w:r w:rsidRPr="001A4FD0">
        <w:rPr>
          <w:rFonts w:cstheme="minorHAnsi"/>
          <w:color w:val="000000" w:themeColor="text1"/>
          <w:sz w:val="22"/>
        </w:rPr>
        <w:t xml:space="preserve">Phase 2 </w:t>
      </w:r>
      <w:r w:rsidRPr="001A4FD0">
        <w:rPr>
          <w:rFonts w:cstheme="minorHAnsi"/>
          <w:color w:val="000000" w:themeColor="text1"/>
          <w:sz w:val="22"/>
          <w:u w:val="single"/>
        </w:rPr>
        <w:t>cannot commence</w:t>
      </w:r>
      <w:r w:rsidRPr="001A4FD0">
        <w:rPr>
          <w:rFonts w:cstheme="minorHAnsi"/>
          <w:color w:val="000000" w:themeColor="text1"/>
          <w:sz w:val="22"/>
        </w:rPr>
        <w:t xml:space="preserve"> until</w:t>
      </w:r>
      <w:r>
        <w:rPr>
          <w:rFonts w:cstheme="minorHAnsi"/>
          <w:color w:val="000000" w:themeColor="text1"/>
          <w:sz w:val="22"/>
        </w:rPr>
        <w:t xml:space="preserve"> </w:t>
      </w:r>
      <w:r w:rsidR="009B6409">
        <w:rPr>
          <w:rFonts w:cstheme="minorHAnsi"/>
          <w:color w:val="000000" w:themeColor="text1"/>
          <w:sz w:val="22"/>
        </w:rPr>
        <w:t xml:space="preserve">step </w:t>
      </w:r>
      <w:r>
        <w:rPr>
          <w:rFonts w:cstheme="minorHAnsi"/>
          <w:color w:val="000000" w:themeColor="text1"/>
          <w:sz w:val="22"/>
        </w:rPr>
        <w:t>1.5</w:t>
      </w:r>
      <w:r w:rsidRPr="001A4FD0">
        <w:rPr>
          <w:rFonts w:cstheme="minorHAnsi"/>
          <w:color w:val="000000" w:themeColor="text1"/>
          <w:sz w:val="22"/>
        </w:rPr>
        <w:t xml:space="preserve"> is completed.</w:t>
      </w:r>
    </w:p>
    <w:p w14:paraId="765B4EE0" w14:textId="77777777" w:rsidR="00E92EC1" w:rsidRPr="00E92EC1" w:rsidRDefault="00E92EC1" w:rsidP="00E92EC1">
      <w:pPr>
        <w:spacing w:before="120" w:after="120" w:line="260" w:lineRule="atLeast"/>
        <w:rPr>
          <w:rFonts w:cstheme="minorHAnsi"/>
          <w:color w:val="FF0000"/>
          <w:sz w:val="22"/>
        </w:rPr>
      </w:pPr>
    </w:p>
    <w:p w14:paraId="27EDDAC4" w14:textId="77777777" w:rsidR="00BA2C14" w:rsidRDefault="00BA2C14">
      <w:pPr>
        <w:spacing w:after="160" w:line="259" w:lineRule="auto"/>
        <w:rPr>
          <w:rFonts w:cstheme="minorHAnsi"/>
          <w:b/>
          <w:sz w:val="22"/>
        </w:rPr>
      </w:pPr>
      <w:bookmarkStart w:id="0" w:name="_Ref56182780"/>
      <w:r>
        <w:rPr>
          <w:rFonts w:cstheme="minorHAnsi"/>
          <w:b/>
          <w:sz w:val="22"/>
        </w:rPr>
        <w:br w:type="page"/>
      </w:r>
    </w:p>
    <w:p w14:paraId="6AEE608D" w14:textId="77777777" w:rsidR="00E92EC1" w:rsidRPr="00BA2C14" w:rsidRDefault="00E92EC1" w:rsidP="001E22D5">
      <w:pPr>
        <w:pStyle w:val="Heading2"/>
      </w:pPr>
      <w:r w:rsidRPr="00BA2C14">
        <w:lastRenderedPageBreak/>
        <w:t xml:space="preserve">Phase 2: Category </w:t>
      </w:r>
      <w:r w:rsidR="00BA4948">
        <w:t>n</w:t>
      </w:r>
      <w:r w:rsidRPr="00BA2C14">
        <w:t>otifica</w:t>
      </w:r>
      <w:r w:rsidR="00BA2C14" w:rsidRPr="00BA2C14">
        <w:t xml:space="preserve">tion, </w:t>
      </w:r>
      <w:r w:rsidR="00BA4948">
        <w:t>t</w:t>
      </w:r>
      <w:r w:rsidR="00BA2C14" w:rsidRPr="00BA2C14">
        <w:t xml:space="preserve">racing and reminders to </w:t>
      </w:r>
      <w:r w:rsidR="00AF7AAD">
        <w:t>Group</w:t>
      </w:r>
      <w:r w:rsidR="0042595F" w:rsidRPr="00BA2C14">
        <w:t xml:space="preserve"> </w:t>
      </w:r>
      <w:bookmarkEnd w:id="0"/>
      <w:r w:rsidR="0042595F">
        <w:t>M</w:t>
      </w:r>
      <w:r w:rsidR="0042595F" w:rsidRPr="00BA2C14">
        <w:t>embers</w:t>
      </w:r>
    </w:p>
    <w:p w14:paraId="55FAE8C6" w14:textId="77777777" w:rsidR="00BA2C14" w:rsidRPr="004F387B" w:rsidRDefault="004F387B" w:rsidP="004F387B">
      <w:pPr>
        <w:pStyle w:val="ListParagraph"/>
        <w:numPr>
          <w:ilvl w:val="0"/>
          <w:numId w:val="28"/>
        </w:numPr>
        <w:rPr>
          <w:rFonts w:cstheme="minorHAnsi"/>
        </w:rPr>
      </w:pPr>
      <w:r w:rsidRPr="00355E2C">
        <w:rPr>
          <w:rFonts w:cstheme="minorHAnsi"/>
        </w:rPr>
        <w:t xml:space="preserve">Phase 2 will follow the process set out in Annexure A to this </w:t>
      </w:r>
      <w:r>
        <w:rPr>
          <w:rFonts w:cstheme="minorHAnsi"/>
        </w:rPr>
        <w:t>I</w:t>
      </w:r>
      <w:r w:rsidRPr="00355E2C">
        <w:rPr>
          <w:rFonts w:cstheme="minorHAnsi"/>
        </w:rPr>
        <w:t xml:space="preserve">mplementation </w:t>
      </w:r>
      <w:r>
        <w:rPr>
          <w:rFonts w:cstheme="minorHAnsi"/>
        </w:rPr>
        <w:t>P</w:t>
      </w:r>
      <w:r w:rsidRPr="00355E2C">
        <w:rPr>
          <w:rFonts w:cstheme="minorHAnsi"/>
        </w:rPr>
        <w:t>lan.</w:t>
      </w:r>
    </w:p>
    <w:p w14:paraId="15C0CEF8" w14:textId="77777777" w:rsidR="004F387B" w:rsidRDefault="004F387B" w:rsidP="001D7938">
      <w:pPr>
        <w:rPr>
          <w:rFonts w:cstheme="minorHAnsi"/>
          <w:b/>
          <w:sz w:val="22"/>
        </w:rPr>
      </w:pPr>
    </w:p>
    <w:p w14:paraId="20D0CE2C" w14:textId="77777777" w:rsidR="00E92EC1" w:rsidRPr="00E92EC1" w:rsidRDefault="00E92EC1" w:rsidP="00461D4E">
      <w:pPr>
        <w:pStyle w:val="Heading3"/>
      </w:pPr>
      <w:r w:rsidRPr="00E92EC1">
        <w:t xml:space="preserve">Step 2.1: </w:t>
      </w:r>
      <w:r w:rsidR="00A80C83">
        <w:t>Exclude customers who have opted out</w:t>
      </w:r>
      <w:r w:rsidRPr="00E92EC1">
        <w:t xml:space="preserve"> </w:t>
      </w:r>
    </w:p>
    <w:p w14:paraId="05822BCE" w14:textId="19A33545" w:rsidR="001E22D5" w:rsidDel="001B7C53" w:rsidRDefault="00A80C83" w:rsidP="001E22D5">
      <w:pPr>
        <w:pStyle w:val="ListParagraph"/>
        <w:numPr>
          <w:ilvl w:val="0"/>
          <w:numId w:val="27"/>
        </w:numPr>
        <w:rPr>
          <w:color w:val="000000" w:themeColor="text1"/>
        </w:rPr>
      </w:pPr>
      <w:r>
        <w:rPr>
          <w:rFonts w:cstheme="minorHAnsi"/>
        </w:rPr>
        <w:t xml:space="preserve">Customers who are identified by the Court as having opted out of the class action are to be identified in the categorisation file and excluded </w:t>
      </w:r>
      <w:r w:rsidR="00FE72EE">
        <w:rPr>
          <w:rFonts w:cstheme="minorHAnsi"/>
        </w:rPr>
        <w:t xml:space="preserve">by the agency </w:t>
      </w:r>
      <w:r>
        <w:rPr>
          <w:rFonts w:cstheme="minorHAnsi"/>
        </w:rPr>
        <w:t xml:space="preserve">from notification letters, payment calculations and settlement </w:t>
      </w:r>
      <w:r w:rsidR="009B6409">
        <w:rPr>
          <w:rFonts w:cstheme="minorHAnsi"/>
        </w:rPr>
        <w:t>payment (if otherwise eligible)</w:t>
      </w:r>
      <w:r>
        <w:rPr>
          <w:rFonts w:cstheme="minorHAnsi"/>
        </w:rPr>
        <w:t>.</w:t>
      </w:r>
    </w:p>
    <w:p w14:paraId="25CB5C0D" w14:textId="399E6285" w:rsidR="00E92EC1" w:rsidRDefault="001B7C53" w:rsidP="00461D4E">
      <w:pPr>
        <w:pStyle w:val="Heading3"/>
      </w:pPr>
      <w:r w:rsidDel="001B7C53">
        <w:rPr>
          <w:color w:val="000000" w:themeColor="text1"/>
        </w:rPr>
        <w:t xml:space="preserve"> </w:t>
      </w:r>
      <w:r w:rsidR="00E92EC1" w:rsidRPr="00E92EC1">
        <w:t>Step 2.</w:t>
      </w:r>
      <w:r>
        <w:t>2</w:t>
      </w:r>
      <w:r w:rsidR="00E92EC1" w:rsidRPr="00E92EC1">
        <w:t xml:space="preserve">:  Categorisation Letter - request </w:t>
      </w:r>
      <w:r w:rsidR="00F23885">
        <w:t>to</w:t>
      </w:r>
      <w:r w:rsidR="00F23885" w:rsidRPr="00E92EC1">
        <w:t xml:space="preserve"> </w:t>
      </w:r>
      <w:r w:rsidR="00E92EC1" w:rsidRPr="00E92EC1">
        <w:t xml:space="preserve">verify contact and bank details </w:t>
      </w:r>
    </w:p>
    <w:p w14:paraId="5FFFE753" w14:textId="77777777" w:rsidR="002C27DC" w:rsidRPr="00E92EC1" w:rsidRDefault="002C27DC" w:rsidP="001D7938">
      <w:pPr>
        <w:rPr>
          <w:rFonts w:cstheme="minorHAnsi"/>
          <w:sz w:val="22"/>
        </w:rPr>
      </w:pPr>
    </w:p>
    <w:p w14:paraId="05971EF1" w14:textId="4F3C6249" w:rsidR="00FB2B56" w:rsidRDefault="00FB2B56" w:rsidP="00BA2C14">
      <w:pPr>
        <w:pStyle w:val="ListParagraph"/>
        <w:numPr>
          <w:ilvl w:val="0"/>
          <w:numId w:val="28"/>
        </w:numPr>
        <w:rPr>
          <w:rFonts w:cstheme="minorHAnsi"/>
          <w:color w:val="000000" w:themeColor="text1"/>
        </w:rPr>
      </w:pPr>
      <w:r w:rsidRPr="00355E2C">
        <w:rPr>
          <w:rFonts w:cstheme="minorHAnsi"/>
          <w:color w:val="000000" w:themeColor="text1"/>
        </w:rPr>
        <w:t xml:space="preserve">By 1 June 2021, the agency will provide Gordon Legal with drafts of </w:t>
      </w:r>
      <w:r>
        <w:rPr>
          <w:rFonts w:cstheme="minorHAnsi"/>
          <w:color w:val="000000" w:themeColor="text1"/>
        </w:rPr>
        <w:t xml:space="preserve">the </w:t>
      </w:r>
      <w:r w:rsidRPr="00355E2C">
        <w:rPr>
          <w:rFonts w:cstheme="minorHAnsi"/>
          <w:color w:val="000000" w:themeColor="text1"/>
        </w:rPr>
        <w:t>notifications</w:t>
      </w:r>
      <w:r>
        <w:rPr>
          <w:rFonts w:cstheme="minorHAnsi"/>
          <w:color w:val="000000" w:themeColor="text1"/>
        </w:rPr>
        <w:t xml:space="preserve">, </w:t>
      </w:r>
      <w:r w:rsidRPr="00355E2C">
        <w:rPr>
          <w:rFonts w:cstheme="minorHAnsi"/>
          <w:color w:val="000000" w:themeColor="text1"/>
        </w:rPr>
        <w:t>correspondence</w:t>
      </w:r>
      <w:r>
        <w:rPr>
          <w:rFonts w:cstheme="minorHAnsi"/>
          <w:color w:val="000000" w:themeColor="text1"/>
        </w:rPr>
        <w:t xml:space="preserve">, website text and call scripts, </w:t>
      </w:r>
      <w:r w:rsidRPr="00355E2C">
        <w:rPr>
          <w:rFonts w:cstheme="minorHAnsi"/>
          <w:color w:val="000000" w:themeColor="text1"/>
        </w:rPr>
        <w:t>to be provided to</w:t>
      </w:r>
      <w:r>
        <w:rPr>
          <w:rFonts w:cstheme="minorHAnsi"/>
          <w:color w:val="000000" w:themeColor="text1"/>
        </w:rPr>
        <w:t xml:space="preserve">, or produced for </w:t>
      </w:r>
      <w:r w:rsidRPr="00355E2C">
        <w:rPr>
          <w:rFonts w:cstheme="minorHAnsi"/>
          <w:color w:val="000000" w:themeColor="text1"/>
        </w:rPr>
        <w:t>Group Members under Phase 2</w:t>
      </w:r>
      <w:r>
        <w:rPr>
          <w:rFonts w:cstheme="minorHAnsi"/>
          <w:color w:val="000000" w:themeColor="text1"/>
        </w:rPr>
        <w:t xml:space="preserve"> and</w:t>
      </w:r>
      <w:r w:rsidR="00C41BAC" w:rsidRPr="002C27DC">
        <w:rPr>
          <w:rFonts w:cstheme="minorHAnsi"/>
          <w:color w:val="000000" w:themeColor="text1"/>
        </w:rPr>
        <w:t>, if possible</w:t>
      </w:r>
      <w:r w:rsidR="00C41BAC">
        <w:rPr>
          <w:rFonts w:cstheme="minorHAnsi"/>
          <w:color w:val="000000" w:themeColor="text1"/>
        </w:rPr>
        <w:t xml:space="preserve">, </w:t>
      </w:r>
      <w:r>
        <w:rPr>
          <w:rFonts w:cstheme="minorHAnsi"/>
          <w:color w:val="000000" w:themeColor="text1"/>
        </w:rPr>
        <w:t>at Step 3.3</w:t>
      </w:r>
      <w:r w:rsidRPr="00355E2C">
        <w:rPr>
          <w:rFonts w:cstheme="minorHAnsi"/>
          <w:color w:val="000000" w:themeColor="text1"/>
        </w:rPr>
        <w:t xml:space="preserve">. </w:t>
      </w:r>
      <w:r>
        <w:rPr>
          <w:rFonts w:cstheme="minorHAnsi"/>
          <w:color w:val="000000" w:themeColor="text1"/>
        </w:rPr>
        <w:t xml:space="preserve">Gordon Legal will advise the agency and the Scheme Assurer </w:t>
      </w:r>
      <w:r w:rsidRPr="005A1668">
        <w:rPr>
          <w:rFonts w:cstheme="minorHAnsi"/>
          <w:color w:val="000000" w:themeColor="text1"/>
        </w:rPr>
        <w:t xml:space="preserve">as to whether it is satisfied or not </w:t>
      </w:r>
      <w:r>
        <w:rPr>
          <w:rFonts w:cstheme="minorHAnsi"/>
          <w:color w:val="000000" w:themeColor="text1"/>
        </w:rPr>
        <w:t xml:space="preserve">with the draft notifications, correspondence, website text and call scripts, and will suggest any amendments </w:t>
      </w:r>
      <w:r w:rsidRPr="00355E2C">
        <w:rPr>
          <w:rFonts w:cstheme="minorHAnsi"/>
          <w:color w:val="000000" w:themeColor="text1"/>
        </w:rPr>
        <w:t>within a reasonable timeframe after receipt</w:t>
      </w:r>
      <w:r w:rsidR="007B2A4A">
        <w:rPr>
          <w:rFonts w:cstheme="minorHAnsi"/>
          <w:color w:val="000000" w:themeColor="text1"/>
        </w:rPr>
        <w:t xml:space="preserve"> of each</w:t>
      </w:r>
      <w:r>
        <w:rPr>
          <w:rFonts w:cstheme="minorHAnsi"/>
          <w:color w:val="000000" w:themeColor="text1"/>
        </w:rPr>
        <w:t>.</w:t>
      </w:r>
    </w:p>
    <w:p w14:paraId="118AAA38" w14:textId="530E518C" w:rsidR="00E92EC1" w:rsidRPr="00BA2C14" w:rsidRDefault="00E92EC1" w:rsidP="00BA2C14">
      <w:pPr>
        <w:pStyle w:val="ListParagraph"/>
        <w:numPr>
          <w:ilvl w:val="0"/>
          <w:numId w:val="28"/>
        </w:numPr>
        <w:rPr>
          <w:rFonts w:cstheme="minorHAnsi"/>
          <w:color w:val="000000" w:themeColor="text1"/>
        </w:rPr>
      </w:pPr>
      <w:r w:rsidRPr="00117412">
        <w:rPr>
          <w:rFonts w:cstheme="minorHAnsi"/>
          <w:color w:val="000000" w:themeColor="text1"/>
        </w:rPr>
        <w:t xml:space="preserve">By </w:t>
      </w:r>
      <w:r w:rsidR="008078DB" w:rsidRPr="002C27DC">
        <w:rPr>
          <w:rFonts w:cstheme="minorHAnsi"/>
          <w:color w:val="000000" w:themeColor="text1"/>
        </w:rPr>
        <w:t>1</w:t>
      </w:r>
      <w:r w:rsidR="0037661B">
        <w:rPr>
          <w:rFonts w:cstheme="minorHAnsi"/>
          <w:color w:val="000000" w:themeColor="text1"/>
        </w:rPr>
        <w:t>9</w:t>
      </w:r>
      <w:r w:rsidR="0065299F" w:rsidRPr="002C27DC">
        <w:rPr>
          <w:rFonts w:cstheme="minorHAnsi"/>
          <w:color w:val="000000" w:themeColor="text1"/>
        </w:rPr>
        <w:t xml:space="preserve"> </w:t>
      </w:r>
      <w:r w:rsidR="00EE595E" w:rsidRPr="002C27DC">
        <w:rPr>
          <w:rFonts w:cstheme="minorHAnsi"/>
          <w:color w:val="000000" w:themeColor="text1"/>
        </w:rPr>
        <w:t xml:space="preserve">July </w:t>
      </w:r>
      <w:r w:rsidR="002F7CF9" w:rsidRPr="00117412">
        <w:rPr>
          <w:rFonts w:cstheme="minorHAnsi"/>
          <w:color w:val="000000" w:themeColor="text1"/>
        </w:rPr>
        <w:t>2021</w:t>
      </w:r>
      <w:r w:rsidR="00CA37F5">
        <w:rPr>
          <w:rFonts w:cstheme="minorHAnsi"/>
          <w:color w:val="000000" w:themeColor="text1"/>
        </w:rPr>
        <w:t xml:space="preserve"> or </w:t>
      </w:r>
      <w:r w:rsidR="00B90FAC">
        <w:rPr>
          <w:rFonts w:cstheme="minorHAnsi"/>
          <w:color w:val="000000" w:themeColor="text1"/>
        </w:rPr>
        <w:t>8</w:t>
      </w:r>
      <w:r w:rsidR="00C41BAC" w:rsidRPr="002C27DC">
        <w:rPr>
          <w:rFonts w:cstheme="minorHAnsi"/>
          <w:color w:val="000000" w:themeColor="text1"/>
        </w:rPr>
        <w:t xml:space="preserve"> weeks after </w:t>
      </w:r>
      <w:r w:rsidR="00A910E6" w:rsidRPr="002C27DC">
        <w:rPr>
          <w:rFonts w:cstheme="minorHAnsi"/>
          <w:color w:val="000000" w:themeColor="text1"/>
        </w:rPr>
        <w:t>finalising notifications, correspondence, website text and call scripts with Gordon Legal</w:t>
      </w:r>
      <w:r w:rsidR="00CA37F5" w:rsidRPr="00EE698B">
        <w:rPr>
          <w:rFonts w:cstheme="minorHAnsi"/>
          <w:color w:val="000000" w:themeColor="text1"/>
        </w:rPr>
        <w:t>,</w:t>
      </w:r>
      <w:r w:rsidR="00CA37F5">
        <w:rPr>
          <w:rFonts w:cstheme="minorHAnsi"/>
          <w:color w:val="000000" w:themeColor="text1"/>
        </w:rPr>
        <w:t xml:space="preserve"> whichever is later</w:t>
      </w:r>
      <w:r w:rsidRPr="00117412">
        <w:rPr>
          <w:rFonts w:cstheme="minorHAnsi"/>
          <w:color w:val="000000" w:themeColor="text1"/>
        </w:rPr>
        <w:t xml:space="preserve">, </w:t>
      </w:r>
      <w:r w:rsidR="009B6409" w:rsidRPr="00117412">
        <w:rPr>
          <w:rFonts w:cstheme="minorHAnsi"/>
          <w:color w:val="000000" w:themeColor="text1"/>
        </w:rPr>
        <w:t xml:space="preserve">the </w:t>
      </w:r>
      <w:r w:rsidR="00BA2C14" w:rsidRPr="00117412">
        <w:rPr>
          <w:rFonts w:cstheme="minorHAnsi"/>
          <w:color w:val="000000" w:themeColor="text1"/>
        </w:rPr>
        <w:t>a</w:t>
      </w:r>
      <w:r w:rsidR="009B6409" w:rsidRPr="00117412">
        <w:rPr>
          <w:rFonts w:cstheme="minorHAnsi"/>
          <w:color w:val="000000" w:themeColor="text1"/>
        </w:rPr>
        <w:t>gency</w:t>
      </w:r>
      <w:r w:rsidR="009B6409" w:rsidRPr="00BA2C14">
        <w:rPr>
          <w:rFonts w:cstheme="minorHAnsi"/>
          <w:color w:val="000000" w:themeColor="text1"/>
        </w:rPr>
        <w:t xml:space="preserve"> will</w:t>
      </w:r>
      <w:r w:rsidRPr="00BA2C14">
        <w:rPr>
          <w:rFonts w:cstheme="minorHAnsi"/>
          <w:color w:val="000000" w:themeColor="text1"/>
        </w:rPr>
        <w:t xml:space="preserve"> </w:t>
      </w:r>
      <w:r w:rsidR="002F7CF9" w:rsidRPr="00BA2C14">
        <w:rPr>
          <w:rFonts w:cstheme="minorHAnsi"/>
          <w:color w:val="000000" w:themeColor="text1"/>
        </w:rPr>
        <w:t xml:space="preserve">commence </w:t>
      </w:r>
      <w:r w:rsidRPr="00BA2C14">
        <w:rPr>
          <w:rFonts w:cstheme="minorHAnsi"/>
          <w:color w:val="000000" w:themeColor="text1"/>
        </w:rPr>
        <w:t>send</w:t>
      </w:r>
      <w:r w:rsidR="002F7CF9" w:rsidRPr="00BA2C14">
        <w:rPr>
          <w:rFonts w:cstheme="minorHAnsi"/>
          <w:color w:val="000000" w:themeColor="text1"/>
        </w:rPr>
        <w:t>ing</w:t>
      </w:r>
      <w:r w:rsidRPr="00BA2C14">
        <w:rPr>
          <w:rFonts w:cstheme="minorHAnsi"/>
          <w:color w:val="000000" w:themeColor="text1"/>
        </w:rPr>
        <w:t xml:space="preserve"> </w:t>
      </w:r>
      <w:r w:rsidR="002F7CF9" w:rsidRPr="00BA2C14">
        <w:rPr>
          <w:rFonts w:cstheme="minorHAnsi"/>
          <w:color w:val="000000" w:themeColor="text1"/>
        </w:rPr>
        <w:t>a letter</w:t>
      </w:r>
      <w:r w:rsidR="00172E45">
        <w:rPr>
          <w:rFonts w:cstheme="minorHAnsi"/>
          <w:color w:val="000000" w:themeColor="text1"/>
        </w:rPr>
        <w:t xml:space="preserve"> </w:t>
      </w:r>
      <w:r w:rsidR="00485495">
        <w:rPr>
          <w:rFonts w:cstheme="minorHAnsi"/>
          <w:color w:val="000000" w:themeColor="text1"/>
        </w:rPr>
        <w:t xml:space="preserve">to each </w:t>
      </w:r>
      <w:r w:rsidR="00AF7AAD">
        <w:rPr>
          <w:rFonts w:cstheme="minorHAnsi"/>
          <w:color w:val="000000" w:themeColor="text1"/>
        </w:rPr>
        <w:t>Group</w:t>
      </w:r>
      <w:r w:rsidR="00485495">
        <w:rPr>
          <w:rFonts w:cstheme="minorHAnsi"/>
          <w:color w:val="000000" w:themeColor="text1"/>
        </w:rPr>
        <w:t xml:space="preserve"> Member </w:t>
      </w:r>
      <w:r w:rsidR="00FE72EE">
        <w:rPr>
          <w:rFonts w:cstheme="minorHAnsi"/>
          <w:color w:val="000000" w:themeColor="text1"/>
        </w:rPr>
        <w:t>(</w:t>
      </w:r>
      <w:r w:rsidRPr="00BA2C14">
        <w:rPr>
          <w:rFonts w:cstheme="minorHAnsi"/>
          <w:color w:val="000000" w:themeColor="text1"/>
        </w:rPr>
        <w:t>via the customer</w:t>
      </w:r>
      <w:r w:rsidR="009B6409" w:rsidRPr="00BA2C14">
        <w:rPr>
          <w:rFonts w:cstheme="minorHAnsi"/>
          <w:color w:val="000000" w:themeColor="text1"/>
        </w:rPr>
        <w:t>’</w:t>
      </w:r>
      <w:r w:rsidRPr="00BA2C14">
        <w:rPr>
          <w:rFonts w:cstheme="minorHAnsi"/>
          <w:color w:val="000000" w:themeColor="text1"/>
        </w:rPr>
        <w:t>s preferred correspondence channel</w:t>
      </w:r>
      <w:r w:rsidR="00FE72EE">
        <w:rPr>
          <w:rFonts w:cstheme="minorHAnsi"/>
          <w:color w:val="000000" w:themeColor="text1"/>
        </w:rPr>
        <w:t>)</w:t>
      </w:r>
      <w:r w:rsidRPr="00BA2C14">
        <w:rPr>
          <w:rFonts w:cstheme="minorHAnsi"/>
          <w:color w:val="000000" w:themeColor="text1"/>
        </w:rPr>
        <w:t>, advising</w:t>
      </w:r>
      <w:r w:rsidR="00485495">
        <w:rPr>
          <w:rFonts w:cstheme="minorHAnsi"/>
          <w:color w:val="000000" w:themeColor="text1"/>
        </w:rPr>
        <w:t xml:space="preserve"> the member </w:t>
      </w:r>
      <w:r w:rsidR="006978E5">
        <w:rPr>
          <w:rFonts w:cstheme="minorHAnsi"/>
          <w:color w:val="000000" w:themeColor="text1"/>
        </w:rPr>
        <w:t xml:space="preserve">of </w:t>
      </w:r>
      <w:r w:rsidR="006978E5" w:rsidRPr="00BA2C14">
        <w:rPr>
          <w:rFonts w:cstheme="minorHAnsi"/>
          <w:color w:val="000000" w:themeColor="text1"/>
        </w:rPr>
        <w:t>their</w:t>
      </w:r>
      <w:r w:rsidRPr="00BA2C14">
        <w:rPr>
          <w:rFonts w:cstheme="minorHAnsi"/>
          <w:color w:val="000000" w:themeColor="text1"/>
        </w:rPr>
        <w:t xml:space="preserve"> eligibility</w:t>
      </w:r>
      <w:r w:rsidR="00C60DDA" w:rsidRPr="00BA2C14">
        <w:rPr>
          <w:rFonts w:cstheme="minorHAnsi"/>
          <w:color w:val="000000" w:themeColor="text1"/>
        </w:rPr>
        <w:t xml:space="preserve"> (or not) </w:t>
      </w:r>
      <w:r w:rsidRPr="00BA2C14">
        <w:rPr>
          <w:rFonts w:cstheme="minorHAnsi"/>
          <w:color w:val="000000" w:themeColor="text1"/>
        </w:rPr>
        <w:t>per their categorisation in step 1.5. The letter will detail:</w:t>
      </w:r>
    </w:p>
    <w:p w14:paraId="0FB0CF55" w14:textId="77777777" w:rsidR="00FB2B56" w:rsidRDefault="00FB2B56" w:rsidP="00F23885">
      <w:pPr>
        <w:pStyle w:val="ListParagraph"/>
        <w:numPr>
          <w:ilvl w:val="1"/>
          <w:numId w:val="5"/>
        </w:numPr>
        <w:rPr>
          <w:rFonts w:cstheme="minorHAnsi"/>
          <w:color w:val="000000" w:themeColor="text1"/>
        </w:rPr>
      </w:pPr>
      <w:r>
        <w:rPr>
          <w:rFonts w:cstheme="minorHAnsi"/>
          <w:color w:val="000000" w:themeColor="text1"/>
        </w:rPr>
        <w:t>How the categorisation of Group Members under the settlement scheme operates.</w:t>
      </w:r>
    </w:p>
    <w:p w14:paraId="0D0EB112" w14:textId="77777777" w:rsidR="00F23885" w:rsidRPr="001D75C0" w:rsidRDefault="00BA2C14" w:rsidP="00F23885">
      <w:pPr>
        <w:pStyle w:val="ListParagraph"/>
        <w:numPr>
          <w:ilvl w:val="1"/>
          <w:numId w:val="5"/>
        </w:numPr>
        <w:rPr>
          <w:rFonts w:cstheme="minorHAnsi"/>
          <w:color w:val="000000" w:themeColor="text1"/>
        </w:rPr>
      </w:pPr>
      <w:r>
        <w:rPr>
          <w:rFonts w:cstheme="minorHAnsi"/>
          <w:color w:val="000000" w:themeColor="text1"/>
        </w:rPr>
        <w:t>Whether</w:t>
      </w:r>
      <w:r w:rsidR="00E829F8">
        <w:rPr>
          <w:rFonts w:cstheme="minorHAnsi"/>
          <w:color w:val="000000" w:themeColor="text1"/>
        </w:rPr>
        <w:t xml:space="preserve"> or not </w:t>
      </w:r>
      <w:r w:rsidR="00F23885" w:rsidRPr="001D75C0">
        <w:rPr>
          <w:rFonts w:cstheme="minorHAnsi"/>
          <w:color w:val="000000" w:themeColor="text1"/>
        </w:rPr>
        <w:t xml:space="preserve">the </w:t>
      </w:r>
      <w:r w:rsidR="00AF7AAD">
        <w:rPr>
          <w:rFonts w:cstheme="minorHAnsi"/>
          <w:color w:val="000000" w:themeColor="text1"/>
        </w:rPr>
        <w:t>Group</w:t>
      </w:r>
      <w:r w:rsidR="00E829F8">
        <w:rPr>
          <w:rFonts w:cstheme="minorHAnsi"/>
          <w:color w:val="000000" w:themeColor="text1"/>
        </w:rPr>
        <w:t xml:space="preserve"> </w:t>
      </w:r>
      <w:r w:rsidR="00485495">
        <w:rPr>
          <w:rFonts w:cstheme="minorHAnsi"/>
          <w:color w:val="000000" w:themeColor="text1"/>
        </w:rPr>
        <w:t>M</w:t>
      </w:r>
      <w:r w:rsidR="00E829F8">
        <w:rPr>
          <w:rFonts w:cstheme="minorHAnsi"/>
          <w:color w:val="000000" w:themeColor="text1"/>
        </w:rPr>
        <w:t>ember is eligible for a settlement payment</w:t>
      </w:r>
      <w:r w:rsidR="002055C9">
        <w:rPr>
          <w:rFonts w:cstheme="minorHAnsi"/>
          <w:color w:val="000000" w:themeColor="text1"/>
        </w:rPr>
        <w:t xml:space="preserve"> </w:t>
      </w:r>
      <w:r w:rsidR="002F7CF9">
        <w:rPr>
          <w:rFonts w:cstheme="minorHAnsi"/>
          <w:color w:val="000000" w:themeColor="text1"/>
        </w:rPr>
        <w:t>based</w:t>
      </w:r>
      <w:r w:rsidR="002055C9">
        <w:rPr>
          <w:rFonts w:cstheme="minorHAnsi"/>
          <w:color w:val="000000" w:themeColor="text1"/>
        </w:rPr>
        <w:t xml:space="preserve"> o</w:t>
      </w:r>
      <w:r w:rsidR="002F7CF9">
        <w:rPr>
          <w:rFonts w:cstheme="minorHAnsi"/>
          <w:color w:val="000000" w:themeColor="text1"/>
        </w:rPr>
        <w:t>n</w:t>
      </w:r>
      <w:r w:rsidR="002055C9">
        <w:rPr>
          <w:rFonts w:cstheme="minorHAnsi"/>
          <w:color w:val="000000" w:themeColor="text1"/>
        </w:rPr>
        <w:t xml:space="preserve"> their categorisation</w:t>
      </w:r>
      <w:r w:rsidR="002F7CF9">
        <w:rPr>
          <w:rFonts w:cstheme="minorHAnsi"/>
          <w:color w:val="000000" w:themeColor="text1"/>
        </w:rPr>
        <w:t>.</w:t>
      </w:r>
    </w:p>
    <w:p w14:paraId="07ABB411" w14:textId="77777777" w:rsidR="00E92EC1" w:rsidRDefault="00BA2C14" w:rsidP="00E92EC1">
      <w:pPr>
        <w:pStyle w:val="ListParagraph"/>
        <w:numPr>
          <w:ilvl w:val="1"/>
          <w:numId w:val="5"/>
        </w:numPr>
        <w:rPr>
          <w:rFonts w:cstheme="minorHAnsi"/>
          <w:color w:val="000000" w:themeColor="text1"/>
        </w:rPr>
      </w:pPr>
      <w:r w:rsidRPr="00E92EC1">
        <w:rPr>
          <w:rFonts w:cstheme="minorHAnsi"/>
          <w:color w:val="000000" w:themeColor="text1"/>
        </w:rPr>
        <w:t>The</w:t>
      </w:r>
      <w:r w:rsidR="00E92EC1" w:rsidRPr="00E92EC1">
        <w:rPr>
          <w:rFonts w:cstheme="minorHAnsi"/>
          <w:color w:val="000000" w:themeColor="text1"/>
        </w:rPr>
        <w:t xml:space="preserve"> options</w:t>
      </w:r>
      <w:r w:rsidR="002F7CF9">
        <w:rPr>
          <w:rFonts w:cstheme="minorHAnsi"/>
          <w:color w:val="000000" w:themeColor="text1"/>
        </w:rPr>
        <w:t xml:space="preserve"> and timeframe</w:t>
      </w:r>
      <w:r w:rsidR="00E92EC1" w:rsidRPr="00E92EC1">
        <w:rPr>
          <w:rFonts w:cstheme="minorHAnsi"/>
          <w:color w:val="000000" w:themeColor="text1"/>
        </w:rPr>
        <w:t xml:space="preserve"> to dispute the</w:t>
      </w:r>
      <w:r w:rsidR="00A80C83">
        <w:rPr>
          <w:rFonts w:cstheme="minorHAnsi"/>
          <w:color w:val="000000" w:themeColor="text1"/>
        </w:rPr>
        <w:t>ir</w:t>
      </w:r>
      <w:r w:rsidR="00E92EC1" w:rsidRPr="00E92EC1">
        <w:rPr>
          <w:rFonts w:cstheme="minorHAnsi"/>
          <w:color w:val="000000" w:themeColor="text1"/>
        </w:rPr>
        <w:t xml:space="preserve"> categorisation</w:t>
      </w:r>
      <w:r w:rsidR="00FB2B56">
        <w:rPr>
          <w:rFonts w:cstheme="minorHAnsi"/>
          <w:color w:val="000000" w:themeColor="text1"/>
        </w:rPr>
        <w:t>, including the deadline for any such dispute to be raised</w:t>
      </w:r>
      <w:r w:rsidR="002F7CF9">
        <w:rPr>
          <w:rFonts w:cstheme="minorHAnsi"/>
          <w:color w:val="000000" w:themeColor="text1"/>
        </w:rPr>
        <w:t>.</w:t>
      </w:r>
      <w:r w:rsidR="00E92EC1" w:rsidRPr="00E92EC1">
        <w:rPr>
          <w:rFonts w:cstheme="minorHAnsi"/>
          <w:color w:val="000000" w:themeColor="text1"/>
        </w:rPr>
        <w:t xml:space="preserve"> </w:t>
      </w:r>
    </w:p>
    <w:p w14:paraId="6127B050" w14:textId="0673B2A6" w:rsidR="00E92EC1" w:rsidRPr="001D75C0" w:rsidRDefault="00BA2C14" w:rsidP="00014D44">
      <w:pPr>
        <w:pStyle w:val="ListParagraph"/>
        <w:numPr>
          <w:ilvl w:val="1"/>
          <w:numId w:val="5"/>
        </w:numPr>
        <w:rPr>
          <w:rFonts w:cstheme="minorHAnsi"/>
          <w:color w:val="000000" w:themeColor="text1"/>
        </w:rPr>
      </w:pPr>
      <w:r>
        <w:rPr>
          <w:rFonts w:cstheme="minorHAnsi"/>
          <w:color w:val="000000" w:themeColor="text1"/>
        </w:rPr>
        <w:t>T</w:t>
      </w:r>
      <w:r w:rsidR="00E92EC1" w:rsidRPr="001D75C0">
        <w:rPr>
          <w:rFonts w:cstheme="minorHAnsi"/>
          <w:color w:val="000000" w:themeColor="text1"/>
        </w:rPr>
        <w:t xml:space="preserve">he deadline </w:t>
      </w:r>
      <w:r w:rsidR="008C45C9">
        <w:rPr>
          <w:rFonts w:cstheme="minorHAnsi"/>
          <w:color w:val="000000" w:themeColor="text1"/>
        </w:rPr>
        <w:t xml:space="preserve">by which eligible </w:t>
      </w:r>
      <w:r w:rsidR="00AF7AAD">
        <w:rPr>
          <w:rFonts w:cstheme="minorHAnsi"/>
          <w:color w:val="000000" w:themeColor="text1"/>
        </w:rPr>
        <w:t>Group</w:t>
      </w:r>
      <w:r w:rsidR="008C45C9">
        <w:rPr>
          <w:rFonts w:cstheme="minorHAnsi"/>
          <w:color w:val="000000" w:themeColor="text1"/>
        </w:rPr>
        <w:t xml:space="preserve"> </w:t>
      </w:r>
      <w:r w:rsidR="00485495">
        <w:rPr>
          <w:rFonts w:cstheme="minorHAnsi"/>
          <w:color w:val="000000" w:themeColor="text1"/>
        </w:rPr>
        <w:t>M</w:t>
      </w:r>
      <w:r w:rsidR="008C45C9">
        <w:rPr>
          <w:rFonts w:cstheme="minorHAnsi"/>
          <w:color w:val="000000" w:themeColor="text1"/>
        </w:rPr>
        <w:t>embers must provide or update their bank details</w:t>
      </w:r>
      <w:r w:rsidR="002055C9">
        <w:rPr>
          <w:rFonts w:cstheme="minorHAnsi"/>
          <w:color w:val="000000" w:themeColor="text1"/>
        </w:rPr>
        <w:t xml:space="preserve"> with the </w:t>
      </w:r>
      <w:r>
        <w:rPr>
          <w:rFonts w:cstheme="minorHAnsi"/>
          <w:color w:val="000000" w:themeColor="text1"/>
        </w:rPr>
        <w:t>a</w:t>
      </w:r>
      <w:r w:rsidR="002055C9">
        <w:rPr>
          <w:rFonts w:cstheme="minorHAnsi"/>
          <w:color w:val="000000" w:themeColor="text1"/>
        </w:rPr>
        <w:t>gency in order to be entitled to a settlement payment,</w:t>
      </w:r>
      <w:r w:rsidR="008C45C9">
        <w:rPr>
          <w:rFonts w:cstheme="minorHAnsi"/>
          <w:color w:val="000000" w:themeColor="text1"/>
        </w:rPr>
        <w:t xml:space="preserve"> </w:t>
      </w:r>
      <w:r w:rsidR="00E92EC1" w:rsidRPr="001D75C0">
        <w:rPr>
          <w:rFonts w:cstheme="minorHAnsi"/>
          <w:color w:val="000000" w:themeColor="text1"/>
        </w:rPr>
        <w:t xml:space="preserve">after which the total debts and customers eligible for a share of the </w:t>
      </w:r>
      <w:r w:rsidR="00F74BD5">
        <w:rPr>
          <w:rFonts w:cstheme="minorHAnsi"/>
          <w:color w:val="000000" w:themeColor="text1"/>
        </w:rPr>
        <w:t xml:space="preserve">Distribution Sum </w:t>
      </w:r>
      <w:r w:rsidR="00E92EC1" w:rsidRPr="001D75C0">
        <w:rPr>
          <w:rFonts w:cstheme="minorHAnsi"/>
          <w:color w:val="000000" w:themeColor="text1"/>
        </w:rPr>
        <w:t>will be closed</w:t>
      </w:r>
      <w:r w:rsidR="00FB2B56">
        <w:rPr>
          <w:rFonts w:cstheme="minorHAnsi"/>
          <w:color w:val="000000" w:themeColor="text1"/>
        </w:rPr>
        <w:t xml:space="preserve">, being </w:t>
      </w:r>
      <w:r w:rsidR="007413A3">
        <w:rPr>
          <w:rFonts w:cstheme="minorHAnsi"/>
          <w:color w:val="000000" w:themeColor="text1"/>
        </w:rPr>
        <w:t>1 October</w:t>
      </w:r>
      <w:r w:rsidR="00FB2B56">
        <w:rPr>
          <w:rFonts w:cstheme="minorHAnsi"/>
          <w:color w:val="000000" w:themeColor="text1"/>
        </w:rPr>
        <w:t xml:space="preserve"> 2021</w:t>
      </w:r>
      <w:r w:rsidR="00A910E6">
        <w:rPr>
          <w:rFonts w:cstheme="minorHAnsi"/>
          <w:color w:val="000000" w:themeColor="text1"/>
        </w:rPr>
        <w:t xml:space="preserve"> </w:t>
      </w:r>
      <w:r w:rsidR="009D49F9">
        <w:rPr>
          <w:rFonts w:cstheme="minorHAnsi"/>
          <w:color w:val="000000" w:themeColor="text1"/>
        </w:rPr>
        <w:t>or the date that the Scheme Assurer will finalise consideration of all Tier 2 disputes in Step 2.5, whichever is later.</w:t>
      </w:r>
      <w:r w:rsidR="00E92EC1" w:rsidRPr="001D75C0">
        <w:rPr>
          <w:rFonts w:cstheme="minorHAnsi"/>
          <w:color w:val="000000" w:themeColor="text1"/>
        </w:rPr>
        <w:t xml:space="preserve"> </w:t>
      </w:r>
    </w:p>
    <w:p w14:paraId="4AA3D97C" w14:textId="77777777" w:rsidR="00E92EC1" w:rsidRPr="001D75C0" w:rsidRDefault="00E92EC1" w:rsidP="00E92EC1">
      <w:pPr>
        <w:pStyle w:val="ListParagraph"/>
        <w:numPr>
          <w:ilvl w:val="2"/>
          <w:numId w:val="5"/>
        </w:numPr>
        <w:rPr>
          <w:rFonts w:cstheme="minorHAnsi"/>
          <w:i/>
          <w:color w:val="000000" w:themeColor="text1"/>
        </w:rPr>
      </w:pPr>
      <w:r w:rsidRPr="001D75C0">
        <w:rPr>
          <w:rFonts w:cstheme="minorHAnsi"/>
          <w:i/>
          <w:color w:val="000000" w:themeColor="text1"/>
        </w:rPr>
        <w:t xml:space="preserve">Note: If not eligible for a share of the </w:t>
      </w:r>
      <w:r w:rsidR="009B6409">
        <w:rPr>
          <w:rFonts w:cstheme="minorHAnsi"/>
          <w:i/>
          <w:color w:val="000000" w:themeColor="text1"/>
        </w:rPr>
        <w:t>Distribution S</w:t>
      </w:r>
      <w:r w:rsidRPr="001D75C0">
        <w:rPr>
          <w:rFonts w:cstheme="minorHAnsi"/>
          <w:i/>
          <w:color w:val="000000" w:themeColor="text1"/>
        </w:rPr>
        <w:t xml:space="preserve">um, this letter will be </w:t>
      </w:r>
      <w:r w:rsidR="00DF4C4A">
        <w:rPr>
          <w:rFonts w:cstheme="minorHAnsi"/>
          <w:i/>
          <w:color w:val="000000" w:themeColor="text1"/>
        </w:rPr>
        <w:t xml:space="preserve">the </w:t>
      </w:r>
      <w:r w:rsidRPr="001D75C0">
        <w:rPr>
          <w:rFonts w:cstheme="minorHAnsi"/>
          <w:i/>
          <w:color w:val="000000" w:themeColor="text1"/>
        </w:rPr>
        <w:t xml:space="preserve">final correspondence in the process for </w:t>
      </w:r>
      <w:r w:rsidR="00DF4C4A">
        <w:rPr>
          <w:rFonts w:cstheme="minorHAnsi"/>
          <w:i/>
          <w:color w:val="000000" w:themeColor="text1"/>
        </w:rPr>
        <w:t>those customers</w:t>
      </w:r>
    </w:p>
    <w:p w14:paraId="0ADB3D85" w14:textId="61900E71" w:rsidR="002055C9" w:rsidRPr="0092524A" w:rsidRDefault="002F7CF9" w:rsidP="00461D4E">
      <w:pPr>
        <w:pStyle w:val="Heading3"/>
      </w:pPr>
      <w:r>
        <w:t>Step 2.</w:t>
      </w:r>
      <w:r w:rsidR="001B7C53">
        <w:t>3</w:t>
      </w:r>
      <w:r w:rsidR="002055C9" w:rsidRPr="0092524A">
        <w:t>: Web Portal and Telephony Help Line</w:t>
      </w:r>
    </w:p>
    <w:p w14:paraId="17D3D822" w14:textId="7161FCA1" w:rsidR="002055C9" w:rsidRDefault="002055C9" w:rsidP="007B6E45">
      <w:pPr>
        <w:pStyle w:val="ListParagraph"/>
        <w:numPr>
          <w:ilvl w:val="0"/>
          <w:numId w:val="29"/>
        </w:numPr>
        <w:spacing w:before="120" w:after="120" w:line="260" w:lineRule="atLeast"/>
        <w:rPr>
          <w:rFonts w:cstheme="minorHAnsi"/>
          <w:color w:val="000000" w:themeColor="text1"/>
        </w:rPr>
      </w:pPr>
      <w:r w:rsidRPr="007B6E45">
        <w:rPr>
          <w:rFonts w:cstheme="minorHAnsi"/>
          <w:color w:val="000000" w:themeColor="text1"/>
        </w:rPr>
        <w:t xml:space="preserve">By </w:t>
      </w:r>
      <w:r w:rsidR="007B2A4A">
        <w:rPr>
          <w:rFonts w:cstheme="minorHAnsi"/>
          <w:color w:val="000000" w:themeColor="text1"/>
        </w:rPr>
        <w:t>1</w:t>
      </w:r>
      <w:r w:rsidR="0037661B">
        <w:rPr>
          <w:rFonts w:cstheme="minorHAnsi"/>
          <w:color w:val="000000" w:themeColor="text1"/>
        </w:rPr>
        <w:t>9</w:t>
      </w:r>
      <w:r w:rsidR="0065299F">
        <w:rPr>
          <w:rFonts w:cstheme="minorHAnsi"/>
          <w:color w:val="000000" w:themeColor="text1"/>
        </w:rPr>
        <w:t xml:space="preserve"> </w:t>
      </w:r>
      <w:r w:rsidR="00F260DB">
        <w:rPr>
          <w:rFonts w:cstheme="minorHAnsi"/>
          <w:color w:val="000000" w:themeColor="text1"/>
        </w:rPr>
        <w:t>July</w:t>
      </w:r>
      <w:r w:rsidR="002F7CF9" w:rsidRPr="007B6E45">
        <w:rPr>
          <w:rFonts w:cstheme="minorHAnsi"/>
          <w:color w:val="000000" w:themeColor="text1"/>
        </w:rPr>
        <w:t xml:space="preserve"> 2021</w:t>
      </w:r>
      <w:r w:rsidRPr="007B6E45">
        <w:rPr>
          <w:rFonts w:cstheme="minorHAnsi"/>
          <w:color w:val="000000" w:themeColor="text1"/>
        </w:rPr>
        <w:t xml:space="preserve"> </w:t>
      </w:r>
      <w:r w:rsidR="004610E4">
        <w:rPr>
          <w:rFonts w:cstheme="minorHAnsi"/>
          <w:color w:val="000000" w:themeColor="text1"/>
        </w:rPr>
        <w:t xml:space="preserve">or </w:t>
      </w:r>
      <w:r w:rsidR="00B90FAC">
        <w:rPr>
          <w:rFonts w:cstheme="minorHAnsi"/>
          <w:color w:val="000000" w:themeColor="text1"/>
        </w:rPr>
        <w:t>8</w:t>
      </w:r>
      <w:r w:rsidR="00A910E6" w:rsidRPr="0037661B">
        <w:rPr>
          <w:rFonts w:cstheme="minorHAnsi"/>
          <w:color w:val="000000" w:themeColor="text1"/>
        </w:rPr>
        <w:t xml:space="preserve"> weeks after finalising notifications, correspondence, website text and call scripts with </w:t>
      </w:r>
      <w:r w:rsidR="00A910E6" w:rsidRPr="009D49F9">
        <w:rPr>
          <w:rFonts w:cstheme="minorHAnsi"/>
          <w:color w:val="000000" w:themeColor="text1"/>
        </w:rPr>
        <w:t xml:space="preserve">Gordon </w:t>
      </w:r>
      <w:r w:rsidR="00A910E6" w:rsidRPr="00B90FAC">
        <w:rPr>
          <w:rFonts w:cstheme="minorHAnsi"/>
          <w:color w:val="000000" w:themeColor="text1"/>
        </w:rPr>
        <w:t>Legal</w:t>
      </w:r>
      <w:r w:rsidR="004610E4">
        <w:rPr>
          <w:rFonts w:cstheme="minorHAnsi"/>
          <w:color w:val="000000" w:themeColor="text1"/>
        </w:rPr>
        <w:t>, whichever is later</w:t>
      </w:r>
      <w:r w:rsidRPr="00E92EC1">
        <w:rPr>
          <w:rFonts w:cstheme="minorHAnsi"/>
          <w:color w:val="000000" w:themeColor="text1"/>
        </w:rPr>
        <w:t xml:space="preserve">, </w:t>
      </w: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gency</w:t>
      </w:r>
      <w:r w:rsidRPr="00E92EC1">
        <w:rPr>
          <w:rFonts w:cstheme="minorHAnsi"/>
          <w:color w:val="000000" w:themeColor="text1"/>
        </w:rPr>
        <w:t xml:space="preserve"> </w:t>
      </w:r>
      <w:r>
        <w:rPr>
          <w:rFonts w:cstheme="minorHAnsi"/>
          <w:color w:val="000000" w:themeColor="text1"/>
        </w:rPr>
        <w:t xml:space="preserve">shall </w:t>
      </w:r>
      <w:r w:rsidRPr="00E92EC1">
        <w:rPr>
          <w:rFonts w:cstheme="minorHAnsi"/>
          <w:color w:val="000000" w:themeColor="text1"/>
        </w:rPr>
        <w:t>establish a web portal and specialist telephon</w:t>
      </w:r>
      <w:r>
        <w:rPr>
          <w:rFonts w:cstheme="minorHAnsi"/>
          <w:color w:val="000000" w:themeColor="text1"/>
        </w:rPr>
        <w:t xml:space="preserve">y line </w:t>
      </w:r>
      <w:r w:rsidRPr="00E92EC1">
        <w:rPr>
          <w:rFonts w:cstheme="minorHAnsi"/>
          <w:color w:val="000000" w:themeColor="text1"/>
        </w:rPr>
        <w:t xml:space="preserve">to log and manage </w:t>
      </w:r>
      <w:r w:rsidR="002F7CF9">
        <w:rPr>
          <w:rFonts w:cstheme="minorHAnsi"/>
          <w:color w:val="000000" w:themeColor="text1"/>
        </w:rPr>
        <w:t>requests for information and categorisation disputes, and</w:t>
      </w:r>
      <w:r w:rsidRPr="00E92EC1">
        <w:rPr>
          <w:rFonts w:cstheme="minorHAnsi"/>
          <w:color w:val="000000" w:themeColor="text1"/>
        </w:rPr>
        <w:t xml:space="preserve"> to enable </w:t>
      </w:r>
      <w:r w:rsidR="00AF7AAD">
        <w:rPr>
          <w:rFonts w:cstheme="minorHAnsi"/>
          <w:color w:val="000000" w:themeColor="text1"/>
        </w:rPr>
        <w:t>Group</w:t>
      </w:r>
      <w:r w:rsidR="00485495">
        <w:rPr>
          <w:rFonts w:cstheme="minorHAnsi"/>
          <w:color w:val="000000" w:themeColor="text1"/>
        </w:rPr>
        <w:t xml:space="preserve"> Members</w:t>
      </w:r>
      <w:r w:rsidR="00485495" w:rsidRPr="00E92EC1">
        <w:rPr>
          <w:rFonts w:cstheme="minorHAnsi"/>
          <w:color w:val="000000" w:themeColor="text1"/>
        </w:rPr>
        <w:t xml:space="preserve"> </w:t>
      </w:r>
      <w:r w:rsidRPr="00E92EC1">
        <w:rPr>
          <w:rFonts w:cstheme="minorHAnsi"/>
          <w:color w:val="000000" w:themeColor="text1"/>
        </w:rPr>
        <w:t xml:space="preserve">to record or update contact/bank details.  </w:t>
      </w:r>
      <w:r w:rsidR="004610E4">
        <w:rPr>
          <w:rFonts w:cstheme="minorHAnsi"/>
          <w:color w:val="000000" w:themeColor="text1"/>
        </w:rPr>
        <w:t>Opening of the web portal and telephony line shall be concurrent with commencement of sending letters at Step 2.</w:t>
      </w:r>
      <w:r w:rsidR="001B7C53">
        <w:rPr>
          <w:rFonts w:cstheme="minorHAnsi"/>
          <w:color w:val="000000" w:themeColor="text1"/>
        </w:rPr>
        <w:t>2</w:t>
      </w:r>
      <w:r w:rsidR="004610E4">
        <w:rPr>
          <w:rFonts w:cstheme="minorHAnsi"/>
          <w:color w:val="000000" w:themeColor="text1"/>
        </w:rPr>
        <w:t>.</w:t>
      </w:r>
    </w:p>
    <w:p w14:paraId="35174866" w14:textId="59F01F92" w:rsidR="002055C9" w:rsidRPr="001D75C0" w:rsidRDefault="002055C9" w:rsidP="007B6E45">
      <w:pPr>
        <w:pStyle w:val="ListParagraph"/>
        <w:numPr>
          <w:ilvl w:val="0"/>
          <w:numId w:val="29"/>
        </w:numPr>
        <w:spacing w:before="120" w:after="120" w:line="260" w:lineRule="atLeast"/>
        <w:rPr>
          <w:rFonts w:cstheme="minorHAnsi"/>
          <w:color w:val="000000" w:themeColor="text1"/>
        </w:rPr>
      </w:pPr>
      <w:r>
        <w:rPr>
          <w:rFonts w:cstheme="minorHAnsi"/>
          <w:color w:val="000000" w:themeColor="text1"/>
        </w:rPr>
        <w:t>The l</w:t>
      </w:r>
      <w:r w:rsidRPr="001D75C0">
        <w:rPr>
          <w:rFonts w:cstheme="minorHAnsi"/>
          <w:color w:val="000000" w:themeColor="text1"/>
        </w:rPr>
        <w:t xml:space="preserve">ink to </w:t>
      </w:r>
      <w:r>
        <w:rPr>
          <w:rFonts w:cstheme="minorHAnsi"/>
          <w:color w:val="000000" w:themeColor="text1"/>
        </w:rPr>
        <w:t xml:space="preserve">the </w:t>
      </w:r>
      <w:r w:rsidRPr="001D75C0">
        <w:rPr>
          <w:rFonts w:cstheme="minorHAnsi"/>
          <w:color w:val="000000" w:themeColor="text1"/>
        </w:rPr>
        <w:t xml:space="preserve">category dispute process will only be available </w:t>
      </w:r>
      <w:r w:rsidR="002F7CF9">
        <w:rPr>
          <w:rFonts w:cstheme="minorHAnsi"/>
          <w:color w:val="000000" w:themeColor="text1"/>
        </w:rPr>
        <w:t>up to</w:t>
      </w:r>
      <w:r w:rsidRPr="001D75C0">
        <w:rPr>
          <w:rFonts w:cstheme="minorHAnsi"/>
          <w:color w:val="000000" w:themeColor="text1"/>
        </w:rPr>
        <w:t xml:space="preserve"> </w:t>
      </w:r>
      <w:r>
        <w:rPr>
          <w:rFonts w:cstheme="minorHAnsi"/>
          <w:color w:val="000000" w:themeColor="text1"/>
        </w:rPr>
        <w:t xml:space="preserve">the </w:t>
      </w:r>
      <w:r w:rsidRPr="001D75C0">
        <w:rPr>
          <w:rFonts w:cstheme="minorHAnsi"/>
          <w:color w:val="000000" w:themeColor="text1"/>
        </w:rPr>
        <w:t xml:space="preserve">date </w:t>
      </w:r>
      <w:r>
        <w:rPr>
          <w:rFonts w:cstheme="minorHAnsi"/>
          <w:color w:val="000000" w:themeColor="text1"/>
        </w:rPr>
        <w:t xml:space="preserve">the </w:t>
      </w:r>
      <w:r w:rsidR="002F7CF9">
        <w:rPr>
          <w:rFonts w:cstheme="minorHAnsi"/>
          <w:color w:val="000000" w:themeColor="text1"/>
        </w:rPr>
        <w:t xml:space="preserve">category </w:t>
      </w:r>
      <w:r w:rsidRPr="001D75C0">
        <w:rPr>
          <w:rFonts w:cstheme="minorHAnsi"/>
          <w:color w:val="000000" w:themeColor="text1"/>
        </w:rPr>
        <w:t>dispute process ends</w:t>
      </w:r>
      <w:r w:rsidR="002F7CF9">
        <w:rPr>
          <w:rFonts w:cstheme="minorHAnsi"/>
          <w:color w:val="000000" w:themeColor="text1"/>
        </w:rPr>
        <w:t xml:space="preserve"> (Step 2.</w:t>
      </w:r>
      <w:r w:rsidR="001B7C53">
        <w:rPr>
          <w:rFonts w:cstheme="minorHAnsi"/>
          <w:color w:val="000000" w:themeColor="text1"/>
        </w:rPr>
        <w:t xml:space="preserve">5 </w:t>
      </w:r>
      <w:r w:rsidR="002F7CF9">
        <w:rPr>
          <w:rFonts w:cstheme="minorHAnsi"/>
          <w:color w:val="000000" w:themeColor="text1"/>
        </w:rPr>
        <w:t>refers)</w:t>
      </w:r>
      <w:r w:rsidRPr="001D75C0">
        <w:rPr>
          <w:rFonts w:cstheme="minorHAnsi"/>
          <w:color w:val="000000" w:themeColor="text1"/>
        </w:rPr>
        <w:t>.</w:t>
      </w:r>
    </w:p>
    <w:p w14:paraId="594145CC" w14:textId="77777777" w:rsidR="002F7CF9" w:rsidRPr="001D75C0" w:rsidRDefault="002F7CF9" w:rsidP="007B6E45">
      <w:pPr>
        <w:pStyle w:val="ListParagraph"/>
        <w:numPr>
          <w:ilvl w:val="0"/>
          <w:numId w:val="29"/>
        </w:numPr>
        <w:spacing w:before="120" w:after="120" w:line="260" w:lineRule="atLeast"/>
        <w:rPr>
          <w:rFonts w:cstheme="minorHAnsi"/>
          <w:color w:val="000000" w:themeColor="text1"/>
        </w:rPr>
      </w:pP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 xml:space="preserve">gency will record </w:t>
      </w:r>
      <w:r w:rsidR="00AF7AAD">
        <w:rPr>
          <w:rFonts w:cstheme="minorHAnsi"/>
          <w:color w:val="000000" w:themeColor="text1"/>
        </w:rPr>
        <w:t>Group</w:t>
      </w:r>
      <w:r w:rsidR="006978E5">
        <w:rPr>
          <w:rFonts w:cstheme="minorHAnsi"/>
          <w:color w:val="000000" w:themeColor="text1"/>
        </w:rPr>
        <w:t xml:space="preserve"> Member </w:t>
      </w:r>
      <w:r>
        <w:rPr>
          <w:rFonts w:cstheme="minorHAnsi"/>
          <w:color w:val="000000" w:themeColor="text1"/>
        </w:rPr>
        <w:t>contacts through the web portal or telephony line on their customer record.</w:t>
      </w:r>
    </w:p>
    <w:p w14:paraId="381F8DA9" w14:textId="77777777" w:rsidR="002055C9" w:rsidRPr="00E92EC1" w:rsidRDefault="002055C9" w:rsidP="002055C9">
      <w:pPr>
        <w:ind w:firstLine="720"/>
        <w:rPr>
          <w:rFonts w:cstheme="minorHAnsi"/>
          <w:b/>
          <w:color w:val="000000" w:themeColor="text1"/>
          <w:sz w:val="22"/>
        </w:rPr>
      </w:pPr>
    </w:p>
    <w:p w14:paraId="2D8A4B1C" w14:textId="71FA0E8C" w:rsidR="00E92EC1" w:rsidRPr="00E92EC1" w:rsidRDefault="00E92EC1" w:rsidP="00E60249">
      <w:pPr>
        <w:pStyle w:val="Heading3"/>
        <w:rPr>
          <w:color w:val="FF0000"/>
        </w:rPr>
      </w:pPr>
      <w:r w:rsidRPr="00E92EC1">
        <w:t>Step 2.</w:t>
      </w:r>
      <w:r w:rsidR="00184345">
        <w:t>4</w:t>
      </w:r>
      <w:r w:rsidRPr="00E92EC1">
        <w:t xml:space="preserve">:  </w:t>
      </w:r>
      <w:r w:rsidR="005329AE">
        <w:t>Response</w:t>
      </w:r>
      <w:r w:rsidRPr="00E92EC1">
        <w:t xml:space="preserve"> tracing</w:t>
      </w:r>
    </w:p>
    <w:p w14:paraId="2D704C49" w14:textId="77777777" w:rsidR="00E92EC1" w:rsidRDefault="00F74BD5" w:rsidP="00E92EC1">
      <w:pPr>
        <w:pStyle w:val="ListParagraph"/>
        <w:numPr>
          <w:ilvl w:val="0"/>
          <w:numId w:val="5"/>
        </w:numPr>
        <w:rPr>
          <w:rFonts w:cstheme="minorHAnsi"/>
          <w:color w:val="000000" w:themeColor="text1"/>
        </w:rPr>
      </w:pP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 xml:space="preserve">gency </w:t>
      </w:r>
      <w:r w:rsidR="004662AC">
        <w:rPr>
          <w:rFonts w:cstheme="minorHAnsi"/>
          <w:color w:val="000000" w:themeColor="text1"/>
        </w:rPr>
        <w:t>will</w:t>
      </w:r>
      <w:r w:rsidR="004662AC" w:rsidRPr="00E92EC1">
        <w:rPr>
          <w:rFonts w:cstheme="minorHAnsi"/>
          <w:color w:val="000000" w:themeColor="text1"/>
        </w:rPr>
        <w:t xml:space="preserve"> </w:t>
      </w:r>
      <w:r w:rsidR="00E92EC1" w:rsidRPr="00E92EC1">
        <w:rPr>
          <w:rFonts w:cstheme="minorHAnsi"/>
          <w:color w:val="000000" w:themeColor="text1"/>
        </w:rPr>
        <w:t>monitor and record return</w:t>
      </w:r>
      <w:r w:rsidR="00FB1C23">
        <w:rPr>
          <w:rFonts w:cstheme="minorHAnsi"/>
          <w:color w:val="000000" w:themeColor="text1"/>
        </w:rPr>
        <w:t>-</w:t>
      </w:r>
      <w:r w:rsidR="00E92EC1" w:rsidRPr="00E92EC1">
        <w:rPr>
          <w:rFonts w:cstheme="minorHAnsi"/>
          <w:color w:val="000000" w:themeColor="text1"/>
        </w:rPr>
        <w:t>to</w:t>
      </w:r>
      <w:r w:rsidR="00FB1C23">
        <w:rPr>
          <w:rFonts w:cstheme="minorHAnsi"/>
          <w:color w:val="000000" w:themeColor="text1"/>
        </w:rPr>
        <w:t>-</w:t>
      </w:r>
      <w:r w:rsidR="00E92EC1" w:rsidRPr="00E92EC1">
        <w:rPr>
          <w:rFonts w:cstheme="minorHAnsi"/>
          <w:color w:val="000000" w:themeColor="text1"/>
        </w:rPr>
        <w:t>sender for surface mail and read receipts on MyGov correspondence</w:t>
      </w:r>
      <w:r w:rsidR="00A724CA">
        <w:rPr>
          <w:rFonts w:cstheme="minorHAnsi"/>
          <w:color w:val="000000" w:themeColor="text1"/>
        </w:rPr>
        <w:t>.</w:t>
      </w:r>
    </w:p>
    <w:p w14:paraId="482B6190" w14:textId="10507240" w:rsidR="00A724CA" w:rsidRPr="00E92EC1" w:rsidRDefault="00A724CA" w:rsidP="00E92EC1">
      <w:pPr>
        <w:pStyle w:val="ListParagraph"/>
        <w:numPr>
          <w:ilvl w:val="0"/>
          <w:numId w:val="5"/>
        </w:numPr>
        <w:rPr>
          <w:rFonts w:cstheme="minorHAnsi"/>
          <w:color w:val="000000" w:themeColor="text1"/>
        </w:rPr>
      </w:pPr>
      <w:r>
        <w:rPr>
          <w:rFonts w:cstheme="minorHAnsi"/>
          <w:color w:val="000000" w:themeColor="text1"/>
        </w:rPr>
        <w:t>Any return</w:t>
      </w:r>
      <w:r w:rsidR="00FB1C23">
        <w:rPr>
          <w:rFonts w:cstheme="minorHAnsi"/>
          <w:color w:val="000000" w:themeColor="text1"/>
        </w:rPr>
        <w:t>ed</w:t>
      </w:r>
      <w:r>
        <w:rPr>
          <w:rFonts w:cstheme="minorHAnsi"/>
          <w:color w:val="000000" w:themeColor="text1"/>
        </w:rPr>
        <w:t xml:space="preserve"> mail or </w:t>
      </w:r>
      <w:r w:rsidR="007B6E45">
        <w:rPr>
          <w:rFonts w:cstheme="minorHAnsi"/>
          <w:color w:val="000000" w:themeColor="text1"/>
        </w:rPr>
        <w:t>no read receipt</w:t>
      </w:r>
      <w:r>
        <w:rPr>
          <w:rFonts w:cstheme="minorHAnsi"/>
          <w:color w:val="000000" w:themeColor="text1"/>
        </w:rPr>
        <w:t xml:space="preserve"> in MyGov will follow standard </w:t>
      </w:r>
      <w:r w:rsidR="007B6E45">
        <w:rPr>
          <w:rFonts w:cstheme="minorHAnsi"/>
          <w:color w:val="000000" w:themeColor="text1"/>
        </w:rPr>
        <w:t>a</w:t>
      </w:r>
      <w:r w:rsidR="00F74BD5">
        <w:rPr>
          <w:rFonts w:cstheme="minorHAnsi"/>
          <w:color w:val="000000" w:themeColor="text1"/>
        </w:rPr>
        <w:t>gency</w:t>
      </w:r>
      <w:r>
        <w:rPr>
          <w:rFonts w:cstheme="minorHAnsi"/>
          <w:color w:val="000000" w:themeColor="text1"/>
        </w:rPr>
        <w:t xml:space="preserve"> processes</w:t>
      </w:r>
      <w:r w:rsidR="00AB5C04">
        <w:rPr>
          <w:rFonts w:cstheme="minorHAnsi"/>
          <w:color w:val="000000" w:themeColor="text1"/>
        </w:rPr>
        <w:t xml:space="preserve">, including checking for updated address details on a customer record and phone calls to the customer to verify </w:t>
      </w:r>
      <w:r w:rsidR="00AB5C04">
        <w:rPr>
          <w:rFonts w:cstheme="minorHAnsi"/>
          <w:color w:val="000000" w:themeColor="text1"/>
        </w:rPr>
        <w:lastRenderedPageBreak/>
        <w:t>address details for returned mail, and sending physical mail to a customer address if MyGov mail is not read.</w:t>
      </w:r>
    </w:p>
    <w:p w14:paraId="434AB15F" w14:textId="77777777" w:rsidR="00FB1C23" w:rsidRDefault="00F74BD5" w:rsidP="00546473">
      <w:pPr>
        <w:pStyle w:val="ListParagraph"/>
        <w:numPr>
          <w:ilvl w:val="1"/>
          <w:numId w:val="5"/>
        </w:numPr>
        <w:rPr>
          <w:rFonts w:cstheme="minorHAnsi"/>
          <w:color w:val="000000" w:themeColor="text1"/>
        </w:rPr>
      </w:pP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gency</w:t>
      </w:r>
      <w:r w:rsidR="00E92EC1" w:rsidRPr="00E92EC1">
        <w:rPr>
          <w:rFonts w:cstheme="minorHAnsi"/>
          <w:color w:val="000000" w:themeColor="text1"/>
        </w:rPr>
        <w:t xml:space="preserve"> </w:t>
      </w:r>
      <w:r w:rsidR="00DF4C4A">
        <w:rPr>
          <w:rFonts w:cstheme="minorHAnsi"/>
          <w:color w:val="000000" w:themeColor="text1"/>
        </w:rPr>
        <w:t>will</w:t>
      </w:r>
      <w:r w:rsidR="00DF4C4A" w:rsidRPr="00E92EC1">
        <w:rPr>
          <w:rFonts w:cstheme="minorHAnsi"/>
          <w:color w:val="000000" w:themeColor="text1"/>
        </w:rPr>
        <w:t xml:space="preserve"> </w:t>
      </w:r>
      <w:r w:rsidR="00E92EC1" w:rsidRPr="00E92EC1">
        <w:rPr>
          <w:rFonts w:cstheme="minorHAnsi"/>
          <w:color w:val="000000" w:themeColor="text1"/>
        </w:rPr>
        <w:t>also provide supporting information on its website</w:t>
      </w:r>
      <w:r w:rsidR="00FB1C23">
        <w:rPr>
          <w:rFonts w:cstheme="minorHAnsi"/>
          <w:color w:val="000000" w:themeColor="text1"/>
        </w:rPr>
        <w:t>.</w:t>
      </w:r>
    </w:p>
    <w:p w14:paraId="23835E1C" w14:textId="77777777" w:rsidR="00DC66F9" w:rsidRDefault="00F74BD5" w:rsidP="00546473">
      <w:pPr>
        <w:pStyle w:val="ListParagraph"/>
        <w:numPr>
          <w:ilvl w:val="1"/>
          <w:numId w:val="5"/>
        </w:numPr>
        <w:rPr>
          <w:rFonts w:cstheme="minorHAnsi"/>
          <w:color w:val="000000" w:themeColor="text1"/>
        </w:rPr>
      </w:pP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gency</w:t>
      </w:r>
      <w:r w:rsidR="00DC66F9">
        <w:rPr>
          <w:rFonts w:cstheme="minorHAnsi"/>
          <w:color w:val="000000" w:themeColor="text1"/>
        </w:rPr>
        <w:t xml:space="preserve"> will undertake all reasonable steps to </w:t>
      </w:r>
      <w:r w:rsidR="009C3BCA">
        <w:rPr>
          <w:rFonts w:cstheme="minorHAnsi"/>
          <w:color w:val="000000" w:themeColor="text1"/>
        </w:rPr>
        <w:t>contact</w:t>
      </w:r>
      <w:r>
        <w:rPr>
          <w:rFonts w:cstheme="minorHAnsi"/>
          <w:color w:val="000000" w:themeColor="text1"/>
        </w:rPr>
        <w:t xml:space="preserve"> </w:t>
      </w:r>
      <w:r w:rsidR="00AF7AAD">
        <w:rPr>
          <w:rFonts w:cstheme="minorHAnsi"/>
          <w:color w:val="000000" w:themeColor="text1"/>
        </w:rPr>
        <w:t>Group</w:t>
      </w:r>
      <w:r w:rsidR="0042595F">
        <w:rPr>
          <w:rFonts w:cstheme="minorHAnsi"/>
          <w:color w:val="000000" w:themeColor="text1"/>
        </w:rPr>
        <w:t xml:space="preserve"> Members</w:t>
      </w:r>
      <w:r w:rsidR="009C3BCA">
        <w:rPr>
          <w:rFonts w:cstheme="minorHAnsi"/>
          <w:color w:val="000000" w:themeColor="text1"/>
        </w:rPr>
        <w:t>.</w:t>
      </w:r>
      <w:r>
        <w:rPr>
          <w:rFonts w:cstheme="minorHAnsi"/>
          <w:color w:val="000000" w:themeColor="text1"/>
        </w:rPr>
        <w:t xml:space="preserve">  This </w:t>
      </w:r>
      <w:r w:rsidR="002055C9">
        <w:rPr>
          <w:rFonts w:cstheme="minorHAnsi"/>
          <w:color w:val="000000" w:themeColor="text1"/>
        </w:rPr>
        <w:t>may</w:t>
      </w:r>
      <w:r>
        <w:rPr>
          <w:rFonts w:cstheme="minorHAnsi"/>
          <w:color w:val="000000" w:themeColor="text1"/>
        </w:rPr>
        <w:t xml:space="preserve"> include follow-up letters, SMS nudges, </w:t>
      </w:r>
      <w:r w:rsidR="00370AFE">
        <w:rPr>
          <w:rFonts w:cstheme="minorHAnsi"/>
          <w:color w:val="000000" w:themeColor="text1"/>
        </w:rPr>
        <w:t xml:space="preserve">outbound phone calls </w:t>
      </w:r>
      <w:r w:rsidR="002055C9">
        <w:rPr>
          <w:rFonts w:cstheme="minorHAnsi"/>
          <w:color w:val="000000" w:themeColor="text1"/>
        </w:rPr>
        <w:t>or</w:t>
      </w:r>
      <w:r w:rsidR="00370AFE">
        <w:rPr>
          <w:rFonts w:cstheme="minorHAnsi"/>
          <w:color w:val="000000" w:themeColor="text1"/>
        </w:rPr>
        <w:t xml:space="preserve"> a targeted media campaign.</w:t>
      </w:r>
    </w:p>
    <w:p w14:paraId="01BE0E6D" w14:textId="77777777" w:rsidR="006E49C0" w:rsidRPr="00546473" w:rsidRDefault="006E49C0" w:rsidP="001E22D5"/>
    <w:p w14:paraId="733C0C30" w14:textId="1CAC3755" w:rsidR="00E92EC1" w:rsidRPr="00836A06" w:rsidRDefault="00E92EC1" w:rsidP="00E60249">
      <w:pPr>
        <w:pStyle w:val="Heading3"/>
      </w:pPr>
      <w:r w:rsidRPr="00836A06">
        <w:t>Step 2.</w:t>
      </w:r>
      <w:r w:rsidR="00184345">
        <w:t>5</w:t>
      </w:r>
      <w:r w:rsidRPr="00836A06">
        <w:t>: Dispute process</w:t>
      </w:r>
    </w:p>
    <w:p w14:paraId="61AC8E2A" w14:textId="77777777" w:rsidR="00E92EC1" w:rsidRDefault="00E92EC1" w:rsidP="007B6E45">
      <w:pPr>
        <w:pStyle w:val="ListParagraph"/>
        <w:numPr>
          <w:ilvl w:val="0"/>
          <w:numId w:val="30"/>
        </w:numPr>
        <w:spacing w:before="120" w:after="120" w:line="260" w:lineRule="atLeast"/>
        <w:contextualSpacing w:val="0"/>
        <w:rPr>
          <w:rFonts w:cstheme="minorHAnsi"/>
          <w:color w:val="000000" w:themeColor="text1"/>
        </w:rPr>
      </w:pPr>
      <w:r w:rsidRPr="00E92EC1">
        <w:rPr>
          <w:rFonts w:cstheme="minorHAnsi"/>
          <w:color w:val="000000" w:themeColor="text1"/>
        </w:rPr>
        <w:t xml:space="preserve">The dispute process will be two tiered. Tier 1 will be managed by </w:t>
      </w:r>
      <w:r w:rsidR="00370AFE">
        <w:rPr>
          <w:rFonts w:cstheme="minorHAnsi"/>
          <w:color w:val="000000" w:themeColor="text1"/>
        </w:rPr>
        <w:t xml:space="preserve">the </w:t>
      </w:r>
      <w:r w:rsidR="007B6E45">
        <w:rPr>
          <w:rFonts w:cstheme="minorHAnsi"/>
          <w:color w:val="000000" w:themeColor="text1"/>
        </w:rPr>
        <w:t>a</w:t>
      </w:r>
      <w:r w:rsidR="00370AFE">
        <w:rPr>
          <w:rFonts w:cstheme="minorHAnsi"/>
          <w:color w:val="000000" w:themeColor="text1"/>
        </w:rPr>
        <w:t>gency</w:t>
      </w:r>
      <w:r w:rsidRPr="00E92EC1">
        <w:rPr>
          <w:rFonts w:cstheme="minorHAnsi"/>
          <w:color w:val="000000" w:themeColor="text1"/>
        </w:rPr>
        <w:t>, and provided via the web portal or help line; Tier 2 is for escalated disputes and will be managed by the Scheme Assurer</w:t>
      </w:r>
      <w:r w:rsidR="00B646A0">
        <w:rPr>
          <w:rFonts w:cstheme="minorHAnsi"/>
          <w:color w:val="000000" w:themeColor="text1"/>
        </w:rPr>
        <w:t>.</w:t>
      </w:r>
    </w:p>
    <w:p w14:paraId="33D6D46C" w14:textId="2EC0D993" w:rsidR="00AC2C3B" w:rsidRPr="00E92EC1" w:rsidRDefault="00AC2C3B" w:rsidP="007B6E45">
      <w:pPr>
        <w:pStyle w:val="ListParagraph"/>
        <w:numPr>
          <w:ilvl w:val="0"/>
          <w:numId w:val="30"/>
        </w:numPr>
        <w:spacing w:before="120" w:after="120" w:line="260" w:lineRule="atLeast"/>
        <w:contextualSpacing w:val="0"/>
        <w:rPr>
          <w:rFonts w:cstheme="minorHAnsi"/>
          <w:color w:val="000000" w:themeColor="text1"/>
        </w:rPr>
      </w:pPr>
      <w:r>
        <w:rPr>
          <w:rFonts w:cstheme="minorHAnsi"/>
          <w:color w:val="000000" w:themeColor="text1"/>
        </w:rPr>
        <w:t xml:space="preserve">The time to raise a </w:t>
      </w:r>
      <w:r w:rsidRPr="00117412">
        <w:rPr>
          <w:rFonts w:cstheme="minorHAnsi"/>
          <w:color w:val="000000" w:themeColor="text1"/>
        </w:rPr>
        <w:t xml:space="preserve">dispute (Tier 1) shall end on </w:t>
      </w:r>
      <w:r w:rsidR="0037661B">
        <w:rPr>
          <w:rFonts w:cstheme="minorHAnsi"/>
          <w:color w:val="000000" w:themeColor="text1"/>
        </w:rPr>
        <w:t xml:space="preserve">27 August </w:t>
      </w:r>
      <w:r w:rsidRPr="00117412">
        <w:rPr>
          <w:rFonts w:cstheme="minorHAnsi"/>
          <w:color w:val="000000" w:themeColor="text1"/>
        </w:rPr>
        <w:t>2021</w:t>
      </w:r>
      <w:r w:rsidR="009C1368">
        <w:rPr>
          <w:rFonts w:cstheme="minorHAnsi"/>
          <w:color w:val="000000" w:themeColor="text1"/>
        </w:rPr>
        <w:t xml:space="preserve"> or </w:t>
      </w:r>
      <w:r w:rsidR="00EE698B" w:rsidRPr="0037661B">
        <w:rPr>
          <w:rFonts w:cstheme="minorHAnsi"/>
          <w:color w:val="000000" w:themeColor="text1"/>
        </w:rPr>
        <w:t xml:space="preserve">6 weeks after </w:t>
      </w:r>
      <w:r w:rsidR="00017DC5" w:rsidRPr="0037661B">
        <w:rPr>
          <w:rFonts w:cstheme="minorHAnsi"/>
          <w:color w:val="000000" w:themeColor="text1"/>
        </w:rPr>
        <w:t>the agency commences sending the letters defined at Step 2.</w:t>
      </w:r>
      <w:r w:rsidR="00973120" w:rsidRPr="0037661B">
        <w:rPr>
          <w:rFonts w:cstheme="minorHAnsi"/>
          <w:color w:val="000000" w:themeColor="text1"/>
        </w:rPr>
        <w:t>3</w:t>
      </w:r>
      <w:r w:rsidR="00017DC5" w:rsidRPr="0037661B">
        <w:rPr>
          <w:rFonts w:cstheme="minorHAnsi"/>
          <w:color w:val="000000" w:themeColor="text1"/>
        </w:rPr>
        <w:t>,</w:t>
      </w:r>
      <w:r w:rsidR="00017DC5">
        <w:rPr>
          <w:rFonts w:cstheme="minorHAnsi"/>
          <w:color w:val="000000" w:themeColor="text1"/>
        </w:rPr>
        <w:t xml:space="preserve"> whichever is later</w:t>
      </w:r>
      <w:r>
        <w:rPr>
          <w:rFonts w:cstheme="minorHAnsi"/>
          <w:color w:val="000000" w:themeColor="text1"/>
        </w:rPr>
        <w:t>.</w:t>
      </w:r>
    </w:p>
    <w:p w14:paraId="53A0140A" w14:textId="5908C547" w:rsidR="000C5B4F" w:rsidRPr="001D75C0" w:rsidRDefault="00E451E5" w:rsidP="007B6E45">
      <w:pPr>
        <w:pStyle w:val="ListParagraph"/>
        <w:numPr>
          <w:ilvl w:val="0"/>
          <w:numId w:val="30"/>
        </w:numPr>
        <w:spacing w:before="120" w:after="120" w:line="260" w:lineRule="atLeast"/>
        <w:contextualSpacing w:val="0"/>
        <w:rPr>
          <w:rFonts w:cstheme="minorHAnsi"/>
          <w:color w:val="000000" w:themeColor="text1"/>
        </w:rPr>
      </w:pPr>
      <w:r w:rsidRPr="00836A06">
        <w:rPr>
          <w:rFonts w:cstheme="minorHAnsi"/>
          <w:color w:val="000000" w:themeColor="text1"/>
          <w:u w:val="single"/>
        </w:rPr>
        <w:t>Tier 1</w:t>
      </w:r>
      <w:r>
        <w:rPr>
          <w:rFonts w:cstheme="minorHAnsi"/>
          <w:color w:val="000000" w:themeColor="text1"/>
        </w:rPr>
        <w:t xml:space="preserve">: </w:t>
      </w:r>
      <w:r w:rsidR="00AF7AAD">
        <w:rPr>
          <w:rFonts w:cstheme="minorHAnsi"/>
          <w:color w:val="000000" w:themeColor="text1"/>
        </w:rPr>
        <w:t>Group</w:t>
      </w:r>
      <w:r w:rsidR="00E92EC1" w:rsidRPr="001D75C0">
        <w:rPr>
          <w:rFonts w:cstheme="minorHAnsi"/>
          <w:color w:val="000000" w:themeColor="text1"/>
        </w:rPr>
        <w:t xml:space="preserve"> </w:t>
      </w:r>
      <w:r w:rsidR="00B848CB">
        <w:rPr>
          <w:rFonts w:cstheme="minorHAnsi"/>
          <w:color w:val="000000" w:themeColor="text1"/>
        </w:rPr>
        <w:t>M</w:t>
      </w:r>
      <w:r w:rsidR="00B848CB" w:rsidRPr="001D75C0">
        <w:rPr>
          <w:rFonts w:cstheme="minorHAnsi"/>
          <w:color w:val="000000" w:themeColor="text1"/>
        </w:rPr>
        <w:t xml:space="preserve">embers </w:t>
      </w:r>
      <w:r w:rsidR="00E92EC1" w:rsidRPr="001D75C0">
        <w:rPr>
          <w:rFonts w:cstheme="minorHAnsi"/>
          <w:color w:val="000000" w:themeColor="text1"/>
        </w:rPr>
        <w:t>can challenge the</w:t>
      </w:r>
      <w:r w:rsidR="006B41E5">
        <w:rPr>
          <w:rFonts w:cstheme="minorHAnsi"/>
          <w:color w:val="000000" w:themeColor="text1"/>
        </w:rPr>
        <w:t>ir</w:t>
      </w:r>
      <w:r w:rsidR="00E92EC1" w:rsidRPr="001D75C0">
        <w:rPr>
          <w:rFonts w:cstheme="minorHAnsi"/>
          <w:color w:val="000000" w:themeColor="text1"/>
        </w:rPr>
        <w:t xml:space="preserve"> categorisation </w:t>
      </w:r>
      <w:r w:rsidR="006B41E5">
        <w:rPr>
          <w:rFonts w:cstheme="minorHAnsi"/>
          <w:color w:val="000000" w:themeColor="text1"/>
        </w:rPr>
        <w:t>and the categorisation of their</w:t>
      </w:r>
      <w:r w:rsidR="00E92EC1" w:rsidRPr="001D75C0">
        <w:rPr>
          <w:rFonts w:cstheme="minorHAnsi"/>
          <w:color w:val="000000" w:themeColor="text1"/>
        </w:rPr>
        <w:t xml:space="preserve"> debts. </w:t>
      </w:r>
      <w:r w:rsidR="00370AFE">
        <w:rPr>
          <w:rFonts w:cstheme="minorHAnsi"/>
          <w:color w:val="000000" w:themeColor="text1"/>
        </w:rPr>
        <w:t xml:space="preserve">The </w:t>
      </w:r>
      <w:r w:rsidR="007B6E45">
        <w:rPr>
          <w:rFonts w:cstheme="minorHAnsi"/>
          <w:color w:val="000000" w:themeColor="text1"/>
        </w:rPr>
        <w:t>a</w:t>
      </w:r>
      <w:r w:rsidR="00370AFE">
        <w:rPr>
          <w:rFonts w:cstheme="minorHAnsi"/>
          <w:color w:val="000000" w:themeColor="text1"/>
        </w:rPr>
        <w:t>gency</w:t>
      </w:r>
      <w:r w:rsidR="00E92EC1" w:rsidRPr="001D75C0">
        <w:rPr>
          <w:rFonts w:cstheme="minorHAnsi"/>
          <w:color w:val="000000" w:themeColor="text1"/>
        </w:rPr>
        <w:t xml:space="preserve"> </w:t>
      </w:r>
      <w:r w:rsidR="006B41E5">
        <w:rPr>
          <w:rFonts w:cstheme="minorHAnsi"/>
          <w:color w:val="000000" w:themeColor="text1"/>
        </w:rPr>
        <w:t>shall</w:t>
      </w:r>
      <w:r w:rsidR="006B41E5" w:rsidRPr="001D75C0">
        <w:rPr>
          <w:rFonts w:cstheme="minorHAnsi"/>
          <w:color w:val="000000" w:themeColor="text1"/>
        </w:rPr>
        <w:t xml:space="preserve"> </w:t>
      </w:r>
      <w:r w:rsidR="00E92EC1" w:rsidRPr="001D75C0">
        <w:rPr>
          <w:rFonts w:cstheme="minorHAnsi"/>
          <w:color w:val="000000" w:themeColor="text1"/>
        </w:rPr>
        <w:t xml:space="preserve">apply the process used in step 1.1, with all disputes to be resolved within </w:t>
      </w:r>
      <w:r w:rsidR="00AC2C3B">
        <w:rPr>
          <w:rFonts w:cstheme="minorHAnsi"/>
          <w:color w:val="000000" w:themeColor="text1"/>
        </w:rPr>
        <w:t>7</w:t>
      </w:r>
      <w:r w:rsidR="00AC2C3B" w:rsidRPr="001D75C0">
        <w:rPr>
          <w:rFonts w:cstheme="minorHAnsi"/>
          <w:color w:val="000000" w:themeColor="text1"/>
        </w:rPr>
        <w:t xml:space="preserve"> </w:t>
      </w:r>
      <w:r w:rsidR="00B646A0" w:rsidRPr="001D75C0">
        <w:rPr>
          <w:rFonts w:cstheme="minorHAnsi"/>
          <w:color w:val="000000" w:themeColor="text1"/>
        </w:rPr>
        <w:t>days after closure of time to lodge disputes</w:t>
      </w:r>
      <w:r w:rsidR="000A23B0">
        <w:rPr>
          <w:rFonts w:cstheme="minorHAnsi"/>
          <w:color w:val="000000" w:themeColor="text1"/>
        </w:rPr>
        <w:t>, or as soon as is reasonably practicable</w:t>
      </w:r>
      <w:r w:rsidR="00E92EC1" w:rsidRPr="001D75C0">
        <w:rPr>
          <w:rFonts w:cstheme="minorHAnsi"/>
          <w:color w:val="000000" w:themeColor="text1"/>
        </w:rPr>
        <w:t xml:space="preserve">. </w:t>
      </w:r>
    </w:p>
    <w:p w14:paraId="3F2DB78C" w14:textId="77777777" w:rsidR="00E92EC1" w:rsidRPr="001D75C0" w:rsidRDefault="00370AFE" w:rsidP="007B6E45">
      <w:pPr>
        <w:pStyle w:val="ListParagraph"/>
        <w:numPr>
          <w:ilvl w:val="1"/>
          <w:numId w:val="30"/>
        </w:numPr>
        <w:spacing w:before="120" w:after="120" w:line="260" w:lineRule="atLeast"/>
        <w:contextualSpacing w:val="0"/>
        <w:rPr>
          <w:rFonts w:cstheme="minorHAnsi"/>
          <w:color w:val="000000" w:themeColor="text1"/>
        </w:rPr>
      </w:pPr>
      <w:r>
        <w:rPr>
          <w:rFonts w:cstheme="minorHAnsi"/>
          <w:color w:val="000000" w:themeColor="text1"/>
        </w:rPr>
        <w:t xml:space="preserve">The </w:t>
      </w:r>
      <w:r w:rsidR="007B6E45">
        <w:rPr>
          <w:rFonts w:cstheme="minorHAnsi"/>
          <w:color w:val="000000" w:themeColor="text1"/>
        </w:rPr>
        <w:t>a</w:t>
      </w:r>
      <w:r>
        <w:rPr>
          <w:rFonts w:cstheme="minorHAnsi"/>
          <w:color w:val="000000" w:themeColor="text1"/>
        </w:rPr>
        <w:t>gency</w:t>
      </w:r>
      <w:r w:rsidR="00E92EC1" w:rsidRPr="001D75C0">
        <w:rPr>
          <w:rFonts w:cstheme="minorHAnsi"/>
          <w:color w:val="000000" w:themeColor="text1"/>
        </w:rPr>
        <w:t xml:space="preserve"> </w:t>
      </w:r>
      <w:r w:rsidR="006B41E5">
        <w:rPr>
          <w:rFonts w:cstheme="minorHAnsi"/>
          <w:color w:val="000000" w:themeColor="text1"/>
        </w:rPr>
        <w:t>shall</w:t>
      </w:r>
      <w:r w:rsidR="006B41E5" w:rsidRPr="001D75C0">
        <w:rPr>
          <w:rFonts w:cstheme="minorHAnsi"/>
          <w:color w:val="000000" w:themeColor="text1"/>
        </w:rPr>
        <w:t xml:space="preserve"> </w:t>
      </w:r>
      <w:r w:rsidR="00E92EC1" w:rsidRPr="001D75C0">
        <w:rPr>
          <w:rFonts w:cstheme="minorHAnsi"/>
          <w:color w:val="000000" w:themeColor="text1"/>
        </w:rPr>
        <w:t xml:space="preserve">communicate </w:t>
      </w:r>
      <w:r w:rsidR="006B41E5">
        <w:rPr>
          <w:rFonts w:cstheme="minorHAnsi"/>
          <w:color w:val="000000" w:themeColor="text1"/>
        </w:rPr>
        <w:t xml:space="preserve">to a </w:t>
      </w:r>
      <w:r w:rsidR="00AF7AAD">
        <w:rPr>
          <w:rFonts w:cstheme="minorHAnsi"/>
          <w:color w:val="000000" w:themeColor="text1"/>
        </w:rPr>
        <w:t>Group</w:t>
      </w:r>
      <w:r w:rsidR="00B848CB">
        <w:rPr>
          <w:rFonts w:cstheme="minorHAnsi"/>
          <w:color w:val="000000" w:themeColor="text1"/>
        </w:rPr>
        <w:t xml:space="preserve"> M</w:t>
      </w:r>
      <w:r w:rsidR="006B41E5">
        <w:rPr>
          <w:rFonts w:cstheme="minorHAnsi"/>
          <w:color w:val="000000" w:themeColor="text1"/>
        </w:rPr>
        <w:t xml:space="preserve">ember their </w:t>
      </w:r>
      <w:r w:rsidR="00E92EC1" w:rsidRPr="001D75C0">
        <w:rPr>
          <w:rFonts w:cstheme="minorHAnsi"/>
          <w:color w:val="000000" w:themeColor="text1"/>
        </w:rPr>
        <w:t xml:space="preserve">right to escalate </w:t>
      </w:r>
      <w:r w:rsidR="006B41E5">
        <w:rPr>
          <w:rFonts w:cstheme="minorHAnsi"/>
          <w:color w:val="000000" w:themeColor="text1"/>
        </w:rPr>
        <w:t xml:space="preserve">a dispute </w:t>
      </w:r>
      <w:r w:rsidR="00E92EC1" w:rsidRPr="001D75C0">
        <w:rPr>
          <w:rFonts w:cstheme="minorHAnsi"/>
          <w:color w:val="000000" w:themeColor="text1"/>
        </w:rPr>
        <w:t>to the Scheme Assurer.</w:t>
      </w:r>
    </w:p>
    <w:p w14:paraId="57E74F9F" w14:textId="1F823D27" w:rsidR="00E92EC1" w:rsidRPr="001D75C0" w:rsidRDefault="00476505" w:rsidP="007B6E45">
      <w:pPr>
        <w:pStyle w:val="ListParagraph"/>
        <w:numPr>
          <w:ilvl w:val="0"/>
          <w:numId w:val="30"/>
        </w:numPr>
        <w:spacing w:before="120" w:after="120" w:line="260" w:lineRule="atLeast"/>
        <w:contextualSpacing w:val="0"/>
        <w:rPr>
          <w:rFonts w:cstheme="minorHAnsi"/>
          <w:color w:val="000000" w:themeColor="text1"/>
        </w:rPr>
      </w:pPr>
      <w:r w:rsidRPr="00836A06">
        <w:rPr>
          <w:rFonts w:cstheme="minorHAnsi"/>
          <w:color w:val="000000" w:themeColor="text1"/>
          <w:u w:val="single"/>
        </w:rPr>
        <w:t>Tier 2</w:t>
      </w:r>
      <w:r w:rsidRPr="001D75C0">
        <w:rPr>
          <w:rFonts w:cstheme="minorHAnsi"/>
          <w:color w:val="000000" w:themeColor="text1"/>
        </w:rPr>
        <w:t xml:space="preserve">: </w:t>
      </w:r>
      <w:r w:rsidR="00790C18">
        <w:rPr>
          <w:rFonts w:cstheme="minorHAnsi"/>
          <w:color w:val="000000" w:themeColor="text1"/>
        </w:rPr>
        <w:t>If</w:t>
      </w:r>
      <w:r w:rsidR="00E92EC1" w:rsidRPr="001D75C0">
        <w:rPr>
          <w:rFonts w:cstheme="minorHAnsi"/>
          <w:color w:val="000000" w:themeColor="text1"/>
        </w:rPr>
        <w:t xml:space="preserve"> a </w:t>
      </w:r>
      <w:r w:rsidR="00AF7AAD">
        <w:rPr>
          <w:rFonts w:cstheme="minorHAnsi"/>
          <w:color w:val="000000" w:themeColor="text1"/>
        </w:rPr>
        <w:t>Group</w:t>
      </w:r>
      <w:r w:rsidR="00D51D27">
        <w:rPr>
          <w:rFonts w:cstheme="minorHAnsi"/>
          <w:color w:val="000000" w:themeColor="text1"/>
        </w:rPr>
        <w:t xml:space="preserve"> </w:t>
      </w:r>
      <w:r w:rsidR="00B848CB">
        <w:rPr>
          <w:rFonts w:cstheme="minorHAnsi"/>
          <w:color w:val="000000" w:themeColor="text1"/>
        </w:rPr>
        <w:t>Member</w:t>
      </w:r>
      <w:r w:rsidR="00B848CB" w:rsidRPr="001D75C0">
        <w:rPr>
          <w:rFonts w:cstheme="minorHAnsi"/>
          <w:color w:val="000000" w:themeColor="text1"/>
        </w:rPr>
        <w:t xml:space="preserve"> </w:t>
      </w:r>
      <w:r w:rsidR="00790C18">
        <w:rPr>
          <w:rFonts w:cstheme="minorHAnsi"/>
          <w:color w:val="000000" w:themeColor="text1"/>
        </w:rPr>
        <w:t xml:space="preserve">is </w:t>
      </w:r>
      <w:r w:rsidR="00E92EC1" w:rsidRPr="001D75C0">
        <w:rPr>
          <w:rFonts w:cstheme="minorHAnsi"/>
          <w:color w:val="000000" w:themeColor="text1"/>
        </w:rPr>
        <w:t>not satisfied with the outcome</w:t>
      </w:r>
      <w:r w:rsidR="00132FE9">
        <w:rPr>
          <w:rFonts w:cstheme="minorHAnsi"/>
          <w:color w:val="000000" w:themeColor="text1"/>
        </w:rPr>
        <w:t xml:space="preserve"> of a Tier 1 review</w:t>
      </w:r>
      <w:r w:rsidR="00E92EC1" w:rsidRPr="001D75C0">
        <w:rPr>
          <w:rFonts w:cstheme="minorHAnsi"/>
          <w:color w:val="000000" w:themeColor="text1"/>
        </w:rPr>
        <w:t xml:space="preserve">, </w:t>
      </w:r>
      <w:r w:rsidR="000C5B4F" w:rsidRPr="001D75C0">
        <w:rPr>
          <w:rFonts w:cstheme="minorHAnsi"/>
          <w:color w:val="000000" w:themeColor="text1"/>
        </w:rPr>
        <w:t>they</w:t>
      </w:r>
      <w:r w:rsidR="00E92EC1" w:rsidRPr="001D75C0">
        <w:rPr>
          <w:rFonts w:cstheme="minorHAnsi"/>
          <w:color w:val="000000" w:themeColor="text1"/>
        </w:rPr>
        <w:t xml:space="preserve"> can escalate the</w:t>
      </w:r>
      <w:r w:rsidR="000C5B4F" w:rsidRPr="001D75C0">
        <w:rPr>
          <w:rFonts w:cstheme="minorHAnsi"/>
          <w:color w:val="000000" w:themeColor="text1"/>
        </w:rPr>
        <w:t>ir</w:t>
      </w:r>
      <w:r w:rsidR="00E92EC1" w:rsidRPr="001D75C0">
        <w:rPr>
          <w:rFonts w:cstheme="minorHAnsi"/>
          <w:color w:val="000000" w:themeColor="text1"/>
        </w:rPr>
        <w:t xml:space="preserve"> complaint to the Scheme Assurer</w:t>
      </w:r>
      <w:r w:rsidR="000C5B4F" w:rsidRPr="001D75C0">
        <w:rPr>
          <w:rFonts w:cstheme="minorHAnsi"/>
          <w:color w:val="000000" w:themeColor="text1"/>
        </w:rPr>
        <w:t xml:space="preserve"> by </w:t>
      </w:r>
      <w:r w:rsidR="00C4345E">
        <w:rPr>
          <w:rFonts w:cstheme="minorHAnsi"/>
          <w:color w:val="000000" w:themeColor="text1"/>
        </w:rPr>
        <w:t>1</w:t>
      </w:r>
      <w:r w:rsidR="00184345">
        <w:rPr>
          <w:rFonts w:cstheme="minorHAnsi"/>
          <w:color w:val="000000" w:themeColor="text1"/>
        </w:rPr>
        <w:t>0</w:t>
      </w:r>
      <w:r w:rsidR="00C4345E">
        <w:rPr>
          <w:rFonts w:cstheme="minorHAnsi"/>
          <w:color w:val="000000" w:themeColor="text1"/>
        </w:rPr>
        <w:t xml:space="preserve"> September</w:t>
      </w:r>
      <w:r w:rsidR="00AC2C3B">
        <w:rPr>
          <w:rFonts w:cstheme="minorHAnsi"/>
          <w:color w:val="000000" w:themeColor="text1"/>
        </w:rPr>
        <w:t xml:space="preserve"> 2021</w:t>
      </w:r>
      <w:r w:rsidR="00DC368E">
        <w:rPr>
          <w:rFonts w:cstheme="minorHAnsi"/>
          <w:color w:val="000000" w:themeColor="text1"/>
        </w:rPr>
        <w:t xml:space="preserve"> or </w:t>
      </w:r>
      <w:r w:rsidR="00017DC5" w:rsidRPr="009D49F9">
        <w:rPr>
          <w:rFonts w:cstheme="minorHAnsi"/>
          <w:color w:val="000000" w:themeColor="text1"/>
        </w:rPr>
        <w:t>2 weeks after the time for Tier 1 disputes ends, whichever</w:t>
      </w:r>
      <w:r w:rsidR="00017DC5" w:rsidRPr="00184345">
        <w:rPr>
          <w:rFonts w:cstheme="minorHAnsi"/>
          <w:color w:val="000000" w:themeColor="text1"/>
        </w:rPr>
        <w:t xml:space="preserve"> is later</w:t>
      </w:r>
      <w:r w:rsidR="00E92EC1" w:rsidRPr="001D75C0">
        <w:rPr>
          <w:rFonts w:cstheme="minorHAnsi"/>
          <w:color w:val="000000" w:themeColor="text1"/>
        </w:rPr>
        <w:t xml:space="preserve">. </w:t>
      </w:r>
    </w:p>
    <w:p w14:paraId="5FE677D4" w14:textId="77777777" w:rsidR="00E92EC1" w:rsidRPr="001D75C0" w:rsidRDefault="00B646A0" w:rsidP="00476505">
      <w:pPr>
        <w:pStyle w:val="ListParagraph"/>
        <w:numPr>
          <w:ilvl w:val="0"/>
          <w:numId w:val="30"/>
        </w:numPr>
        <w:spacing w:before="120" w:after="120" w:line="260" w:lineRule="atLeast"/>
        <w:contextualSpacing w:val="0"/>
        <w:rPr>
          <w:rFonts w:cstheme="minorHAnsi"/>
          <w:b/>
          <w:color w:val="000000" w:themeColor="text1"/>
        </w:rPr>
      </w:pPr>
      <w:r w:rsidRPr="00476505">
        <w:rPr>
          <w:rFonts w:cstheme="minorHAnsi"/>
          <w:color w:val="000000" w:themeColor="text1"/>
        </w:rPr>
        <w:t>The</w:t>
      </w:r>
      <w:r w:rsidR="00E92EC1" w:rsidRPr="00476505">
        <w:rPr>
          <w:rFonts w:cstheme="minorHAnsi"/>
          <w:color w:val="000000" w:themeColor="text1"/>
        </w:rPr>
        <w:t xml:space="preserve"> Scheme Assurer </w:t>
      </w:r>
      <w:r w:rsidR="00EF3587" w:rsidRPr="00476505">
        <w:rPr>
          <w:rFonts w:cstheme="minorHAnsi"/>
          <w:color w:val="000000" w:themeColor="text1"/>
        </w:rPr>
        <w:t>shall review the categorisation decision made by</w:t>
      </w:r>
      <w:r w:rsidR="00370AFE" w:rsidRPr="00476505">
        <w:rPr>
          <w:rFonts w:cstheme="minorHAnsi"/>
          <w:color w:val="000000" w:themeColor="text1"/>
        </w:rPr>
        <w:t xml:space="preserve"> the Agency</w:t>
      </w:r>
      <w:r w:rsidR="00EF3587" w:rsidRPr="00476505">
        <w:rPr>
          <w:rFonts w:cstheme="minorHAnsi"/>
          <w:color w:val="000000" w:themeColor="text1"/>
        </w:rPr>
        <w:t xml:space="preserve">, </w:t>
      </w:r>
      <w:r w:rsidR="00E92EC1" w:rsidRPr="00132FE9">
        <w:rPr>
          <w:rFonts w:cstheme="minorHAnsi"/>
          <w:color w:val="000000" w:themeColor="text1"/>
        </w:rPr>
        <w:t>considering and making an independent determination</w:t>
      </w:r>
      <w:r w:rsidR="00DC5BAD" w:rsidRPr="004610E4">
        <w:rPr>
          <w:rFonts w:cstheme="minorHAnsi"/>
          <w:color w:val="000000" w:themeColor="text1"/>
        </w:rPr>
        <w:t xml:space="preserve">, consistent with the criteria at step 1.1, </w:t>
      </w:r>
      <w:r w:rsidR="00E92EC1" w:rsidRPr="004610E4">
        <w:rPr>
          <w:rFonts w:cstheme="minorHAnsi"/>
          <w:color w:val="000000" w:themeColor="text1"/>
        </w:rPr>
        <w:t xml:space="preserve">on each request for </w:t>
      </w:r>
      <w:r w:rsidR="00E92EC1" w:rsidRPr="00476505">
        <w:rPr>
          <w:rFonts w:cstheme="minorHAnsi"/>
          <w:color w:val="000000" w:themeColor="text1"/>
        </w:rPr>
        <w:t>review received</w:t>
      </w:r>
      <w:r w:rsidR="000C5B4F" w:rsidRPr="00476505">
        <w:rPr>
          <w:rFonts w:cstheme="minorHAnsi"/>
          <w:color w:val="000000" w:themeColor="text1"/>
        </w:rPr>
        <w:t>.</w:t>
      </w:r>
      <w:r w:rsidR="00E92EC1" w:rsidRPr="00476505">
        <w:rPr>
          <w:rFonts w:cstheme="minorHAnsi"/>
          <w:color w:val="000000" w:themeColor="text1"/>
        </w:rPr>
        <w:t xml:space="preserve"> </w:t>
      </w:r>
    </w:p>
    <w:p w14:paraId="278FDD87" w14:textId="6927BAE9" w:rsidR="00E451E5" w:rsidRPr="00184345" w:rsidRDefault="00132FE9" w:rsidP="00476505">
      <w:pPr>
        <w:pStyle w:val="ListParagraph"/>
        <w:numPr>
          <w:ilvl w:val="0"/>
          <w:numId w:val="30"/>
        </w:numPr>
        <w:spacing w:before="120" w:after="120" w:line="260" w:lineRule="atLeast"/>
        <w:contextualSpacing w:val="0"/>
        <w:rPr>
          <w:rFonts w:cstheme="minorHAnsi"/>
          <w:b/>
          <w:color w:val="000000" w:themeColor="text1"/>
        </w:rPr>
      </w:pPr>
      <w:r w:rsidRPr="00184345">
        <w:rPr>
          <w:rFonts w:cstheme="minorHAnsi"/>
          <w:color w:val="000000" w:themeColor="text1"/>
        </w:rPr>
        <w:t xml:space="preserve">The Scheme Assurer will finalise consideration of all </w:t>
      </w:r>
      <w:r w:rsidR="00E451E5" w:rsidRPr="00184345">
        <w:rPr>
          <w:rFonts w:cstheme="minorHAnsi"/>
          <w:color w:val="000000" w:themeColor="text1"/>
        </w:rPr>
        <w:t xml:space="preserve">disputes </w:t>
      </w:r>
      <w:r w:rsidR="00FB2B56" w:rsidRPr="00184345">
        <w:rPr>
          <w:rFonts w:cstheme="minorHAnsi"/>
          <w:color w:val="000000" w:themeColor="text1"/>
        </w:rPr>
        <w:t xml:space="preserve">by </w:t>
      </w:r>
      <w:r w:rsidR="00332C1B" w:rsidRPr="00184345">
        <w:rPr>
          <w:rFonts w:cstheme="minorHAnsi"/>
          <w:color w:val="000000" w:themeColor="text1"/>
        </w:rPr>
        <w:t>1 October</w:t>
      </w:r>
      <w:r w:rsidR="00FB2B56" w:rsidRPr="00184345">
        <w:rPr>
          <w:rFonts w:cstheme="minorHAnsi"/>
          <w:color w:val="000000" w:themeColor="text1"/>
        </w:rPr>
        <w:t xml:space="preserve"> 2021</w:t>
      </w:r>
      <w:r w:rsidR="00332C1B" w:rsidRPr="00184345">
        <w:rPr>
          <w:rFonts w:cstheme="minorHAnsi"/>
          <w:color w:val="000000" w:themeColor="text1"/>
        </w:rPr>
        <w:t xml:space="preserve"> or </w:t>
      </w:r>
      <w:r w:rsidR="00184345" w:rsidRPr="00184345">
        <w:rPr>
          <w:rFonts w:cstheme="minorHAnsi"/>
          <w:color w:val="000000" w:themeColor="text1"/>
        </w:rPr>
        <w:t>3</w:t>
      </w:r>
      <w:r w:rsidR="00332C1B" w:rsidRPr="00184345">
        <w:rPr>
          <w:rFonts w:cstheme="minorHAnsi"/>
          <w:color w:val="000000" w:themeColor="text1"/>
        </w:rPr>
        <w:t xml:space="preserve"> weeks after the time for </w:t>
      </w:r>
      <w:r w:rsidR="00C1302E">
        <w:rPr>
          <w:rFonts w:cstheme="minorHAnsi"/>
          <w:color w:val="000000" w:themeColor="text1"/>
        </w:rPr>
        <w:t xml:space="preserve">lodgement of </w:t>
      </w:r>
      <w:r w:rsidR="00332C1B" w:rsidRPr="00184345">
        <w:rPr>
          <w:rFonts w:cstheme="minorHAnsi"/>
          <w:color w:val="000000" w:themeColor="text1"/>
        </w:rPr>
        <w:t>Tier 2 disputes ends, whichever is the later</w:t>
      </w:r>
      <w:r w:rsidR="00FB2B56" w:rsidRPr="00184345">
        <w:rPr>
          <w:rFonts w:cstheme="minorHAnsi"/>
          <w:color w:val="000000" w:themeColor="text1"/>
        </w:rPr>
        <w:t>.</w:t>
      </w:r>
    </w:p>
    <w:p w14:paraId="553251E4" w14:textId="77777777" w:rsidR="00E92EC1" w:rsidRPr="00E92EC1" w:rsidRDefault="00E92EC1" w:rsidP="00E92EC1">
      <w:pPr>
        <w:ind w:firstLine="720"/>
        <w:rPr>
          <w:rFonts w:cstheme="minorHAnsi"/>
          <w:b/>
          <w:color w:val="000000" w:themeColor="text1"/>
          <w:sz w:val="22"/>
        </w:rPr>
      </w:pPr>
    </w:p>
    <w:p w14:paraId="067C8D78" w14:textId="10BF2828" w:rsidR="00E92EC1" w:rsidRPr="00546473" w:rsidRDefault="00E92EC1" w:rsidP="00E60249">
      <w:pPr>
        <w:pStyle w:val="Heading3"/>
      </w:pPr>
      <w:r w:rsidRPr="00E92EC1">
        <w:t>Step 2.</w:t>
      </w:r>
      <w:r w:rsidR="005A048B">
        <w:t>6</w:t>
      </w:r>
      <w:r w:rsidRPr="00E92EC1">
        <w:t xml:space="preserve">:  </w:t>
      </w:r>
      <w:r w:rsidR="00370AFE">
        <w:t xml:space="preserve">The </w:t>
      </w:r>
      <w:r w:rsidR="007B6E45">
        <w:t>a</w:t>
      </w:r>
      <w:r w:rsidR="00370AFE">
        <w:t>gency</w:t>
      </w:r>
      <w:r w:rsidR="000C5B4F">
        <w:t xml:space="preserve"> will p</w:t>
      </w:r>
      <w:r w:rsidRPr="00E92EC1">
        <w:t>rovide</w:t>
      </w:r>
      <w:r w:rsidR="000C5B4F">
        <w:t xml:space="preserve"> a</w:t>
      </w:r>
      <w:r w:rsidRPr="00E92EC1">
        <w:t xml:space="preserve"> report to </w:t>
      </w:r>
      <w:r w:rsidR="00AC2C3B">
        <w:t xml:space="preserve">the </w:t>
      </w:r>
      <w:r w:rsidRPr="00E92EC1">
        <w:t>Scheme Assure</w:t>
      </w:r>
      <w:r w:rsidR="00AC2C3B">
        <w:t>r</w:t>
      </w:r>
      <w:r w:rsidRPr="00E92EC1">
        <w:t xml:space="preserve"> and Gordon Legal to demonstrate all reasonable steps </w:t>
      </w:r>
      <w:r w:rsidR="000C5B4F">
        <w:t xml:space="preserve">have been undertaken </w:t>
      </w:r>
      <w:r w:rsidRPr="00E92EC1">
        <w:t xml:space="preserve">to contact </w:t>
      </w:r>
      <w:r w:rsidR="00AF7AAD">
        <w:t>Group</w:t>
      </w:r>
      <w:r w:rsidR="00B848CB">
        <w:t xml:space="preserve"> M</w:t>
      </w:r>
      <w:r w:rsidR="00370AFE">
        <w:t>embers</w:t>
      </w:r>
    </w:p>
    <w:p w14:paraId="43158092" w14:textId="343A7BF3" w:rsidR="00FB2B56" w:rsidRPr="00184345" w:rsidRDefault="00FB2B56" w:rsidP="00C1302E">
      <w:pPr>
        <w:pStyle w:val="ListParagraph"/>
        <w:numPr>
          <w:ilvl w:val="0"/>
          <w:numId w:val="37"/>
        </w:numPr>
        <w:spacing w:before="120"/>
        <w:ind w:left="357" w:hanging="357"/>
        <w:contextualSpacing w:val="0"/>
        <w:rPr>
          <w:rFonts w:cstheme="minorHAnsi"/>
          <w:color w:val="000000" w:themeColor="text1"/>
        </w:rPr>
      </w:pPr>
      <w:r>
        <w:rPr>
          <w:rFonts w:cstheme="minorHAnsi"/>
          <w:color w:val="000000" w:themeColor="text1"/>
        </w:rPr>
        <w:t xml:space="preserve">The report will be provided </w:t>
      </w:r>
      <w:r w:rsidRPr="00184345">
        <w:rPr>
          <w:rFonts w:cstheme="minorHAnsi"/>
          <w:color w:val="000000" w:themeColor="text1"/>
        </w:rPr>
        <w:t xml:space="preserve">by </w:t>
      </w:r>
      <w:r w:rsidR="009D49F9">
        <w:rPr>
          <w:rFonts w:cstheme="minorHAnsi"/>
          <w:color w:val="000000" w:themeColor="text1"/>
        </w:rPr>
        <w:t>27 August</w:t>
      </w:r>
      <w:r w:rsidR="002D1670" w:rsidRPr="00184345">
        <w:rPr>
          <w:rFonts w:cstheme="minorHAnsi"/>
          <w:color w:val="000000" w:themeColor="text1"/>
        </w:rPr>
        <w:t xml:space="preserve"> 2021, or 6 weeks after the agency commences sending the letter defined at Step 2.</w:t>
      </w:r>
      <w:r w:rsidR="00973120" w:rsidRPr="00184345">
        <w:rPr>
          <w:rFonts w:cstheme="minorHAnsi"/>
          <w:color w:val="000000" w:themeColor="text1"/>
        </w:rPr>
        <w:t>3</w:t>
      </w:r>
      <w:r w:rsidR="002D1670" w:rsidRPr="00184345">
        <w:rPr>
          <w:rFonts w:cstheme="minorHAnsi"/>
          <w:color w:val="000000" w:themeColor="text1"/>
        </w:rPr>
        <w:t>, whichever is the later</w:t>
      </w:r>
      <w:r w:rsidRPr="00184345">
        <w:rPr>
          <w:rFonts w:cstheme="minorHAnsi"/>
          <w:color w:val="000000" w:themeColor="text1"/>
        </w:rPr>
        <w:t>.</w:t>
      </w:r>
    </w:p>
    <w:p w14:paraId="2AF2472B" w14:textId="77777777" w:rsidR="00FB2B56" w:rsidRPr="00184345" w:rsidRDefault="00FB2B56" w:rsidP="00FB2B56">
      <w:pPr>
        <w:pStyle w:val="ListParagraph"/>
        <w:numPr>
          <w:ilvl w:val="0"/>
          <w:numId w:val="37"/>
        </w:numPr>
        <w:rPr>
          <w:rFonts w:cstheme="minorHAnsi"/>
          <w:color w:val="000000" w:themeColor="text1"/>
        </w:rPr>
      </w:pPr>
      <w:r>
        <w:rPr>
          <w:rFonts w:cstheme="minorHAnsi"/>
          <w:color w:val="000000" w:themeColor="text1"/>
        </w:rPr>
        <w:t xml:space="preserve">The report will identify the steps that the agency has taken to fulfill its </w:t>
      </w:r>
      <w:r w:rsidRPr="00184345">
        <w:rPr>
          <w:rFonts w:cstheme="minorHAnsi"/>
          <w:color w:val="000000" w:themeColor="text1"/>
        </w:rPr>
        <w:t xml:space="preserve">obligations </w:t>
      </w:r>
      <w:r w:rsidR="002D1670" w:rsidRPr="00184345">
        <w:rPr>
          <w:rFonts w:cstheme="minorHAnsi"/>
          <w:color w:val="000000" w:themeColor="text1"/>
        </w:rPr>
        <w:t>to contact Group Members</w:t>
      </w:r>
      <w:r w:rsidRPr="00184345">
        <w:rPr>
          <w:rFonts w:cstheme="minorHAnsi"/>
          <w:color w:val="000000" w:themeColor="text1"/>
        </w:rPr>
        <w:t xml:space="preserve">. </w:t>
      </w:r>
    </w:p>
    <w:p w14:paraId="35927B7D" w14:textId="46676810" w:rsidR="00C1302E" w:rsidRPr="00C1302E" w:rsidRDefault="00C1302E" w:rsidP="00E60249">
      <w:pPr>
        <w:pStyle w:val="Heading3"/>
      </w:pPr>
      <w:r w:rsidRPr="00C1302E">
        <w:t>Step 2.</w:t>
      </w:r>
      <w:r>
        <w:t>7</w:t>
      </w:r>
      <w:r w:rsidRPr="00C1302E">
        <w:t>:  The</w:t>
      </w:r>
      <w:r>
        <w:t xml:space="preserve"> registered cohort of Group Members is defined</w:t>
      </w:r>
    </w:p>
    <w:p w14:paraId="2BA10634" w14:textId="5C65726E" w:rsidR="00F5427D" w:rsidRPr="00414573" w:rsidRDefault="00FB2B56" w:rsidP="00C1302E">
      <w:pPr>
        <w:pStyle w:val="ListParagraph"/>
        <w:numPr>
          <w:ilvl w:val="0"/>
          <w:numId w:val="37"/>
        </w:numPr>
        <w:spacing w:before="120"/>
        <w:ind w:left="357" w:hanging="357"/>
        <w:rPr>
          <w:rFonts w:cstheme="minorHAnsi"/>
          <w:color w:val="000000" w:themeColor="text1"/>
        </w:rPr>
      </w:pPr>
      <w:r w:rsidRPr="00184345">
        <w:rPr>
          <w:rFonts w:cstheme="minorHAnsi"/>
          <w:color w:val="000000" w:themeColor="text1"/>
        </w:rPr>
        <w:t xml:space="preserve">By </w:t>
      </w:r>
      <w:r w:rsidR="002D1670" w:rsidRPr="00184345">
        <w:rPr>
          <w:rFonts w:cstheme="minorHAnsi"/>
          <w:color w:val="000000" w:themeColor="text1"/>
        </w:rPr>
        <w:t xml:space="preserve">1 October 2021 or </w:t>
      </w:r>
      <w:r w:rsidR="00184345" w:rsidRPr="00184345">
        <w:rPr>
          <w:rFonts w:cstheme="minorHAnsi"/>
          <w:color w:val="000000" w:themeColor="text1"/>
        </w:rPr>
        <w:t>3</w:t>
      </w:r>
      <w:r w:rsidR="002D1670" w:rsidRPr="00184345">
        <w:rPr>
          <w:rFonts w:cstheme="minorHAnsi"/>
          <w:color w:val="000000" w:themeColor="text1"/>
        </w:rPr>
        <w:t xml:space="preserve"> weeks after the time for </w:t>
      </w:r>
      <w:r w:rsidR="00C1302E">
        <w:rPr>
          <w:rFonts w:cstheme="minorHAnsi"/>
          <w:color w:val="000000" w:themeColor="text1"/>
        </w:rPr>
        <w:t xml:space="preserve">lodgement of </w:t>
      </w:r>
      <w:r w:rsidR="002D1670" w:rsidRPr="00184345">
        <w:rPr>
          <w:rFonts w:cstheme="minorHAnsi"/>
          <w:color w:val="000000" w:themeColor="text1"/>
        </w:rPr>
        <w:t>Tier 2 disputes ends, whichever is later,</w:t>
      </w:r>
      <w:r w:rsidR="005A048B" w:rsidRPr="00414573">
        <w:rPr>
          <w:rFonts w:cstheme="minorHAnsi"/>
          <w:color w:val="000000" w:themeColor="text1"/>
        </w:rPr>
        <w:t xml:space="preserve"> </w:t>
      </w:r>
      <w:r w:rsidR="00E92EC1" w:rsidRPr="00414573">
        <w:rPr>
          <w:rFonts w:cstheme="minorHAnsi"/>
          <w:color w:val="000000" w:themeColor="text1"/>
        </w:rPr>
        <w:t xml:space="preserve">all </w:t>
      </w:r>
      <w:r w:rsidR="00AF7AAD">
        <w:rPr>
          <w:rFonts w:cstheme="minorHAnsi"/>
          <w:color w:val="000000" w:themeColor="text1"/>
        </w:rPr>
        <w:t>Group</w:t>
      </w:r>
      <w:r w:rsidR="00B97B38">
        <w:rPr>
          <w:rFonts w:cstheme="minorHAnsi"/>
          <w:color w:val="000000" w:themeColor="text1"/>
        </w:rPr>
        <w:t xml:space="preserve"> Members</w:t>
      </w:r>
      <w:r w:rsidR="005E33AF" w:rsidRPr="00414573">
        <w:rPr>
          <w:rFonts w:cstheme="minorHAnsi"/>
          <w:color w:val="000000" w:themeColor="text1"/>
        </w:rPr>
        <w:t xml:space="preserve"> with a</w:t>
      </w:r>
      <w:r w:rsidR="00370AFE" w:rsidRPr="00414573">
        <w:rPr>
          <w:rFonts w:cstheme="minorHAnsi"/>
          <w:color w:val="000000" w:themeColor="text1"/>
        </w:rPr>
        <w:t>n eligible</w:t>
      </w:r>
      <w:r w:rsidR="00EB3973" w:rsidRPr="00414573">
        <w:rPr>
          <w:rFonts w:cstheme="minorHAnsi"/>
          <w:color w:val="000000" w:themeColor="text1"/>
        </w:rPr>
        <w:t xml:space="preserve"> </w:t>
      </w:r>
      <w:r w:rsidR="00E92EC1" w:rsidRPr="00414573">
        <w:rPr>
          <w:rFonts w:cstheme="minorHAnsi"/>
          <w:color w:val="000000" w:themeColor="text1"/>
        </w:rPr>
        <w:t xml:space="preserve">debt </w:t>
      </w:r>
      <w:r w:rsidR="000C5B4F" w:rsidRPr="00414573">
        <w:rPr>
          <w:rFonts w:cstheme="minorHAnsi"/>
          <w:color w:val="000000" w:themeColor="text1"/>
        </w:rPr>
        <w:t xml:space="preserve">will </w:t>
      </w:r>
      <w:r w:rsidR="00E92EC1" w:rsidRPr="00414573">
        <w:rPr>
          <w:rFonts w:cstheme="minorHAnsi"/>
          <w:color w:val="000000" w:themeColor="text1"/>
        </w:rPr>
        <w:t>have been identified</w:t>
      </w:r>
      <w:r w:rsidR="00370AFE" w:rsidRPr="00414573">
        <w:rPr>
          <w:rFonts w:cstheme="minorHAnsi"/>
          <w:color w:val="000000" w:themeColor="text1"/>
        </w:rPr>
        <w:t>.</w:t>
      </w:r>
      <w:r w:rsidR="00E92EC1" w:rsidRPr="00414573">
        <w:rPr>
          <w:rFonts w:cstheme="minorHAnsi"/>
          <w:color w:val="000000" w:themeColor="text1"/>
        </w:rPr>
        <w:t xml:space="preserve"> This is the “registered cohor</w:t>
      </w:r>
      <w:r w:rsidR="00F5427D" w:rsidRPr="00414573">
        <w:rPr>
          <w:rFonts w:cstheme="minorHAnsi"/>
          <w:color w:val="000000" w:themeColor="text1"/>
        </w:rPr>
        <w:t>t”</w:t>
      </w:r>
      <w:r w:rsidR="00087204" w:rsidRPr="00414573">
        <w:rPr>
          <w:rFonts w:cstheme="minorHAnsi"/>
          <w:color w:val="000000" w:themeColor="text1"/>
        </w:rPr>
        <w:t>.</w:t>
      </w:r>
      <w:r w:rsidR="00E92EC1" w:rsidRPr="00414573">
        <w:rPr>
          <w:rFonts w:cstheme="minorHAnsi"/>
          <w:color w:val="000000" w:themeColor="text1"/>
        </w:rPr>
        <w:t xml:space="preserve"> </w:t>
      </w:r>
    </w:p>
    <w:p w14:paraId="5B77BA9A" w14:textId="77777777" w:rsidR="00F5427D" w:rsidRDefault="00F5427D" w:rsidP="00F5427D">
      <w:pPr>
        <w:rPr>
          <w:rFonts w:cstheme="minorHAnsi"/>
          <w:color w:val="000000" w:themeColor="text1"/>
          <w:sz w:val="22"/>
        </w:rPr>
      </w:pPr>
    </w:p>
    <w:p w14:paraId="1B3E8B40" w14:textId="4EC06774" w:rsidR="00E92EC1" w:rsidRPr="00F5427D" w:rsidRDefault="00E92EC1" w:rsidP="00F5427D">
      <w:pPr>
        <w:rPr>
          <w:rFonts w:cstheme="minorHAnsi"/>
          <w:color w:val="000000" w:themeColor="text1"/>
          <w:sz w:val="22"/>
        </w:rPr>
      </w:pPr>
      <w:r w:rsidRPr="00F5427D">
        <w:rPr>
          <w:rFonts w:cstheme="minorHAnsi"/>
          <w:b/>
          <w:color w:val="000000" w:themeColor="text1"/>
          <w:sz w:val="22"/>
        </w:rPr>
        <w:t xml:space="preserve">Phase 3 </w:t>
      </w:r>
      <w:r w:rsidRPr="00F5427D">
        <w:rPr>
          <w:rFonts w:cstheme="minorHAnsi"/>
          <w:b/>
          <w:color w:val="000000" w:themeColor="text1"/>
          <w:sz w:val="22"/>
          <w:u w:val="single"/>
        </w:rPr>
        <w:t>cannot commence</w:t>
      </w:r>
      <w:r w:rsidRPr="00F5427D">
        <w:rPr>
          <w:rFonts w:cstheme="minorHAnsi"/>
          <w:b/>
          <w:color w:val="000000" w:themeColor="text1"/>
          <w:sz w:val="22"/>
        </w:rPr>
        <w:t xml:space="preserve"> until</w:t>
      </w:r>
      <w:r w:rsidR="00370AFE">
        <w:rPr>
          <w:rFonts w:cstheme="minorHAnsi"/>
          <w:b/>
          <w:color w:val="000000" w:themeColor="text1"/>
          <w:sz w:val="22"/>
        </w:rPr>
        <w:t xml:space="preserve"> step</w:t>
      </w:r>
      <w:r w:rsidRPr="00F5427D">
        <w:rPr>
          <w:rFonts w:cstheme="minorHAnsi"/>
          <w:b/>
          <w:color w:val="000000" w:themeColor="text1"/>
          <w:sz w:val="22"/>
        </w:rPr>
        <w:t xml:space="preserve"> 2.</w:t>
      </w:r>
      <w:r w:rsidR="00C1302E">
        <w:rPr>
          <w:rFonts w:cstheme="minorHAnsi"/>
          <w:b/>
          <w:color w:val="000000" w:themeColor="text1"/>
          <w:sz w:val="22"/>
        </w:rPr>
        <w:t>7</w:t>
      </w:r>
      <w:r w:rsidR="00C1302E" w:rsidRPr="00F5427D">
        <w:rPr>
          <w:rFonts w:cstheme="minorHAnsi"/>
          <w:b/>
          <w:color w:val="000000" w:themeColor="text1"/>
          <w:sz w:val="22"/>
        </w:rPr>
        <w:t xml:space="preserve"> </w:t>
      </w:r>
      <w:r w:rsidRPr="00F5427D">
        <w:rPr>
          <w:rFonts w:cstheme="minorHAnsi"/>
          <w:b/>
          <w:color w:val="000000" w:themeColor="text1"/>
          <w:sz w:val="22"/>
        </w:rPr>
        <w:t>is completed</w:t>
      </w:r>
      <w:r w:rsidR="00017F63">
        <w:rPr>
          <w:rFonts w:cstheme="minorHAnsi"/>
          <w:b/>
          <w:color w:val="000000" w:themeColor="text1"/>
          <w:sz w:val="22"/>
        </w:rPr>
        <w:t xml:space="preserve"> </w:t>
      </w:r>
    </w:p>
    <w:p w14:paraId="4970DFE7" w14:textId="77777777" w:rsidR="00E92EC1" w:rsidRPr="00E92EC1" w:rsidRDefault="00E92EC1" w:rsidP="00E92EC1">
      <w:pPr>
        <w:pStyle w:val="ListParagraph"/>
        <w:spacing w:before="120" w:after="120" w:line="260" w:lineRule="atLeast"/>
        <w:ind w:left="0"/>
        <w:contextualSpacing w:val="0"/>
        <w:rPr>
          <w:rFonts w:cstheme="minorHAnsi"/>
          <w:color w:val="000000" w:themeColor="text1"/>
        </w:rPr>
      </w:pPr>
    </w:p>
    <w:p w14:paraId="0A4A8FF7" w14:textId="77777777" w:rsidR="003779C9" w:rsidRDefault="003779C9">
      <w:pPr>
        <w:spacing w:after="160" w:line="259" w:lineRule="auto"/>
        <w:rPr>
          <w:b/>
          <w:color w:val="000000" w:themeColor="text1"/>
          <w:sz w:val="26"/>
          <w:szCs w:val="26"/>
        </w:rPr>
      </w:pPr>
      <w:r>
        <w:rPr>
          <w:b/>
          <w:color w:val="000000" w:themeColor="text1"/>
          <w:sz w:val="26"/>
          <w:szCs w:val="26"/>
        </w:rPr>
        <w:br w:type="page"/>
      </w:r>
    </w:p>
    <w:p w14:paraId="6981B18C" w14:textId="464DB105" w:rsidR="00387E41" w:rsidRDefault="00F5427D" w:rsidP="001E22D5">
      <w:pPr>
        <w:pStyle w:val="Heading2"/>
        <w:rPr>
          <w:rFonts w:eastAsiaTheme="minorHAnsi" w:cstheme="minorBidi"/>
          <w:color w:val="000000" w:themeColor="text1"/>
          <w:sz w:val="22"/>
          <w:lang w:eastAsia="en-US"/>
        </w:rPr>
      </w:pPr>
      <w:r w:rsidRPr="00387E41">
        <w:lastRenderedPageBreak/>
        <w:t>Phase 3: Assessment, Notification, and Distribution of Entitlements</w:t>
      </w:r>
    </w:p>
    <w:p w14:paraId="2F853841" w14:textId="77777777" w:rsidR="00387E41" w:rsidRPr="00387E41" w:rsidRDefault="00387E41" w:rsidP="00387E41">
      <w:pPr>
        <w:pStyle w:val="ListParagraph"/>
        <w:numPr>
          <w:ilvl w:val="0"/>
          <w:numId w:val="40"/>
        </w:numPr>
        <w:spacing w:before="120" w:after="120" w:line="260" w:lineRule="atLeast"/>
        <w:rPr>
          <w:color w:val="000000" w:themeColor="text1"/>
        </w:rPr>
      </w:pPr>
      <w:r w:rsidRPr="00387E41">
        <w:rPr>
          <w:color w:val="000000" w:themeColor="text1"/>
        </w:rPr>
        <w:t>Phase 3 will follow the process set out in Annexure A to this Implementation Plan.</w:t>
      </w:r>
    </w:p>
    <w:p w14:paraId="24CBDAC6" w14:textId="77777777" w:rsidR="00387E41" w:rsidRPr="003779C9" w:rsidRDefault="00387E41" w:rsidP="00F5427D">
      <w:pPr>
        <w:spacing w:before="120" w:after="120" w:line="260" w:lineRule="atLeast"/>
        <w:rPr>
          <w:b/>
          <w:color w:val="000000" w:themeColor="text1"/>
          <w:sz w:val="26"/>
          <w:szCs w:val="26"/>
        </w:rPr>
      </w:pPr>
    </w:p>
    <w:p w14:paraId="3B94AA82" w14:textId="77777777" w:rsidR="00F5427D" w:rsidRPr="00F5427D" w:rsidRDefault="00F5427D" w:rsidP="00E60249">
      <w:pPr>
        <w:pStyle w:val="Heading3"/>
      </w:pPr>
      <w:r w:rsidRPr="00F5427D">
        <w:t xml:space="preserve">Step 3.1:  At the </w:t>
      </w:r>
      <w:r w:rsidR="00087204">
        <w:t xml:space="preserve">end of the </w:t>
      </w:r>
      <w:r w:rsidRPr="00F5427D">
        <w:t>cut-off</w:t>
      </w:r>
      <w:r w:rsidR="00087204">
        <w:t xml:space="preserve"> period</w:t>
      </w:r>
      <w:r w:rsidRPr="00F5427D">
        <w:t>, assessment of entitlement is calculated for the “registered cohort”</w:t>
      </w:r>
    </w:p>
    <w:p w14:paraId="515E0921" w14:textId="77777777" w:rsidR="00973120" w:rsidRPr="00C1302E" w:rsidRDefault="00973120" w:rsidP="003779C9">
      <w:pPr>
        <w:pStyle w:val="ListParagraph"/>
        <w:numPr>
          <w:ilvl w:val="0"/>
          <w:numId w:val="31"/>
        </w:numPr>
        <w:spacing w:before="120" w:after="120" w:line="260" w:lineRule="atLeast"/>
        <w:rPr>
          <w:color w:val="000000" w:themeColor="text1"/>
        </w:rPr>
      </w:pPr>
      <w:r w:rsidRPr="00C1302E">
        <w:rPr>
          <w:rFonts w:cstheme="minorHAnsi"/>
          <w:color w:val="000000" w:themeColor="text1"/>
        </w:rPr>
        <w:t>If not completed at Step 2.3, by 1</w:t>
      </w:r>
      <w:r w:rsidR="009D28F2" w:rsidRPr="00C1302E">
        <w:rPr>
          <w:rFonts w:cstheme="minorHAnsi"/>
          <w:color w:val="000000" w:themeColor="text1"/>
        </w:rPr>
        <w:t>3</w:t>
      </w:r>
      <w:r w:rsidRPr="00C1302E">
        <w:rPr>
          <w:rFonts w:cstheme="minorHAnsi"/>
          <w:color w:val="000000" w:themeColor="text1"/>
        </w:rPr>
        <w:t xml:space="preserve"> </w:t>
      </w:r>
      <w:r w:rsidR="009D28F2" w:rsidRPr="00C1302E">
        <w:rPr>
          <w:rFonts w:cstheme="minorHAnsi"/>
          <w:color w:val="000000" w:themeColor="text1"/>
        </w:rPr>
        <w:t>August</w:t>
      </w:r>
      <w:r w:rsidRPr="00C1302E">
        <w:rPr>
          <w:rFonts w:cstheme="minorHAnsi"/>
          <w:color w:val="000000" w:themeColor="text1"/>
        </w:rPr>
        <w:t xml:space="preserve"> 2021, the agency will provide Gordon Legal with drafts of the notifications, correspondence, website text and call scripts, to be provided to, or produced for Group Members under Phase 3. Gordon Legal will advise the agency and the Scheme Assurer as to whether it is satisfied or not with the draft notifications, correspondence, website text and call scripts, and will suggest any amendments within a reasonable timeframe after receipt.</w:t>
      </w:r>
    </w:p>
    <w:p w14:paraId="1F9110E8" w14:textId="07B4DB88" w:rsidR="00F5427D" w:rsidRPr="00F5427D" w:rsidRDefault="00F5427D" w:rsidP="00382C46">
      <w:pPr>
        <w:pStyle w:val="ListParagraph"/>
        <w:numPr>
          <w:ilvl w:val="0"/>
          <w:numId w:val="31"/>
        </w:numPr>
        <w:spacing w:before="120" w:after="120" w:line="260" w:lineRule="atLeast"/>
        <w:rPr>
          <w:color w:val="000000" w:themeColor="text1"/>
        </w:rPr>
      </w:pPr>
      <w:r w:rsidRPr="00C1302E">
        <w:rPr>
          <w:color w:val="000000" w:themeColor="text1"/>
        </w:rPr>
        <w:t xml:space="preserve">Per the </w:t>
      </w:r>
      <w:r w:rsidR="005E33AF" w:rsidRPr="00C1302E">
        <w:rPr>
          <w:color w:val="000000" w:themeColor="text1"/>
        </w:rPr>
        <w:t>Settlement D</w:t>
      </w:r>
      <w:r w:rsidRPr="00C1302E">
        <w:rPr>
          <w:color w:val="000000" w:themeColor="text1"/>
        </w:rPr>
        <w:t xml:space="preserve">eed, </w:t>
      </w:r>
      <w:r w:rsidR="005E33AF" w:rsidRPr="00C1302E">
        <w:rPr>
          <w:color w:val="000000" w:themeColor="text1"/>
        </w:rPr>
        <w:t>entitlement to</w:t>
      </w:r>
      <w:r w:rsidRPr="00C1302E">
        <w:rPr>
          <w:color w:val="000000" w:themeColor="text1"/>
        </w:rPr>
        <w:t xml:space="preserve"> a share of the </w:t>
      </w:r>
      <w:r w:rsidR="00370AFE" w:rsidRPr="00C1302E">
        <w:rPr>
          <w:color w:val="000000" w:themeColor="text1"/>
        </w:rPr>
        <w:t>Distribution</w:t>
      </w:r>
      <w:r w:rsidRPr="00C1302E">
        <w:rPr>
          <w:color w:val="000000" w:themeColor="text1"/>
        </w:rPr>
        <w:t xml:space="preserve"> Sum is dependent on having a bank account</w:t>
      </w:r>
      <w:r w:rsidR="00087204" w:rsidRPr="00C1302E">
        <w:rPr>
          <w:color w:val="000000" w:themeColor="text1"/>
        </w:rPr>
        <w:t xml:space="preserve"> record</w:t>
      </w:r>
      <w:r w:rsidR="0051009B" w:rsidRPr="00C1302E">
        <w:rPr>
          <w:color w:val="000000" w:themeColor="text1"/>
        </w:rPr>
        <w:t>ed</w:t>
      </w:r>
      <w:r w:rsidR="003779C9" w:rsidRPr="00C1302E">
        <w:rPr>
          <w:color w:val="000000" w:themeColor="text1"/>
        </w:rPr>
        <w:t xml:space="preserve"> with </w:t>
      </w:r>
      <w:r w:rsidR="003805B2" w:rsidRPr="00C1302E">
        <w:rPr>
          <w:color w:val="000000" w:themeColor="text1"/>
        </w:rPr>
        <w:t>Centrelink</w:t>
      </w:r>
      <w:r w:rsidR="00387E41" w:rsidRPr="00C1302E">
        <w:rPr>
          <w:color w:val="000000" w:themeColor="text1"/>
        </w:rPr>
        <w:t xml:space="preserve"> by </w:t>
      </w:r>
      <w:r w:rsidR="007413A3" w:rsidRPr="00C1302E">
        <w:rPr>
          <w:color w:val="000000" w:themeColor="text1"/>
        </w:rPr>
        <w:t>1 October</w:t>
      </w:r>
      <w:r w:rsidR="00387E41" w:rsidRPr="00C1302E">
        <w:rPr>
          <w:color w:val="000000" w:themeColor="text1"/>
        </w:rPr>
        <w:t xml:space="preserve"> 2021</w:t>
      </w:r>
      <w:r w:rsidR="002D1670" w:rsidRPr="00C1302E">
        <w:rPr>
          <w:color w:val="000000" w:themeColor="text1"/>
        </w:rPr>
        <w:t xml:space="preserve"> </w:t>
      </w:r>
      <w:r w:rsidR="00C1302E" w:rsidRPr="00184345">
        <w:rPr>
          <w:rFonts w:cstheme="minorHAnsi"/>
          <w:color w:val="000000" w:themeColor="text1"/>
        </w:rPr>
        <w:t xml:space="preserve">or 3 weeks after the time for </w:t>
      </w:r>
      <w:r w:rsidR="00C1302E">
        <w:rPr>
          <w:rFonts w:cstheme="minorHAnsi"/>
          <w:color w:val="000000" w:themeColor="text1"/>
        </w:rPr>
        <w:t xml:space="preserve">lodgement of </w:t>
      </w:r>
      <w:r w:rsidR="00C1302E" w:rsidRPr="00184345">
        <w:rPr>
          <w:rFonts w:cstheme="minorHAnsi"/>
          <w:color w:val="000000" w:themeColor="text1"/>
        </w:rPr>
        <w:t>Tier 2 disputes ends</w:t>
      </w:r>
      <w:r w:rsidR="00C1302E">
        <w:rPr>
          <w:rFonts w:cstheme="minorHAnsi"/>
          <w:color w:val="000000" w:themeColor="text1"/>
        </w:rPr>
        <w:t xml:space="preserve"> at Step 2.5</w:t>
      </w:r>
      <w:r w:rsidR="00C1302E" w:rsidRPr="00184345">
        <w:rPr>
          <w:rFonts w:cstheme="minorHAnsi"/>
          <w:color w:val="000000" w:themeColor="text1"/>
        </w:rPr>
        <w:t>, whichever is later</w:t>
      </w:r>
      <w:r w:rsidR="00C1302E">
        <w:rPr>
          <w:rFonts w:cstheme="minorHAnsi"/>
          <w:color w:val="000000" w:themeColor="text1"/>
        </w:rPr>
        <w:t>.</w:t>
      </w:r>
      <w:r w:rsidRPr="00F5427D">
        <w:rPr>
          <w:color w:val="000000" w:themeColor="text1"/>
        </w:rPr>
        <w:t xml:space="preserve">  </w:t>
      </w:r>
    </w:p>
    <w:p w14:paraId="1B424690" w14:textId="77777777" w:rsidR="00960000" w:rsidRPr="00C1302E" w:rsidRDefault="00F5427D" w:rsidP="00382C46">
      <w:pPr>
        <w:pStyle w:val="ListParagraph"/>
        <w:numPr>
          <w:ilvl w:val="0"/>
          <w:numId w:val="31"/>
        </w:numPr>
        <w:spacing w:before="120" w:after="120" w:line="260" w:lineRule="atLeast"/>
        <w:rPr>
          <w:color w:val="000000" w:themeColor="text1"/>
        </w:rPr>
      </w:pPr>
      <w:r w:rsidRPr="00C1302E">
        <w:rPr>
          <w:color w:val="000000" w:themeColor="text1"/>
        </w:rPr>
        <w:t xml:space="preserve">Category 2 </w:t>
      </w:r>
      <w:r w:rsidR="00AF7AAD" w:rsidRPr="00C1302E">
        <w:rPr>
          <w:color w:val="000000" w:themeColor="text1"/>
        </w:rPr>
        <w:t>Group</w:t>
      </w:r>
      <w:r w:rsidRPr="00C1302E">
        <w:rPr>
          <w:color w:val="000000" w:themeColor="text1"/>
        </w:rPr>
        <w:t xml:space="preserve"> Member</w:t>
      </w:r>
      <w:r w:rsidR="00370AFE" w:rsidRPr="00C1302E">
        <w:rPr>
          <w:color w:val="000000" w:themeColor="text1"/>
        </w:rPr>
        <w:t>s</w:t>
      </w:r>
      <w:r w:rsidRPr="00C1302E">
        <w:rPr>
          <w:color w:val="000000" w:themeColor="text1"/>
        </w:rPr>
        <w:t xml:space="preserve"> or Eligible Category 3 </w:t>
      </w:r>
      <w:r w:rsidR="00AF7AAD" w:rsidRPr="00C1302E">
        <w:rPr>
          <w:color w:val="000000" w:themeColor="text1"/>
        </w:rPr>
        <w:t>Group</w:t>
      </w:r>
      <w:r w:rsidRPr="00C1302E">
        <w:rPr>
          <w:color w:val="000000" w:themeColor="text1"/>
        </w:rPr>
        <w:t xml:space="preserve"> Member</w:t>
      </w:r>
      <w:r w:rsidR="00370AFE" w:rsidRPr="00C1302E">
        <w:rPr>
          <w:color w:val="000000" w:themeColor="text1"/>
        </w:rPr>
        <w:t>s</w:t>
      </w:r>
      <w:r w:rsidRPr="00C1302E">
        <w:rPr>
          <w:color w:val="000000" w:themeColor="text1"/>
        </w:rPr>
        <w:t xml:space="preserve"> will be considered to have current bank account details if the account:</w:t>
      </w:r>
    </w:p>
    <w:p w14:paraId="5899B137" w14:textId="77777777" w:rsidR="003805B2" w:rsidRDefault="00F5427D" w:rsidP="003779C9">
      <w:pPr>
        <w:pStyle w:val="ListParagraph"/>
        <w:numPr>
          <w:ilvl w:val="1"/>
          <w:numId w:val="31"/>
        </w:numPr>
        <w:spacing w:before="120" w:after="120" w:line="260" w:lineRule="atLeast"/>
        <w:rPr>
          <w:color w:val="000000" w:themeColor="text1"/>
        </w:rPr>
      </w:pPr>
      <w:r w:rsidRPr="00960000">
        <w:rPr>
          <w:color w:val="000000" w:themeColor="text1"/>
        </w:rPr>
        <w:t xml:space="preserve">is the bank account </w:t>
      </w:r>
      <w:r w:rsidR="005E33AF">
        <w:rPr>
          <w:color w:val="000000" w:themeColor="text1"/>
        </w:rPr>
        <w:t>in which</w:t>
      </w:r>
      <w:r w:rsidR="005E33AF" w:rsidRPr="00960000">
        <w:rPr>
          <w:color w:val="000000" w:themeColor="text1"/>
        </w:rPr>
        <w:t xml:space="preserve"> </w:t>
      </w:r>
      <w:r w:rsidR="00370AFE">
        <w:rPr>
          <w:color w:val="000000" w:themeColor="text1"/>
        </w:rPr>
        <w:t>the</w:t>
      </w:r>
      <w:r w:rsidRPr="00960000">
        <w:rPr>
          <w:color w:val="000000" w:themeColor="text1"/>
        </w:rPr>
        <w:t xml:space="preserve"> </w:t>
      </w:r>
      <w:r w:rsidR="00AF7AAD">
        <w:rPr>
          <w:color w:val="000000" w:themeColor="text1"/>
        </w:rPr>
        <w:t>Group</w:t>
      </w:r>
      <w:r w:rsidRPr="00960000">
        <w:rPr>
          <w:color w:val="000000" w:themeColor="text1"/>
        </w:rPr>
        <w:t xml:space="preserve"> </w:t>
      </w:r>
      <w:r w:rsidR="00B91126">
        <w:rPr>
          <w:color w:val="000000" w:themeColor="text1"/>
        </w:rPr>
        <w:t>M</w:t>
      </w:r>
      <w:r w:rsidR="00B91126" w:rsidRPr="00960000">
        <w:rPr>
          <w:color w:val="000000" w:themeColor="text1"/>
        </w:rPr>
        <w:t xml:space="preserve">ember </w:t>
      </w:r>
      <w:r w:rsidRPr="00960000">
        <w:rPr>
          <w:color w:val="000000" w:themeColor="text1"/>
        </w:rPr>
        <w:t>currently receives a social security</w:t>
      </w:r>
      <w:r w:rsidR="00087204" w:rsidRPr="00960000">
        <w:rPr>
          <w:color w:val="000000" w:themeColor="text1"/>
        </w:rPr>
        <w:t xml:space="preserve"> or Family Tax Benefit</w:t>
      </w:r>
      <w:r w:rsidRPr="00960000">
        <w:rPr>
          <w:color w:val="000000" w:themeColor="text1"/>
        </w:rPr>
        <w:t xml:space="preserve"> payment; </w:t>
      </w:r>
      <w:r w:rsidR="003805B2">
        <w:rPr>
          <w:color w:val="000000" w:themeColor="text1"/>
        </w:rPr>
        <w:t>or</w:t>
      </w:r>
    </w:p>
    <w:p w14:paraId="1B307FF2" w14:textId="00EDB0C1" w:rsidR="00F5427D" w:rsidRPr="00960000" w:rsidRDefault="003805B2" w:rsidP="003779C9">
      <w:pPr>
        <w:pStyle w:val="ListParagraph"/>
        <w:numPr>
          <w:ilvl w:val="1"/>
          <w:numId w:val="31"/>
        </w:numPr>
        <w:spacing w:before="120" w:after="120" w:line="260" w:lineRule="atLeast"/>
        <w:rPr>
          <w:color w:val="000000" w:themeColor="text1"/>
        </w:rPr>
      </w:pPr>
      <w:r>
        <w:rPr>
          <w:color w:val="000000" w:themeColor="text1"/>
        </w:rPr>
        <w:t xml:space="preserve">is the bank account in which the </w:t>
      </w:r>
      <w:r w:rsidR="00AF7AAD">
        <w:rPr>
          <w:color w:val="000000" w:themeColor="text1"/>
        </w:rPr>
        <w:t>Group</w:t>
      </w:r>
      <w:r w:rsidR="00414573">
        <w:rPr>
          <w:color w:val="000000" w:themeColor="text1"/>
        </w:rPr>
        <w:t xml:space="preserve"> Member </w:t>
      </w:r>
      <w:r>
        <w:rPr>
          <w:color w:val="000000" w:themeColor="text1"/>
        </w:rPr>
        <w:t>received a social security or Family Tax Benefit payment at the time of the categorisation notification from the agency at step 2.2; or</w:t>
      </w:r>
    </w:p>
    <w:p w14:paraId="2EA92F25" w14:textId="77777777" w:rsidR="00F5427D" w:rsidRPr="00F5427D" w:rsidRDefault="00F5427D" w:rsidP="003779C9">
      <w:pPr>
        <w:pStyle w:val="ListParagraph"/>
        <w:numPr>
          <w:ilvl w:val="1"/>
          <w:numId w:val="31"/>
        </w:numPr>
        <w:spacing w:before="120" w:after="120" w:line="260" w:lineRule="atLeast"/>
        <w:rPr>
          <w:color w:val="000000" w:themeColor="text1"/>
        </w:rPr>
      </w:pPr>
      <w:r w:rsidRPr="00F5427D">
        <w:rPr>
          <w:color w:val="000000" w:themeColor="text1"/>
        </w:rPr>
        <w:t xml:space="preserve">was nominated by a Category 2 </w:t>
      </w:r>
      <w:r w:rsidR="00AF7AAD">
        <w:rPr>
          <w:color w:val="000000" w:themeColor="text1"/>
        </w:rPr>
        <w:t>Group</w:t>
      </w:r>
      <w:r w:rsidRPr="00F5427D">
        <w:rPr>
          <w:color w:val="000000" w:themeColor="text1"/>
        </w:rPr>
        <w:t xml:space="preserve"> Member for the purposes of receiving a refund following the Government’s 29 May 2020 announcement; or</w:t>
      </w:r>
    </w:p>
    <w:p w14:paraId="2B827C2E" w14:textId="568CC772" w:rsidR="00F5427D" w:rsidRDefault="00087204" w:rsidP="003779C9">
      <w:pPr>
        <w:pStyle w:val="ListParagraph"/>
        <w:numPr>
          <w:ilvl w:val="1"/>
          <w:numId w:val="31"/>
        </w:numPr>
        <w:spacing w:before="120" w:after="120" w:line="260" w:lineRule="atLeast"/>
        <w:rPr>
          <w:color w:val="000000" w:themeColor="text1"/>
        </w:rPr>
      </w:pPr>
      <w:r>
        <w:rPr>
          <w:color w:val="000000" w:themeColor="text1"/>
        </w:rPr>
        <w:t>was</w:t>
      </w:r>
      <w:r w:rsidR="0051009B">
        <w:rPr>
          <w:color w:val="000000" w:themeColor="text1"/>
        </w:rPr>
        <w:t xml:space="preserve"> </w:t>
      </w:r>
      <w:r w:rsidR="003805B2">
        <w:rPr>
          <w:color w:val="000000" w:themeColor="text1"/>
        </w:rPr>
        <w:t xml:space="preserve">otherwise </w:t>
      </w:r>
      <w:r w:rsidR="0051009B">
        <w:rPr>
          <w:color w:val="000000" w:themeColor="text1"/>
        </w:rPr>
        <w:t xml:space="preserve">provided </w:t>
      </w:r>
      <w:r w:rsidRPr="00F5427D">
        <w:rPr>
          <w:color w:val="000000" w:themeColor="text1"/>
        </w:rPr>
        <w:t xml:space="preserve">in response to the </w:t>
      </w:r>
      <w:r w:rsidR="005E33AF">
        <w:rPr>
          <w:color w:val="000000" w:themeColor="text1"/>
        </w:rPr>
        <w:t>c</w:t>
      </w:r>
      <w:r w:rsidRPr="00F5427D">
        <w:rPr>
          <w:color w:val="000000" w:themeColor="text1"/>
        </w:rPr>
        <w:t xml:space="preserve">ategorisation notification from </w:t>
      </w:r>
      <w:r w:rsidR="00370AFE">
        <w:rPr>
          <w:color w:val="000000" w:themeColor="text1"/>
        </w:rPr>
        <w:t xml:space="preserve">the </w:t>
      </w:r>
      <w:r w:rsidR="006C6E00">
        <w:rPr>
          <w:color w:val="000000" w:themeColor="text1"/>
        </w:rPr>
        <w:t>a</w:t>
      </w:r>
      <w:r w:rsidR="00370AFE">
        <w:rPr>
          <w:color w:val="000000" w:themeColor="text1"/>
        </w:rPr>
        <w:t>gency</w:t>
      </w:r>
      <w:r w:rsidR="0051009B">
        <w:rPr>
          <w:color w:val="000000" w:themeColor="text1"/>
        </w:rPr>
        <w:t xml:space="preserve"> </w:t>
      </w:r>
      <w:r w:rsidR="006C6E00">
        <w:rPr>
          <w:color w:val="000000" w:themeColor="text1"/>
        </w:rPr>
        <w:t>outlined in</w:t>
      </w:r>
      <w:r w:rsidR="0051009B">
        <w:rPr>
          <w:color w:val="000000" w:themeColor="text1"/>
        </w:rPr>
        <w:t xml:space="preserve"> </w:t>
      </w:r>
      <w:r w:rsidR="00370AFE">
        <w:rPr>
          <w:color w:val="000000" w:themeColor="text1"/>
        </w:rPr>
        <w:t xml:space="preserve">step </w:t>
      </w:r>
      <w:r w:rsidR="0051009B">
        <w:rPr>
          <w:color w:val="000000" w:themeColor="text1"/>
        </w:rPr>
        <w:t>2.2</w:t>
      </w:r>
      <w:r w:rsidR="00F5427D" w:rsidRPr="00F5427D">
        <w:rPr>
          <w:color w:val="000000" w:themeColor="text1"/>
        </w:rPr>
        <w:t>.</w:t>
      </w:r>
    </w:p>
    <w:p w14:paraId="47E2AD1A" w14:textId="77777777" w:rsidR="00F5427D" w:rsidRPr="00F5427D" w:rsidRDefault="00F5427D" w:rsidP="003779C9">
      <w:pPr>
        <w:pStyle w:val="ListParagraph"/>
        <w:numPr>
          <w:ilvl w:val="0"/>
          <w:numId w:val="31"/>
        </w:numPr>
        <w:spacing w:before="120" w:after="120" w:line="260" w:lineRule="atLeast"/>
        <w:rPr>
          <w:color w:val="000000" w:themeColor="text1"/>
        </w:rPr>
      </w:pPr>
      <w:r w:rsidRPr="00F5427D">
        <w:rPr>
          <w:color w:val="000000" w:themeColor="text1"/>
        </w:rPr>
        <w:t xml:space="preserve">Calculation of settlement will be </w:t>
      </w:r>
      <w:r w:rsidR="00087204">
        <w:rPr>
          <w:color w:val="000000" w:themeColor="text1"/>
        </w:rPr>
        <w:t>by reference to simple interest notionally accrued</w:t>
      </w:r>
      <w:r w:rsidRPr="00F5427D">
        <w:rPr>
          <w:color w:val="000000" w:themeColor="text1"/>
        </w:rPr>
        <w:t>:</w:t>
      </w:r>
    </w:p>
    <w:p w14:paraId="5E17A7B8" w14:textId="77777777" w:rsidR="00F5427D" w:rsidRPr="00F5427D" w:rsidRDefault="00F5427D" w:rsidP="003779C9">
      <w:pPr>
        <w:pStyle w:val="ListParagraph"/>
        <w:numPr>
          <w:ilvl w:val="1"/>
          <w:numId w:val="31"/>
        </w:numPr>
        <w:spacing w:before="120" w:after="120" w:line="260" w:lineRule="atLeast"/>
        <w:rPr>
          <w:color w:val="000000" w:themeColor="text1"/>
        </w:rPr>
      </w:pPr>
      <w:r w:rsidRPr="00F5427D">
        <w:rPr>
          <w:color w:val="000000" w:themeColor="text1"/>
        </w:rPr>
        <w:t xml:space="preserve">for Category 2 </w:t>
      </w:r>
      <w:r w:rsidR="00AF7AAD">
        <w:rPr>
          <w:color w:val="000000" w:themeColor="text1"/>
        </w:rPr>
        <w:t>Group</w:t>
      </w:r>
      <w:r w:rsidRPr="00F5427D">
        <w:rPr>
          <w:color w:val="000000" w:themeColor="text1"/>
        </w:rPr>
        <w:t xml:space="preserve"> Member</w:t>
      </w:r>
      <w:r w:rsidR="00B92297">
        <w:rPr>
          <w:color w:val="000000" w:themeColor="text1"/>
        </w:rPr>
        <w:t>s</w:t>
      </w:r>
      <w:r w:rsidRPr="00F5427D">
        <w:rPr>
          <w:color w:val="000000" w:themeColor="text1"/>
        </w:rPr>
        <w:t xml:space="preserve"> - the amount of money they repaid at the time they repaid that amount in respect of any invalid debt </w:t>
      </w:r>
      <w:r w:rsidR="00B92297">
        <w:rPr>
          <w:color w:val="000000" w:themeColor="text1"/>
        </w:rPr>
        <w:t>(as per</w:t>
      </w:r>
      <w:r w:rsidRPr="00F5427D">
        <w:rPr>
          <w:color w:val="000000" w:themeColor="text1"/>
        </w:rPr>
        <w:t xml:space="preserve"> the Declarations</w:t>
      </w:r>
      <w:r w:rsidR="006C6E00">
        <w:rPr>
          <w:color w:val="000000" w:themeColor="text1"/>
        </w:rPr>
        <w:t>)</w:t>
      </w:r>
      <w:r w:rsidRPr="00F5427D">
        <w:rPr>
          <w:color w:val="000000" w:themeColor="text1"/>
        </w:rPr>
        <w:t>;</w:t>
      </w:r>
    </w:p>
    <w:p w14:paraId="4C8A1F8D" w14:textId="77777777" w:rsidR="00673891" w:rsidRPr="00960000" w:rsidRDefault="00F5427D" w:rsidP="003779C9">
      <w:pPr>
        <w:pStyle w:val="ListParagraph"/>
        <w:numPr>
          <w:ilvl w:val="1"/>
          <w:numId w:val="31"/>
        </w:numPr>
        <w:spacing w:before="120" w:after="120" w:line="260" w:lineRule="atLeast"/>
        <w:rPr>
          <w:b/>
        </w:rPr>
      </w:pPr>
      <w:r w:rsidRPr="00F5427D">
        <w:rPr>
          <w:color w:val="000000" w:themeColor="text1"/>
        </w:rPr>
        <w:t xml:space="preserve">for Eligible Category 3 </w:t>
      </w:r>
      <w:r w:rsidR="00AF7AAD">
        <w:rPr>
          <w:color w:val="000000" w:themeColor="text1"/>
        </w:rPr>
        <w:t>Group</w:t>
      </w:r>
      <w:r w:rsidRPr="00F5427D">
        <w:rPr>
          <w:color w:val="000000" w:themeColor="text1"/>
        </w:rPr>
        <w:t xml:space="preserve"> Members - by reference to the part of the amount they repaid at the time that amount was repaid in respect of an invalid debt, and for such time prior to the subsequent recalculation of that debt, which exceeded the total value of the debt</w:t>
      </w:r>
      <w:r>
        <w:rPr>
          <w:color w:val="000000" w:themeColor="text1"/>
        </w:rPr>
        <w:t xml:space="preserve"> when subsequently recalculated, with the system to calculate entitlement for payment.</w:t>
      </w:r>
    </w:p>
    <w:p w14:paraId="69E938AA" w14:textId="77777777" w:rsidR="00960000" w:rsidRPr="00960000" w:rsidRDefault="006B41E5" w:rsidP="006C6E00">
      <w:pPr>
        <w:pStyle w:val="ListParagraph"/>
        <w:numPr>
          <w:ilvl w:val="0"/>
          <w:numId w:val="31"/>
        </w:numPr>
        <w:spacing w:before="120" w:after="120" w:line="260" w:lineRule="atLeast"/>
        <w:rPr>
          <w:b/>
        </w:rPr>
      </w:pPr>
      <w:r>
        <w:rPr>
          <w:color w:val="000000" w:themeColor="text1"/>
        </w:rPr>
        <w:t>The c</w:t>
      </w:r>
      <w:r w:rsidR="00960000">
        <w:rPr>
          <w:color w:val="000000" w:themeColor="text1"/>
        </w:rPr>
        <w:t>alculation methodology will be:</w:t>
      </w:r>
    </w:p>
    <w:p w14:paraId="5E74F58F" w14:textId="1DD60157" w:rsidR="00352633" w:rsidRPr="00352633" w:rsidRDefault="00352633" w:rsidP="00352633">
      <w:pPr>
        <w:pStyle w:val="ListParagraph"/>
        <w:numPr>
          <w:ilvl w:val="1"/>
          <w:numId w:val="31"/>
        </w:numPr>
        <w:rPr>
          <w:color w:val="000000" w:themeColor="text1"/>
        </w:rPr>
      </w:pPr>
      <w:r>
        <w:rPr>
          <w:color w:val="000000" w:themeColor="text1"/>
        </w:rPr>
        <w:t>add a standard additional 2 days to the date a refund is made to allow time for refunds to be paid into a bank account;</w:t>
      </w:r>
    </w:p>
    <w:p w14:paraId="332FC6CC" w14:textId="454AB7AB" w:rsidR="00960000" w:rsidRPr="00960000" w:rsidRDefault="00960000" w:rsidP="003779C9">
      <w:pPr>
        <w:pStyle w:val="ListParagraph"/>
        <w:numPr>
          <w:ilvl w:val="1"/>
          <w:numId w:val="31"/>
        </w:numPr>
        <w:rPr>
          <w:color w:val="000000" w:themeColor="text1"/>
        </w:rPr>
      </w:pPr>
      <w:r w:rsidRPr="00960000">
        <w:rPr>
          <w:color w:val="000000" w:themeColor="text1"/>
        </w:rPr>
        <w:t>calculate simple interest for all eligible debts</w:t>
      </w:r>
      <w:r w:rsidR="006B41E5">
        <w:rPr>
          <w:color w:val="000000" w:themeColor="text1"/>
        </w:rPr>
        <w:t xml:space="preserve"> </w:t>
      </w:r>
      <w:r w:rsidR="00BF691B">
        <w:rPr>
          <w:color w:val="000000" w:themeColor="text1"/>
        </w:rPr>
        <w:t xml:space="preserve">(based on dates and repayments made) </w:t>
      </w:r>
      <w:r w:rsidR="006B41E5">
        <w:rPr>
          <w:color w:val="000000" w:themeColor="text1"/>
        </w:rPr>
        <w:t xml:space="preserve">using the applicable Federal Court </w:t>
      </w:r>
      <w:r w:rsidR="00B92297">
        <w:rPr>
          <w:color w:val="000000" w:themeColor="text1"/>
        </w:rPr>
        <w:t xml:space="preserve">pre-judgement </w:t>
      </w:r>
      <w:r w:rsidR="006B41E5">
        <w:rPr>
          <w:color w:val="000000" w:themeColor="text1"/>
        </w:rPr>
        <w:t>interest rates</w:t>
      </w:r>
      <w:r w:rsidR="006C6E00">
        <w:rPr>
          <w:color w:val="000000" w:themeColor="text1"/>
        </w:rPr>
        <w:t>;</w:t>
      </w:r>
    </w:p>
    <w:p w14:paraId="4AEA4F4F" w14:textId="77777777" w:rsidR="00960000" w:rsidRPr="00960000" w:rsidRDefault="00960000" w:rsidP="003779C9">
      <w:pPr>
        <w:pStyle w:val="ListParagraph"/>
        <w:numPr>
          <w:ilvl w:val="1"/>
          <w:numId w:val="31"/>
        </w:numPr>
        <w:rPr>
          <w:color w:val="000000" w:themeColor="text1"/>
        </w:rPr>
      </w:pPr>
      <w:r w:rsidRPr="00960000">
        <w:rPr>
          <w:color w:val="000000" w:themeColor="text1"/>
        </w:rPr>
        <w:t xml:space="preserve">sum </w:t>
      </w:r>
      <w:r w:rsidR="006B41E5">
        <w:rPr>
          <w:color w:val="000000" w:themeColor="text1"/>
        </w:rPr>
        <w:t xml:space="preserve">the </w:t>
      </w:r>
      <w:r w:rsidRPr="00960000">
        <w:rPr>
          <w:color w:val="000000" w:themeColor="text1"/>
        </w:rPr>
        <w:t>simple interest payments</w:t>
      </w:r>
      <w:r w:rsidR="006C6E00">
        <w:rPr>
          <w:color w:val="000000" w:themeColor="text1"/>
        </w:rPr>
        <w:t>;</w:t>
      </w:r>
    </w:p>
    <w:p w14:paraId="19F16351" w14:textId="77777777" w:rsidR="00960000" w:rsidRPr="00960000" w:rsidRDefault="00960000" w:rsidP="003779C9">
      <w:pPr>
        <w:pStyle w:val="ListParagraph"/>
        <w:numPr>
          <w:ilvl w:val="1"/>
          <w:numId w:val="31"/>
        </w:numPr>
        <w:rPr>
          <w:color w:val="000000" w:themeColor="text1"/>
        </w:rPr>
      </w:pPr>
      <w:r w:rsidRPr="00960000">
        <w:rPr>
          <w:color w:val="000000" w:themeColor="text1"/>
        </w:rPr>
        <w:t xml:space="preserve">divide </w:t>
      </w:r>
      <w:r w:rsidR="006B41E5">
        <w:rPr>
          <w:color w:val="000000" w:themeColor="text1"/>
        </w:rPr>
        <w:t xml:space="preserve">the </w:t>
      </w:r>
      <w:r w:rsidRPr="00960000">
        <w:rPr>
          <w:color w:val="000000" w:themeColor="text1"/>
        </w:rPr>
        <w:t xml:space="preserve">available </w:t>
      </w:r>
      <w:r w:rsidR="00172E45">
        <w:rPr>
          <w:color w:val="000000" w:themeColor="text1"/>
        </w:rPr>
        <w:t>Distribution Sum</w:t>
      </w:r>
      <w:r w:rsidRPr="00960000">
        <w:rPr>
          <w:color w:val="000000" w:themeColor="text1"/>
        </w:rPr>
        <w:t xml:space="preserve"> by </w:t>
      </w:r>
      <w:r w:rsidR="006B41E5">
        <w:rPr>
          <w:color w:val="000000" w:themeColor="text1"/>
        </w:rPr>
        <w:t xml:space="preserve">the </w:t>
      </w:r>
      <w:r w:rsidRPr="00960000">
        <w:rPr>
          <w:color w:val="000000" w:themeColor="text1"/>
        </w:rPr>
        <w:t xml:space="preserve">sum of simple interest payments to calculate </w:t>
      </w:r>
      <w:r w:rsidR="006B41E5">
        <w:rPr>
          <w:color w:val="000000" w:themeColor="text1"/>
        </w:rPr>
        <w:t xml:space="preserve">a </w:t>
      </w:r>
      <w:r w:rsidR="00315154">
        <w:rPr>
          <w:color w:val="000000" w:themeColor="text1"/>
        </w:rPr>
        <w:t>scaling</w:t>
      </w:r>
      <w:r w:rsidR="007B6B78">
        <w:rPr>
          <w:color w:val="000000" w:themeColor="text1"/>
        </w:rPr>
        <w:t xml:space="preserve"> </w:t>
      </w:r>
      <w:r w:rsidRPr="00960000">
        <w:rPr>
          <w:color w:val="000000" w:themeColor="text1"/>
        </w:rPr>
        <w:t>factor</w:t>
      </w:r>
      <w:r w:rsidR="00315154">
        <w:rPr>
          <w:color w:val="000000" w:themeColor="text1"/>
        </w:rPr>
        <w:t xml:space="preserve"> (multiplier)</w:t>
      </w:r>
      <w:r w:rsidR="006C6E00">
        <w:rPr>
          <w:color w:val="000000" w:themeColor="text1"/>
        </w:rPr>
        <w:t>;</w:t>
      </w:r>
    </w:p>
    <w:p w14:paraId="5C7BD731" w14:textId="77777777" w:rsidR="00960000" w:rsidRPr="00960000" w:rsidRDefault="00960000" w:rsidP="003779C9">
      <w:pPr>
        <w:pStyle w:val="ListParagraph"/>
        <w:numPr>
          <w:ilvl w:val="1"/>
          <w:numId w:val="31"/>
        </w:numPr>
        <w:rPr>
          <w:color w:val="000000" w:themeColor="text1"/>
        </w:rPr>
      </w:pPr>
      <w:r w:rsidRPr="00960000">
        <w:rPr>
          <w:color w:val="000000" w:themeColor="text1"/>
        </w:rPr>
        <w:t xml:space="preserve">multiply all simple interest payments by </w:t>
      </w:r>
      <w:r w:rsidR="006B41E5">
        <w:rPr>
          <w:color w:val="000000" w:themeColor="text1"/>
        </w:rPr>
        <w:t>the scaling</w:t>
      </w:r>
      <w:r w:rsidR="006B41E5" w:rsidRPr="00960000">
        <w:rPr>
          <w:color w:val="000000" w:themeColor="text1"/>
        </w:rPr>
        <w:t xml:space="preserve"> </w:t>
      </w:r>
      <w:r w:rsidRPr="00960000">
        <w:rPr>
          <w:color w:val="000000" w:themeColor="text1"/>
        </w:rPr>
        <w:t>factor to calculate</w:t>
      </w:r>
      <w:r w:rsidR="006B41E5">
        <w:rPr>
          <w:color w:val="000000" w:themeColor="text1"/>
        </w:rPr>
        <w:t xml:space="preserve"> the</w:t>
      </w:r>
      <w:r w:rsidRPr="00960000">
        <w:rPr>
          <w:color w:val="000000" w:themeColor="text1"/>
        </w:rPr>
        <w:t xml:space="preserve"> final weighted individual </w:t>
      </w:r>
      <w:r w:rsidR="006B41E5">
        <w:rPr>
          <w:color w:val="000000" w:themeColor="text1"/>
        </w:rPr>
        <w:t xml:space="preserve">settlement </w:t>
      </w:r>
      <w:r w:rsidR="006C6E00">
        <w:rPr>
          <w:color w:val="000000" w:themeColor="text1"/>
        </w:rPr>
        <w:t>distribution payments; and</w:t>
      </w:r>
    </w:p>
    <w:p w14:paraId="15FB588E" w14:textId="77777777" w:rsidR="00960000" w:rsidRPr="00960000" w:rsidRDefault="00960000" w:rsidP="003779C9">
      <w:pPr>
        <w:pStyle w:val="ListParagraph"/>
        <w:numPr>
          <w:ilvl w:val="1"/>
          <w:numId w:val="31"/>
        </w:numPr>
        <w:rPr>
          <w:color w:val="000000" w:themeColor="text1"/>
        </w:rPr>
      </w:pPr>
      <w:r w:rsidRPr="00960000">
        <w:rPr>
          <w:color w:val="000000" w:themeColor="text1"/>
        </w:rPr>
        <w:t xml:space="preserve">sum </w:t>
      </w:r>
      <w:r w:rsidR="006B41E5">
        <w:rPr>
          <w:color w:val="000000" w:themeColor="text1"/>
        </w:rPr>
        <w:t xml:space="preserve">the </w:t>
      </w:r>
      <w:r w:rsidRPr="00960000">
        <w:rPr>
          <w:color w:val="000000" w:themeColor="text1"/>
        </w:rPr>
        <w:t xml:space="preserve">final weighted individual </w:t>
      </w:r>
      <w:r w:rsidR="006B41E5">
        <w:rPr>
          <w:color w:val="000000" w:themeColor="text1"/>
        </w:rPr>
        <w:t xml:space="preserve">settlement </w:t>
      </w:r>
      <w:r w:rsidRPr="00960000">
        <w:rPr>
          <w:color w:val="000000" w:themeColor="text1"/>
        </w:rPr>
        <w:t xml:space="preserve">distribution payments to confirm </w:t>
      </w:r>
      <w:r w:rsidR="006B41E5">
        <w:rPr>
          <w:color w:val="000000" w:themeColor="text1"/>
        </w:rPr>
        <w:t xml:space="preserve">the </w:t>
      </w:r>
      <w:r w:rsidR="00440D61">
        <w:rPr>
          <w:color w:val="000000" w:themeColor="text1"/>
        </w:rPr>
        <w:t>Distribution S</w:t>
      </w:r>
      <w:r w:rsidR="00172E45">
        <w:rPr>
          <w:color w:val="000000" w:themeColor="text1"/>
        </w:rPr>
        <w:t>um</w:t>
      </w:r>
      <w:r w:rsidRPr="00960000">
        <w:rPr>
          <w:color w:val="000000" w:themeColor="text1"/>
        </w:rPr>
        <w:t xml:space="preserve"> will be fully </w:t>
      </w:r>
      <w:r w:rsidR="00440D61">
        <w:rPr>
          <w:color w:val="000000" w:themeColor="text1"/>
        </w:rPr>
        <w:t>disbursed</w:t>
      </w:r>
      <w:r w:rsidRPr="00960000">
        <w:rPr>
          <w:color w:val="000000" w:themeColor="text1"/>
        </w:rPr>
        <w:t xml:space="preserve">. </w:t>
      </w:r>
    </w:p>
    <w:p w14:paraId="66810CAF" w14:textId="77777777" w:rsidR="00960000" w:rsidRPr="00673891" w:rsidRDefault="00960000" w:rsidP="00960000">
      <w:pPr>
        <w:pStyle w:val="ListParagraph"/>
        <w:spacing w:before="120" w:after="120" w:line="260" w:lineRule="atLeast"/>
        <w:ind w:left="2160"/>
        <w:rPr>
          <w:b/>
        </w:rPr>
      </w:pPr>
    </w:p>
    <w:p w14:paraId="7FD09240" w14:textId="77777777" w:rsidR="00F5427D" w:rsidRPr="00F5427D" w:rsidRDefault="00F5427D" w:rsidP="00E60249">
      <w:pPr>
        <w:pStyle w:val="Heading3"/>
      </w:pPr>
      <w:r w:rsidRPr="00F5427D">
        <w:t>Step 3.2:  Assurance of the calculation and settlement distribution to be completed</w:t>
      </w:r>
    </w:p>
    <w:p w14:paraId="7F87AB0A" w14:textId="35624C05" w:rsidR="00387E41" w:rsidRPr="00A134CF" w:rsidRDefault="00A134CF" w:rsidP="006C6E00">
      <w:pPr>
        <w:pStyle w:val="ListParagraph"/>
        <w:numPr>
          <w:ilvl w:val="0"/>
          <w:numId w:val="33"/>
        </w:numPr>
        <w:spacing w:before="120" w:after="120" w:line="260" w:lineRule="atLeast"/>
        <w:rPr>
          <w:color w:val="000000" w:themeColor="text1"/>
        </w:rPr>
      </w:pPr>
      <w:r w:rsidRPr="00A134CF">
        <w:rPr>
          <w:color w:val="000000" w:themeColor="text1"/>
        </w:rPr>
        <w:t>By 27 August 2021, t</w:t>
      </w:r>
      <w:r w:rsidR="008D7136" w:rsidRPr="00A134CF">
        <w:rPr>
          <w:color w:val="000000" w:themeColor="text1"/>
        </w:rPr>
        <w:t>he Scheme Assurer is to advise the agency of the methodology to be applied to select a random</w:t>
      </w:r>
      <w:r w:rsidR="00B26919" w:rsidRPr="00A134CF">
        <w:rPr>
          <w:color w:val="000000" w:themeColor="text1"/>
        </w:rPr>
        <w:t>, statistically significant</w:t>
      </w:r>
      <w:r w:rsidR="008D7136" w:rsidRPr="00A134CF">
        <w:rPr>
          <w:color w:val="000000" w:themeColor="text1"/>
        </w:rPr>
        <w:t xml:space="preserve"> sample of customer records for assurance of the settlement distribution process. The agency shall provide the Scheme Assurer with the random sample of the settlement distribution cohort using the methodology specified by the Scheme Assurer. </w:t>
      </w:r>
    </w:p>
    <w:p w14:paraId="12B9A056" w14:textId="1234644D" w:rsidR="00673891" w:rsidRPr="006C6E00" w:rsidRDefault="00F5427D" w:rsidP="006C6E00">
      <w:pPr>
        <w:pStyle w:val="ListParagraph"/>
        <w:numPr>
          <w:ilvl w:val="0"/>
          <w:numId w:val="33"/>
        </w:numPr>
        <w:spacing w:before="120" w:after="120" w:line="260" w:lineRule="atLeast"/>
        <w:rPr>
          <w:color w:val="000000" w:themeColor="text1"/>
        </w:rPr>
      </w:pPr>
      <w:r w:rsidRPr="00F5427D">
        <w:rPr>
          <w:color w:val="000000" w:themeColor="text1"/>
        </w:rPr>
        <w:lastRenderedPageBreak/>
        <w:t>The Scheme Assurer will review the proposed settlement distribution in</w:t>
      </w:r>
      <w:r w:rsidR="009128BE">
        <w:rPr>
          <w:color w:val="000000" w:themeColor="text1"/>
        </w:rPr>
        <w:t xml:space="preserve"> step</w:t>
      </w:r>
      <w:r w:rsidRPr="00F5427D">
        <w:rPr>
          <w:color w:val="000000" w:themeColor="text1"/>
        </w:rPr>
        <w:t xml:space="preserve"> 3.</w:t>
      </w:r>
      <w:r w:rsidR="00D707DB">
        <w:rPr>
          <w:color w:val="000000" w:themeColor="text1"/>
        </w:rPr>
        <w:t>1</w:t>
      </w:r>
      <w:r w:rsidRPr="00F5427D">
        <w:rPr>
          <w:color w:val="000000" w:themeColor="text1"/>
        </w:rPr>
        <w:t xml:space="preserve">, and prepare a report </w:t>
      </w:r>
      <w:r w:rsidR="00B26919">
        <w:rPr>
          <w:color w:val="000000" w:themeColor="text1"/>
        </w:rPr>
        <w:t xml:space="preserve">to be provided to the agency and Gordon Legal </w:t>
      </w:r>
      <w:r w:rsidRPr="00F5427D">
        <w:rPr>
          <w:color w:val="000000" w:themeColor="text1"/>
        </w:rPr>
        <w:t>confirming the accuracy of the calculation</w:t>
      </w:r>
      <w:r w:rsidR="00B26919">
        <w:rPr>
          <w:color w:val="000000" w:themeColor="text1"/>
        </w:rPr>
        <w:t xml:space="preserve"> within </w:t>
      </w:r>
      <w:r w:rsidR="00573F66">
        <w:rPr>
          <w:color w:val="000000" w:themeColor="text1"/>
        </w:rPr>
        <w:t>a reasonable timeframe</w:t>
      </w:r>
      <w:r w:rsidR="002F30F5">
        <w:rPr>
          <w:color w:val="000000" w:themeColor="text1"/>
        </w:rPr>
        <w:t>.</w:t>
      </w:r>
      <w:r w:rsidR="00F06C33">
        <w:rPr>
          <w:color w:val="000000" w:themeColor="text1"/>
        </w:rPr>
        <w:t xml:space="preserve"> </w:t>
      </w:r>
      <w:r w:rsidR="006C6E00" w:rsidRPr="006C6E00">
        <w:rPr>
          <w:b/>
          <w:color w:val="000000" w:themeColor="text1"/>
        </w:rPr>
        <w:t xml:space="preserve">Note: </w:t>
      </w:r>
      <w:r w:rsidR="009128BE" w:rsidRPr="006C6E00">
        <w:rPr>
          <w:b/>
          <w:color w:val="000000" w:themeColor="text1"/>
        </w:rPr>
        <w:t>T</w:t>
      </w:r>
      <w:r w:rsidR="002F30F5" w:rsidRPr="006C6E00">
        <w:rPr>
          <w:b/>
          <w:color w:val="000000" w:themeColor="text1"/>
        </w:rPr>
        <w:t xml:space="preserve">his step cannot commence until </w:t>
      </w:r>
      <w:r w:rsidR="009128BE" w:rsidRPr="006C6E00">
        <w:rPr>
          <w:b/>
          <w:color w:val="000000" w:themeColor="text1"/>
        </w:rPr>
        <w:t xml:space="preserve">step </w:t>
      </w:r>
      <w:r w:rsidR="002F30F5" w:rsidRPr="006C6E00">
        <w:rPr>
          <w:b/>
          <w:color w:val="000000" w:themeColor="text1"/>
        </w:rPr>
        <w:t>3.</w:t>
      </w:r>
      <w:r w:rsidR="003805B2">
        <w:rPr>
          <w:b/>
          <w:color w:val="000000" w:themeColor="text1"/>
        </w:rPr>
        <w:t>1</w:t>
      </w:r>
      <w:r w:rsidR="003805B2" w:rsidRPr="006C6E00">
        <w:rPr>
          <w:b/>
          <w:color w:val="000000" w:themeColor="text1"/>
        </w:rPr>
        <w:t xml:space="preserve"> </w:t>
      </w:r>
      <w:r w:rsidR="002F30F5" w:rsidRPr="006C6E00">
        <w:rPr>
          <w:b/>
          <w:color w:val="000000" w:themeColor="text1"/>
        </w:rPr>
        <w:t>is completed.</w:t>
      </w:r>
    </w:p>
    <w:p w14:paraId="7648C6E6" w14:textId="77777777" w:rsidR="00315154" w:rsidRDefault="00315154" w:rsidP="006C6E00">
      <w:pPr>
        <w:pStyle w:val="ListParagraph"/>
        <w:numPr>
          <w:ilvl w:val="0"/>
          <w:numId w:val="33"/>
        </w:numPr>
        <w:spacing w:before="120" w:after="120" w:line="260" w:lineRule="atLeast"/>
        <w:rPr>
          <w:color w:val="000000" w:themeColor="text1"/>
        </w:rPr>
      </w:pPr>
      <w:r>
        <w:rPr>
          <w:color w:val="000000" w:themeColor="text1"/>
        </w:rPr>
        <w:t xml:space="preserve">Where </w:t>
      </w:r>
      <w:r w:rsidR="00785B6E">
        <w:rPr>
          <w:color w:val="000000" w:themeColor="text1"/>
        </w:rPr>
        <w:t xml:space="preserve">disbursement of </w:t>
      </w:r>
      <w:r>
        <w:rPr>
          <w:color w:val="000000" w:themeColor="text1"/>
        </w:rPr>
        <w:t xml:space="preserve">the exact </w:t>
      </w:r>
      <w:r w:rsidR="00785B6E">
        <w:rPr>
          <w:color w:val="000000" w:themeColor="text1"/>
        </w:rPr>
        <w:t>Distribution Sum</w:t>
      </w:r>
      <w:r>
        <w:rPr>
          <w:color w:val="000000" w:themeColor="text1"/>
        </w:rPr>
        <w:t xml:space="preserve"> cannot be mathematically achieved via </w:t>
      </w:r>
      <w:r w:rsidR="006B41E5">
        <w:rPr>
          <w:color w:val="000000" w:themeColor="text1"/>
        </w:rPr>
        <w:t>a scaling factor</w:t>
      </w:r>
      <w:r w:rsidR="00785B6E">
        <w:rPr>
          <w:color w:val="000000" w:themeColor="text1"/>
        </w:rPr>
        <w:t xml:space="preserve">, </w:t>
      </w:r>
      <w:r w:rsidR="001E19BE">
        <w:rPr>
          <w:color w:val="000000" w:themeColor="text1"/>
        </w:rPr>
        <w:t>t</w:t>
      </w:r>
      <w:r w:rsidR="00414573">
        <w:rPr>
          <w:color w:val="000000" w:themeColor="text1"/>
        </w:rPr>
        <w:t xml:space="preserve">he Scheme Assurer will </w:t>
      </w:r>
      <w:r w:rsidR="001E19BE">
        <w:rPr>
          <w:color w:val="000000" w:themeColor="text1"/>
        </w:rPr>
        <w:t>provide assurance that the full Distribution Sum shall be disbursed and that any variation above this amount is the minimum necessary</w:t>
      </w:r>
      <w:r w:rsidR="009128BE">
        <w:rPr>
          <w:color w:val="000000" w:themeColor="text1"/>
        </w:rPr>
        <w:t>.</w:t>
      </w:r>
      <w:r w:rsidR="003A425E">
        <w:rPr>
          <w:color w:val="000000" w:themeColor="text1"/>
        </w:rPr>
        <w:t xml:space="preserve"> </w:t>
      </w:r>
    </w:p>
    <w:p w14:paraId="61036694" w14:textId="77777777" w:rsidR="0033245A" w:rsidRPr="00573F66" w:rsidRDefault="0033245A" w:rsidP="006C6E00">
      <w:pPr>
        <w:pStyle w:val="ListParagraph"/>
        <w:numPr>
          <w:ilvl w:val="0"/>
          <w:numId w:val="33"/>
        </w:numPr>
        <w:spacing w:before="120" w:after="120" w:line="260" w:lineRule="atLeast"/>
        <w:rPr>
          <w:color w:val="000000" w:themeColor="text1"/>
        </w:rPr>
      </w:pPr>
      <w:r w:rsidRPr="00573F66">
        <w:rPr>
          <w:color w:val="000000" w:themeColor="text1"/>
        </w:rPr>
        <w:t xml:space="preserve">Recalculation of any </w:t>
      </w:r>
      <w:r w:rsidR="00007AEF" w:rsidRPr="00573F66">
        <w:rPr>
          <w:color w:val="000000" w:themeColor="text1"/>
        </w:rPr>
        <w:t>distribution sums</w:t>
      </w:r>
      <w:r w:rsidRPr="00573F66">
        <w:rPr>
          <w:color w:val="000000" w:themeColor="text1"/>
        </w:rPr>
        <w:t xml:space="preserve"> through the dispute process </w:t>
      </w:r>
      <w:r w:rsidR="00007AEF" w:rsidRPr="00573F66">
        <w:rPr>
          <w:color w:val="000000" w:themeColor="text1"/>
        </w:rPr>
        <w:t>(Step 3.3 refers) will not impact the distribution sums paid to other eligible Group Members.</w:t>
      </w:r>
    </w:p>
    <w:p w14:paraId="5A8333E0" w14:textId="77777777" w:rsidR="00315154" w:rsidRPr="00673891" w:rsidRDefault="00315154" w:rsidP="00836A06">
      <w:pPr>
        <w:pStyle w:val="ListParagraph"/>
        <w:spacing w:before="120" w:after="120" w:line="260" w:lineRule="atLeast"/>
        <w:ind w:left="1080"/>
        <w:rPr>
          <w:color w:val="000000" w:themeColor="text1"/>
        </w:rPr>
      </w:pPr>
    </w:p>
    <w:p w14:paraId="7669F8BB" w14:textId="77777777" w:rsidR="00F5427D" w:rsidRPr="00F5427D" w:rsidRDefault="00F5427D" w:rsidP="00E60249">
      <w:pPr>
        <w:pStyle w:val="Heading3"/>
      </w:pPr>
      <w:r w:rsidRPr="00F5427D">
        <w:t xml:space="preserve">Step 3.3: </w:t>
      </w:r>
      <w:r w:rsidR="00D707DB">
        <w:t xml:space="preserve">Notification to </w:t>
      </w:r>
      <w:r w:rsidR="00AF7AAD">
        <w:t>Group</w:t>
      </w:r>
      <w:r w:rsidR="00783D10">
        <w:t xml:space="preserve"> Members</w:t>
      </w:r>
      <w:r w:rsidR="00783D10" w:rsidRPr="00F5427D">
        <w:t xml:space="preserve"> </w:t>
      </w:r>
      <w:r w:rsidRPr="00F5427D">
        <w:t xml:space="preserve">entitled to a share of the Settlement Sum </w:t>
      </w:r>
    </w:p>
    <w:p w14:paraId="5A780E66" w14:textId="77777777" w:rsidR="00F5427D" w:rsidRPr="00F5427D" w:rsidRDefault="00F5427D" w:rsidP="00F5427D">
      <w:pPr>
        <w:pStyle w:val="ListParagraph"/>
        <w:numPr>
          <w:ilvl w:val="0"/>
          <w:numId w:val="8"/>
        </w:numPr>
        <w:rPr>
          <w:color w:val="000000" w:themeColor="text1"/>
        </w:rPr>
      </w:pPr>
      <w:r w:rsidRPr="00F5427D">
        <w:rPr>
          <w:color w:val="000000" w:themeColor="text1"/>
        </w:rPr>
        <w:t xml:space="preserve">Prior to the </w:t>
      </w:r>
      <w:r w:rsidR="00D707DB">
        <w:rPr>
          <w:color w:val="000000" w:themeColor="text1"/>
        </w:rPr>
        <w:t>payment</w:t>
      </w:r>
      <w:r w:rsidR="00D707DB" w:rsidRPr="00F5427D">
        <w:rPr>
          <w:color w:val="000000" w:themeColor="text1"/>
        </w:rPr>
        <w:t xml:space="preserve"> </w:t>
      </w:r>
      <w:r w:rsidRPr="00F5427D">
        <w:rPr>
          <w:color w:val="000000" w:themeColor="text1"/>
        </w:rPr>
        <w:t xml:space="preserve">of the Distribution Sum, </w:t>
      </w:r>
      <w:r w:rsidR="009128BE">
        <w:rPr>
          <w:color w:val="000000" w:themeColor="text1"/>
        </w:rPr>
        <w:t xml:space="preserve">the </w:t>
      </w:r>
      <w:r w:rsidR="00543712">
        <w:rPr>
          <w:color w:val="000000" w:themeColor="text1"/>
        </w:rPr>
        <w:t>agency</w:t>
      </w:r>
      <w:r w:rsidR="00543712" w:rsidRPr="00F5427D">
        <w:rPr>
          <w:color w:val="000000" w:themeColor="text1"/>
        </w:rPr>
        <w:t xml:space="preserve"> </w:t>
      </w:r>
      <w:r w:rsidRPr="00F5427D">
        <w:rPr>
          <w:color w:val="000000" w:themeColor="text1"/>
        </w:rPr>
        <w:t xml:space="preserve">will notify </w:t>
      </w:r>
      <w:r w:rsidR="00AF7AAD">
        <w:rPr>
          <w:color w:val="000000" w:themeColor="text1"/>
        </w:rPr>
        <w:t>Group</w:t>
      </w:r>
      <w:r w:rsidR="004610E4">
        <w:rPr>
          <w:color w:val="000000" w:themeColor="text1"/>
        </w:rPr>
        <w:t xml:space="preserve"> Members </w:t>
      </w:r>
      <w:r w:rsidR="00172E45">
        <w:rPr>
          <w:rFonts w:cstheme="minorHAnsi"/>
          <w:color w:val="000000" w:themeColor="text1"/>
        </w:rPr>
        <w:t>(</w:t>
      </w:r>
      <w:r w:rsidR="00172E45" w:rsidRPr="00BA2C14">
        <w:rPr>
          <w:rFonts w:cstheme="minorHAnsi"/>
          <w:color w:val="000000" w:themeColor="text1"/>
        </w:rPr>
        <w:t xml:space="preserve">via </w:t>
      </w:r>
      <w:r w:rsidR="00817116">
        <w:rPr>
          <w:rFonts w:cstheme="minorHAnsi"/>
          <w:color w:val="000000" w:themeColor="text1"/>
        </w:rPr>
        <w:t>their</w:t>
      </w:r>
      <w:r w:rsidR="00172E45" w:rsidRPr="00BA2C14">
        <w:rPr>
          <w:rFonts w:cstheme="minorHAnsi"/>
          <w:color w:val="000000" w:themeColor="text1"/>
        </w:rPr>
        <w:t xml:space="preserve"> preferred correspondence channel</w:t>
      </w:r>
      <w:r w:rsidR="00172E45">
        <w:rPr>
          <w:rFonts w:cstheme="minorHAnsi"/>
          <w:color w:val="000000" w:themeColor="text1"/>
        </w:rPr>
        <w:t xml:space="preserve">) </w:t>
      </w:r>
      <w:r w:rsidRPr="00F5427D">
        <w:rPr>
          <w:color w:val="000000" w:themeColor="text1"/>
        </w:rPr>
        <w:t>of the following matters:</w:t>
      </w:r>
    </w:p>
    <w:p w14:paraId="4ACD519F" w14:textId="77777777" w:rsidR="00B26919" w:rsidRDefault="00182E3D" w:rsidP="006C6E00">
      <w:pPr>
        <w:pStyle w:val="ListParagraph"/>
        <w:numPr>
          <w:ilvl w:val="0"/>
          <w:numId w:val="10"/>
        </w:numPr>
        <w:spacing w:before="120" w:after="120" w:line="260" w:lineRule="atLeast"/>
        <w:rPr>
          <w:color w:val="000000" w:themeColor="text1"/>
        </w:rPr>
      </w:pPr>
      <w:r>
        <w:rPr>
          <w:color w:val="000000" w:themeColor="text1"/>
        </w:rPr>
        <w:t>How the categorisation of Group Members under the Settlement Scheme works;</w:t>
      </w:r>
    </w:p>
    <w:p w14:paraId="41C11030" w14:textId="77777777" w:rsidR="00F5427D" w:rsidRPr="00F5427D" w:rsidRDefault="00F5427D" w:rsidP="006C6E00">
      <w:pPr>
        <w:pStyle w:val="ListParagraph"/>
        <w:numPr>
          <w:ilvl w:val="0"/>
          <w:numId w:val="10"/>
        </w:numPr>
        <w:spacing w:before="120" w:after="120" w:line="260" w:lineRule="atLeast"/>
        <w:rPr>
          <w:color w:val="000000" w:themeColor="text1"/>
        </w:rPr>
      </w:pPr>
      <w:r w:rsidRPr="00F5427D">
        <w:rPr>
          <w:color w:val="000000" w:themeColor="text1"/>
        </w:rPr>
        <w:t xml:space="preserve">the amount </w:t>
      </w:r>
      <w:r w:rsidR="00817116">
        <w:rPr>
          <w:color w:val="000000" w:themeColor="text1"/>
        </w:rPr>
        <w:t>they</w:t>
      </w:r>
      <w:r w:rsidR="00D707DB">
        <w:rPr>
          <w:color w:val="000000" w:themeColor="text1"/>
        </w:rPr>
        <w:t xml:space="preserve"> will receive</w:t>
      </w:r>
      <w:r w:rsidRPr="00F5427D">
        <w:rPr>
          <w:color w:val="000000" w:themeColor="text1"/>
        </w:rPr>
        <w:t>;</w:t>
      </w:r>
    </w:p>
    <w:p w14:paraId="2696C998" w14:textId="77777777" w:rsidR="00F5427D" w:rsidRPr="00F5427D" w:rsidRDefault="009128BE" w:rsidP="006C6E00">
      <w:pPr>
        <w:pStyle w:val="ListParagraph"/>
        <w:numPr>
          <w:ilvl w:val="0"/>
          <w:numId w:val="10"/>
        </w:numPr>
        <w:spacing w:before="120" w:after="120" w:line="260" w:lineRule="atLeast"/>
        <w:rPr>
          <w:color w:val="000000" w:themeColor="text1"/>
        </w:rPr>
      </w:pPr>
      <w:r>
        <w:rPr>
          <w:color w:val="000000" w:themeColor="text1"/>
        </w:rPr>
        <w:t>t</w:t>
      </w:r>
      <w:r w:rsidR="00131608">
        <w:rPr>
          <w:color w:val="000000" w:themeColor="text1"/>
        </w:rPr>
        <w:t>he formula by which their entitlement was</w:t>
      </w:r>
      <w:r w:rsidR="00131608" w:rsidRPr="00F5427D">
        <w:rPr>
          <w:color w:val="000000" w:themeColor="text1"/>
        </w:rPr>
        <w:t xml:space="preserve"> </w:t>
      </w:r>
      <w:r w:rsidR="00F5427D" w:rsidRPr="00F5427D">
        <w:rPr>
          <w:color w:val="000000" w:themeColor="text1"/>
        </w:rPr>
        <w:t xml:space="preserve">calculated; and </w:t>
      </w:r>
    </w:p>
    <w:p w14:paraId="01C0A2FD" w14:textId="20F95A10" w:rsidR="00F5427D" w:rsidRPr="007B6B78" w:rsidRDefault="00F5427D" w:rsidP="006C6E00">
      <w:pPr>
        <w:pStyle w:val="ListParagraph"/>
        <w:numPr>
          <w:ilvl w:val="0"/>
          <w:numId w:val="10"/>
        </w:numPr>
        <w:spacing w:before="120" w:after="120" w:line="260" w:lineRule="atLeast"/>
        <w:rPr>
          <w:b/>
          <w:color w:val="000000" w:themeColor="text1"/>
        </w:rPr>
      </w:pPr>
      <w:r w:rsidRPr="00F5427D">
        <w:rPr>
          <w:color w:val="000000" w:themeColor="text1"/>
        </w:rPr>
        <w:t>the process for a</w:t>
      </w:r>
      <w:r w:rsidR="009128BE">
        <w:rPr>
          <w:color w:val="000000" w:themeColor="text1"/>
        </w:rPr>
        <w:t xml:space="preserve">n </w:t>
      </w:r>
      <w:r w:rsidR="00E35EFE">
        <w:rPr>
          <w:color w:val="000000" w:themeColor="text1"/>
        </w:rPr>
        <w:t>entitled</w:t>
      </w:r>
      <w:r w:rsidRPr="00F5427D">
        <w:rPr>
          <w:color w:val="000000" w:themeColor="text1"/>
        </w:rPr>
        <w:t xml:space="preserve"> </w:t>
      </w:r>
      <w:r w:rsidR="00AF7AAD">
        <w:rPr>
          <w:color w:val="000000" w:themeColor="text1"/>
        </w:rPr>
        <w:t>Group</w:t>
      </w:r>
      <w:r w:rsidRPr="00F5427D">
        <w:rPr>
          <w:color w:val="000000" w:themeColor="text1"/>
        </w:rPr>
        <w:t xml:space="preserve"> </w:t>
      </w:r>
      <w:r w:rsidR="00182E3D">
        <w:rPr>
          <w:color w:val="000000" w:themeColor="text1"/>
        </w:rPr>
        <w:t>M</w:t>
      </w:r>
      <w:r w:rsidR="00182E3D" w:rsidRPr="00F5427D">
        <w:rPr>
          <w:color w:val="000000" w:themeColor="text1"/>
        </w:rPr>
        <w:t xml:space="preserve">ember </w:t>
      </w:r>
      <w:r w:rsidRPr="00F5427D">
        <w:rPr>
          <w:color w:val="000000" w:themeColor="text1"/>
        </w:rPr>
        <w:t>to query or dispute a matter under the Settlement Distribution Scheme</w:t>
      </w:r>
      <w:r w:rsidR="002F30F5">
        <w:rPr>
          <w:color w:val="000000" w:themeColor="text1"/>
        </w:rPr>
        <w:t>.</w:t>
      </w:r>
    </w:p>
    <w:p w14:paraId="5639846C" w14:textId="77777777" w:rsidR="00CD574D" w:rsidRPr="00543712" w:rsidRDefault="00CD574D" w:rsidP="006C6E00">
      <w:pPr>
        <w:pStyle w:val="ListParagraph"/>
        <w:numPr>
          <w:ilvl w:val="0"/>
          <w:numId w:val="34"/>
        </w:numPr>
        <w:spacing w:before="120" w:after="120" w:line="260" w:lineRule="atLeast"/>
        <w:rPr>
          <w:b/>
          <w:color w:val="000000" w:themeColor="text1"/>
        </w:rPr>
      </w:pPr>
      <w:r w:rsidRPr="006C6E00">
        <w:rPr>
          <w:color w:val="000000" w:themeColor="text1"/>
        </w:rPr>
        <w:t xml:space="preserve">A </w:t>
      </w:r>
      <w:r w:rsidR="00375570">
        <w:rPr>
          <w:color w:val="000000" w:themeColor="text1"/>
        </w:rPr>
        <w:t xml:space="preserve">web </w:t>
      </w:r>
      <w:r w:rsidRPr="006C6E00">
        <w:rPr>
          <w:color w:val="000000" w:themeColor="text1"/>
        </w:rPr>
        <w:t xml:space="preserve">portal </w:t>
      </w:r>
      <w:r w:rsidR="004610E4">
        <w:rPr>
          <w:color w:val="000000" w:themeColor="text1"/>
        </w:rPr>
        <w:t xml:space="preserve">will be established </w:t>
      </w:r>
      <w:r w:rsidRPr="006C6E00">
        <w:rPr>
          <w:color w:val="000000" w:themeColor="text1"/>
        </w:rPr>
        <w:t xml:space="preserve">for </w:t>
      </w:r>
      <w:r w:rsidR="00E35EFE" w:rsidRPr="006C6E00">
        <w:rPr>
          <w:color w:val="000000" w:themeColor="text1"/>
        </w:rPr>
        <w:t>entitled</w:t>
      </w:r>
      <w:r w:rsidR="009128BE" w:rsidRPr="006C6E00">
        <w:rPr>
          <w:color w:val="000000" w:themeColor="text1"/>
        </w:rPr>
        <w:t xml:space="preserve"> </w:t>
      </w:r>
      <w:r w:rsidR="00AF7AAD">
        <w:rPr>
          <w:color w:val="000000" w:themeColor="text1"/>
        </w:rPr>
        <w:t>Group</w:t>
      </w:r>
      <w:r w:rsidR="00B97B38">
        <w:rPr>
          <w:color w:val="000000" w:themeColor="text1"/>
        </w:rPr>
        <w:t xml:space="preserve"> Members</w:t>
      </w:r>
      <w:r w:rsidRPr="006C6E00">
        <w:rPr>
          <w:color w:val="000000" w:themeColor="text1"/>
        </w:rPr>
        <w:t xml:space="preserve"> to review their detailed calculation by entitled debt </w:t>
      </w:r>
      <w:r w:rsidR="00172E45">
        <w:rPr>
          <w:color w:val="000000" w:themeColor="text1"/>
        </w:rPr>
        <w:t>ID</w:t>
      </w:r>
      <w:r w:rsidR="009128BE" w:rsidRPr="006C6E00">
        <w:rPr>
          <w:color w:val="000000" w:themeColor="text1"/>
        </w:rPr>
        <w:t>.</w:t>
      </w:r>
    </w:p>
    <w:p w14:paraId="779A0C22" w14:textId="77777777" w:rsidR="00375570" w:rsidRPr="002A099B" w:rsidRDefault="00375570" w:rsidP="006C6E00">
      <w:pPr>
        <w:pStyle w:val="ListParagraph"/>
        <w:numPr>
          <w:ilvl w:val="0"/>
          <w:numId w:val="34"/>
        </w:numPr>
        <w:spacing w:before="120" w:after="120" w:line="260" w:lineRule="atLeast"/>
        <w:rPr>
          <w:b/>
          <w:color w:val="000000" w:themeColor="text1"/>
        </w:rPr>
      </w:pPr>
      <w:r w:rsidRPr="002A099B">
        <w:rPr>
          <w:color w:val="000000" w:themeColor="text1"/>
        </w:rPr>
        <w:t xml:space="preserve">The web portal and a telephony line will be available </w:t>
      </w:r>
      <w:r w:rsidR="002A099B" w:rsidRPr="002A099B">
        <w:rPr>
          <w:color w:val="000000" w:themeColor="text1"/>
        </w:rPr>
        <w:t xml:space="preserve">for a period of 60 days from the first day that a notice is issued under Step 3.3, </w:t>
      </w:r>
      <w:r w:rsidRPr="002A099B">
        <w:rPr>
          <w:color w:val="000000" w:themeColor="text1"/>
        </w:rPr>
        <w:t xml:space="preserve">for </w:t>
      </w:r>
      <w:r w:rsidR="00AF7AAD">
        <w:rPr>
          <w:color w:val="000000" w:themeColor="text1"/>
        </w:rPr>
        <w:t>Group</w:t>
      </w:r>
      <w:r w:rsidRPr="002A099B">
        <w:rPr>
          <w:color w:val="000000" w:themeColor="text1"/>
        </w:rPr>
        <w:t xml:space="preserve"> Members to raise a query or dispute.</w:t>
      </w:r>
    </w:p>
    <w:p w14:paraId="6BD07095" w14:textId="77777777" w:rsidR="00CF6CE2" w:rsidRPr="00A043D1" w:rsidRDefault="00CF6CE2" w:rsidP="00CF6CE2">
      <w:pPr>
        <w:pStyle w:val="ListParagraph"/>
        <w:numPr>
          <w:ilvl w:val="0"/>
          <w:numId w:val="34"/>
        </w:numPr>
        <w:spacing w:before="120" w:after="120" w:line="260" w:lineRule="atLeast"/>
        <w:contextualSpacing w:val="0"/>
        <w:rPr>
          <w:rFonts w:cstheme="minorHAnsi"/>
          <w:color w:val="000000" w:themeColor="text1"/>
        </w:rPr>
      </w:pPr>
      <w:r w:rsidRPr="00A043D1">
        <w:rPr>
          <w:rFonts w:cstheme="minorHAnsi"/>
          <w:color w:val="000000" w:themeColor="text1"/>
        </w:rPr>
        <w:t>The dispute process will be two tiered. Tier 1 will be managed by the agency, and provided via the web portal or help line; Tier 2 is for escalated disputes and will be managed by the Scheme Assurer.</w:t>
      </w:r>
    </w:p>
    <w:p w14:paraId="367BE443" w14:textId="44FA15C3" w:rsidR="00CF6CE2" w:rsidRPr="00A043D1" w:rsidRDefault="00CF6CE2" w:rsidP="00CF6CE2">
      <w:pPr>
        <w:pStyle w:val="ListParagraph"/>
        <w:numPr>
          <w:ilvl w:val="0"/>
          <w:numId w:val="34"/>
        </w:numPr>
        <w:spacing w:before="120" w:after="120" w:line="260" w:lineRule="atLeast"/>
        <w:contextualSpacing w:val="0"/>
        <w:rPr>
          <w:rFonts w:cstheme="minorHAnsi"/>
          <w:color w:val="000000" w:themeColor="text1"/>
        </w:rPr>
      </w:pPr>
      <w:r w:rsidRPr="00A043D1">
        <w:rPr>
          <w:rFonts w:cstheme="minorHAnsi"/>
          <w:color w:val="000000" w:themeColor="text1"/>
          <w:u w:val="single"/>
        </w:rPr>
        <w:t>Tier 1</w:t>
      </w:r>
      <w:r w:rsidRPr="00A043D1">
        <w:rPr>
          <w:rFonts w:cstheme="minorHAnsi"/>
          <w:color w:val="000000" w:themeColor="text1"/>
        </w:rPr>
        <w:t>: Group Members can challenge their settlement distribution sum. The agency shall apply the process used in step 3.1, with all disputes to be resolved within 7 days after closure of time to lodge disputes</w:t>
      </w:r>
      <w:r w:rsidR="000A23B0">
        <w:rPr>
          <w:rFonts w:cstheme="minorHAnsi"/>
          <w:color w:val="000000" w:themeColor="text1"/>
        </w:rPr>
        <w:t>, or as soon as is reasonably practicable</w:t>
      </w:r>
      <w:r w:rsidRPr="00A043D1">
        <w:rPr>
          <w:rFonts w:cstheme="minorHAnsi"/>
          <w:color w:val="000000" w:themeColor="text1"/>
        </w:rPr>
        <w:t xml:space="preserve">. </w:t>
      </w:r>
    </w:p>
    <w:p w14:paraId="49F0B9FA" w14:textId="77777777" w:rsidR="00CF6CE2" w:rsidRPr="00A043D1" w:rsidRDefault="00CF6CE2" w:rsidP="00CF6CE2">
      <w:pPr>
        <w:pStyle w:val="ListParagraph"/>
        <w:numPr>
          <w:ilvl w:val="1"/>
          <w:numId w:val="34"/>
        </w:numPr>
        <w:spacing w:before="120" w:after="120" w:line="260" w:lineRule="atLeast"/>
        <w:contextualSpacing w:val="0"/>
        <w:rPr>
          <w:rFonts w:cstheme="minorHAnsi"/>
          <w:color w:val="000000" w:themeColor="text1"/>
        </w:rPr>
      </w:pPr>
      <w:r w:rsidRPr="00A043D1">
        <w:rPr>
          <w:rFonts w:cstheme="minorHAnsi"/>
          <w:color w:val="000000" w:themeColor="text1"/>
        </w:rPr>
        <w:t>The agency shall communicate to a Group Member their right to escalate a dispute to the Scheme Assurer.</w:t>
      </w:r>
    </w:p>
    <w:p w14:paraId="331B8B48" w14:textId="1900E4EB" w:rsidR="006E7517" w:rsidRPr="00A043D1" w:rsidRDefault="006E7517" w:rsidP="006E7517">
      <w:pPr>
        <w:pStyle w:val="ListParagraph"/>
        <w:numPr>
          <w:ilvl w:val="1"/>
          <w:numId w:val="34"/>
        </w:numPr>
        <w:spacing w:before="120" w:after="120" w:line="260" w:lineRule="atLeast"/>
        <w:contextualSpacing w:val="0"/>
        <w:rPr>
          <w:rFonts w:cstheme="minorHAnsi"/>
          <w:color w:val="000000" w:themeColor="text1"/>
        </w:rPr>
      </w:pPr>
      <w:r w:rsidRPr="00A043D1">
        <w:rPr>
          <w:rFonts w:cstheme="minorHAnsi"/>
          <w:color w:val="000000" w:themeColor="text1"/>
        </w:rPr>
        <w:t xml:space="preserve">The time to raise a dispute (Tier 1) </w:t>
      </w:r>
      <w:r w:rsidR="00A52FB7" w:rsidRPr="00A043D1">
        <w:rPr>
          <w:rFonts w:cstheme="minorHAnsi"/>
          <w:color w:val="000000" w:themeColor="text1"/>
        </w:rPr>
        <w:t>will</w:t>
      </w:r>
      <w:r w:rsidRPr="00A043D1">
        <w:rPr>
          <w:rFonts w:cstheme="minorHAnsi"/>
          <w:color w:val="000000" w:themeColor="text1"/>
        </w:rPr>
        <w:t xml:space="preserve"> end 37 days after the final settlement distribution payment is </w:t>
      </w:r>
      <w:r w:rsidR="00A52FB7" w:rsidRPr="00A043D1">
        <w:rPr>
          <w:rFonts w:cstheme="minorHAnsi"/>
          <w:color w:val="000000" w:themeColor="text1"/>
        </w:rPr>
        <w:t>made</w:t>
      </w:r>
      <w:r w:rsidRPr="00A043D1">
        <w:rPr>
          <w:rFonts w:cstheme="minorHAnsi"/>
          <w:color w:val="000000" w:themeColor="text1"/>
        </w:rPr>
        <w:t>.</w:t>
      </w:r>
      <w:r w:rsidR="00182E3D" w:rsidRPr="00A043D1">
        <w:rPr>
          <w:rFonts w:cstheme="minorHAnsi"/>
          <w:color w:val="000000" w:themeColor="text1"/>
        </w:rPr>
        <w:t xml:space="preserve"> This time allows for the 30 days for Gordon Legal to provide information and assistance to the Group Member plus a minimum of seven days for a Group Member to raise a dispute.</w:t>
      </w:r>
    </w:p>
    <w:p w14:paraId="42BB0C5E" w14:textId="525ABB53" w:rsidR="00CF6CE2" w:rsidRPr="00A043D1" w:rsidRDefault="00CF6CE2" w:rsidP="00CF6CE2">
      <w:pPr>
        <w:pStyle w:val="ListParagraph"/>
        <w:numPr>
          <w:ilvl w:val="0"/>
          <w:numId w:val="34"/>
        </w:numPr>
        <w:spacing w:before="120" w:after="120" w:line="260" w:lineRule="atLeast"/>
        <w:contextualSpacing w:val="0"/>
        <w:rPr>
          <w:rFonts w:cstheme="minorHAnsi"/>
          <w:color w:val="000000" w:themeColor="text1"/>
        </w:rPr>
      </w:pPr>
      <w:r w:rsidRPr="00A043D1">
        <w:rPr>
          <w:rFonts w:cstheme="minorHAnsi"/>
          <w:color w:val="000000" w:themeColor="text1"/>
          <w:u w:val="single"/>
        </w:rPr>
        <w:t>Tier 2</w:t>
      </w:r>
      <w:r w:rsidRPr="00A043D1">
        <w:rPr>
          <w:rFonts w:cstheme="minorHAnsi"/>
          <w:color w:val="000000" w:themeColor="text1"/>
        </w:rPr>
        <w:t>: If a Group Member is not satisfied with the outcome of a Tier 1 review, they can escalate their complaint to the Scheme Assurer</w:t>
      </w:r>
      <w:r w:rsidR="00A52FB7" w:rsidRPr="00A043D1">
        <w:rPr>
          <w:rFonts w:cstheme="minorHAnsi"/>
          <w:color w:val="000000" w:themeColor="text1"/>
        </w:rPr>
        <w:t xml:space="preserve"> within seven days of being advised of the Tier 1 dispute outcome.</w:t>
      </w:r>
      <w:r w:rsidRPr="00A043D1">
        <w:rPr>
          <w:rFonts w:cstheme="minorHAnsi"/>
          <w:color w:val="000000" w:themeColor="text1"/>
        </w:rPr>
        <w:t xml:space="preserve"> </w:t>
      </w:r>
      <w:r w:rsidR="00A52FB7" w:rsidRPr="00A043D1">
        <w:rPr>
          <w:rFonts w:cstheme="minorHAnsi"/>
          <w:color w:val="000000" w:themeColor="text1"/>
        </w:rPr>
        <w:t>The time to raise</w:t>
      </w:r>
      <w:r w:rsidR="00B52052" w:rsidRPr="00A043D1">
        <w:rPr>
          <w:rFonts w:cstheme="minorHAnsi"/>
          <w:color w:val="000000" w:themeColor="text1"/>
        </w:rPr>
        <w:t xml:space="preserve"> a</w:t>
      </w:r>
      <w:r w:rsidR="00A52FB7" w:rsidRPr="00A043D1">
        <w:rPr>
          <w:rFonts w:cstheme="minorHAnsi"/>
          <w:color w:val="000000" w:themeColor="text1"/>
        </w:rPr>
        <w:t xml:space="preserve"> Tier Two dispute will end</w:t>
      </w:r>
      <w:r w:rsidR="00B52052" w:rsidRPr="00A043D1">
        <w:rPr>
          <w:rFonts w:cstheme="minorHAnsi"/>
          <w:color w:val="000000" w:themeColor="text1"/>
        </w:rPr>
        <w:t xml:space="preserve"> 51 days</w:t>
      </w:r>
      <w:r w:rsidR="00A52FB7" w:rsidRPr="00A043D1">
        <w:rPr>
          <w:rFonts w:cstheme="minorHAnsi"/>
          <w:color w:val="000000" w:themeColor="text1"/>
        </w:rPr>
        <w:t xml:space="preserve"> after the final settlement distribution payment is made</w:t>
      </w:r>
      <w:r w:rsidRPr="00A043D1">
        <w:rPr>
          <w:rFonts w:cstheme="minorHAnsi"/>
          <w:color w:val="000000" w:themeColor="text1"/>
        </w:rPr>
        <w:t xml:space="preserve">. </w:t>
      </w:r>
    </w:p>
    <w:p w14:paraId="1CD6495E" w14:textId="77777777" w:rsidR="00CD574D" w:rsidRPr="00973120" w:rsidRDefault="00CD574D" w:rsidP="00973120">
      <w:pPr>
        <w:spacing w:before="120" w:after="120" w:line="260" w:lineRule="atLeast"/>
        <w:rPr>
          <w:b/>
          <w:color w:val="000000" w:themeColor="text1"/>
        </w:rPr>
      </w:pPr>
    </w:p>
    <w:p w14:paraId="63C95F1B" w14:textId="77777777" w:rsidR="00F5427D" w:rsidRPr="00F5427D" w:rsidRDefault="00F5427D" w:rsidP="00E60249">
      <w:pPr>
        <w:pStyle w:val="Heading3"/>
      </w:pPr>
      <w:r w:rsidRPr="00F5427D">
        <w:t>Step 3.4 Payment</w:t>
      </w:r>
    </w:p>
    <w:p w14:paraId="3F528558" w14:textId="77777777" w:rsidR="00F5427D" w:rsidRPr="001D75C0" w:rsidRDefault="009128BE" w:rsidP="006C6E00">
      <w:pPr>
        <w:pStyle w:val="ListParagraph"/>
        <w:numPr>
          <w:ilvl w:val="0"/>
          <w:numId w:val="35"/>
        </w:numPr>
        <w:spacing w:before="120" w:after="120" w:line="260" w:lineRule="atLeast"/>
        <w:rPr>
          <w:color w:val="000000" w:themeColor="text1"/>
        </w:rPr>
      </w:pPr>
      <w:r>
        <w:rPr>
          <w:color w:val="000000" w:themeColor="text1"/>
        </w:rPr>
        <w:t xml:space="preserve">The </w:t>
      </w:r>
      <w:r w:rsidR="006C6E00">
        <w:rPr>
          <w:color w:val="000000" w:themeColor="text1"/>
        </w:rPr>
        <w:t>a</w:t>
      </w:r>
      <w:r>
        <w:rPr>
          <w:color w:val="000000" w:themeColor="text1"/>
        </w:rPr>
        <w:t>gency</w:t>
      </w:r>
      <w:r w:rsidR="00F5427D" w:rsidRPr="00F5427D">
        <w:rPr>
          <w:color w:val="000000" w:themeColor="text1"/>
        </w:rPr>
        <w:t xml:space="preserve"> will issue </w:t>
      </w:r>
      <w:r w:rsidR="00E451E5">
        <w:rPr>
          <w:color w:val="000000" w:themeColor="text1"/>
        </w:rPr>
        <w:t xml:space="preserve">standard </w:t>
      </w:r>
      <w:r w:rsidR="00F5427D" w:rsidRPr="001D75C0">
        <w:rPr>
          <w:color w:val="000000" w:themeColor="text1"/>
        </w:rPr>
        <w:t xml:space="preserve">payments over a </w:t>
      </w:r>
      <w:r w:rsidR="001D75C0" w:rsidRPr="001D75C0">
        <w:rPr>
          <w:color w:val="000000" w:themeColor="text1"/>
        </w:rPr>
        <w:t>4-week</w:t>
      </w:r>
      <w:r w:rsidR="00F5427D" w:rsidRPr="001D75C0">
        <w:rPr>
          <w:color w:val="000000" w:themeColor="text1"/>
        </w:rPr>
        <w:t xml:space="preserve"> period to </w:t>
      </w:r>
      <w:r w:rsidR="00F5427D" w:rsidRPr="00F5427D">
        <w:rPr>
          <w:color w:val="000000" w:themeColor="text1"/>
        </w:rPr>
        <w:t xml:space="preserve">the account details on </w:t>
      </w:r>
      <w:r w:rsidR="00F5427D" w:rsidRPr="001D75C0">
        <w:rPr>
          <w:color w:val="000000" w:themeColor="text1"/>
        </w:rPr>
        <w:t xml:space="preserve">record, or as provided by the </w:t>
      </w:r>
      <w:r w:rsidR="00AF7AAD">
        <w:rPr>
          <w:color w:val="000000" w:themeColor="text1"/>
        </w:rPr>
        <w:t>Group</w:t>
      </w:r>
      <w:r w:rsidR="00783D10">
        <w:rPr>
          <w:color w:val="000000" w:themeColor="text1"/>
        </w:rPr>
        <w:t xml:space="preserve"> Member</w:t>
      </w:r>
      <w:r w:rsidR="00783D10" w:rsidRPr="001D75C0">
        <w:rPr>
          <w:color w:val="000000" w:themeColor="text1"/>
        </w:rPr>
        <w:t xml:space="preserve"> </w:t>
      </w:r>
      <w:r w:rsidR="00F5427D" w:rsidRPr="001D75C0">
        <w:rPr>
          <w:color w:val="000000" w:themeColor="text1"/>
        </w:rPr>
        <w:t>in step 3</w:t>
      </w:r>
      <w:r w:rsidR="004937A2">
        <w:rPr>
          <w:color w:val="000000" w:themeColor="text1"/>
        </w:rPr>
        <w:t>.1</w:t>
      </w:r>
      <w:r w:rsidR="00D707DB" w:rsidRPr="001D75C0">
        <w:rPr>
          <w:color w:val="000000" w:themeColor="text1"/>
        </w:rPr>
        <w:t>.</w:t>
      </w:r>
    </w:p>
    <w:p w14:paraId="5BD26871" w14:textId="77777777" w:rsidR="00E451E5" w:rsidRPr="00F60653" w:rsidRDefault="00E451E5" w:rsidP="00F60653">
      <w:pPr>
        <w:pStyle w:val="ListParagraph"/>
        <w:numPr>
          <w:ilvl w:val="0"/>
          <w:numId w:val="35"/>
        </w:numPr>
        <w:spacing w:before="120" w:after="120" w:line="260" w:lineRule="atLeast"/>
        <w:rPr>
          <w:color w:val="000000" w:themeColor="text1"/>
        </w:rPr>
      </w:pPr>
      <w:r w:rsidRPr="001D75C0">
        <w:rPr>
          <w:color w:val="000000" w:themeColor="text1"/>
        </w:rPr>
        <w:t xml:space="preserve">Payments requiring manual processing or tailored servicing will be processed over a </w:t>
      </w:r>
      <w:r w:rsidR="002F7CF9">
        <w:rPr>
          <w:color w:val="000000" w:themeColor="text1"/>
        </w:rPr>
        <w:t>16</w:t>
      </w:r>
      <w:r w:rsidR="002F7CF9" w:rsidRPr="001D75C0">
        <w:rPr>
          <w:color w:val="000000" w:themeColor="text1"/>
        </w:rPr>
        <w:t xml:space="preserve"> </w:t>
      </w:r>
      <w:r w:rsidRPr="001D75C0">
        <w:rPr>
          <w:color w:val="000000" w:themeColor="text1"/>
        </w:rPr>
        <w:t>week period</w:t>
      </w:r>
      <w:r w:rsidR="004937A2">
        <w:rPr>
          <w:color w:val="000000" w:themeColor="text1"/>
        </w:rPr>
        <w:t xml:space="preserve"> (where possible)</w:t>
      </w:r>
      <w:r w:rsidRPr="001D75C0">
        <w:rPr>
          <w:color w:val="000000" w:themeColor="text1"/>
        </w:rPr>
        <w:t>.</w:t>
      </w:r>
      <w:r w:rsidR="00783D10">
        <w:rPr>
          <w:color w:val="000000" w:themeColor="text1"/>
        </w:rPr>
        <w:t xml:space="preserve"> </w:t>
      </w:r>
      <w:r w:rsidR="00F60653" w:rsidRPr="00F60653">
        <w:rPr>
          <w:i/>
          <w:color w:val="000000" w:themeColor="text1"/>
        </w:rPr>
        <w:t xml:space="preserve">Note: Manual processing </w:t>
      </w:r>
      <w:r w:rsidR="00940337">
        <w:rPr>
          <w:i/>
          <w:color w:val="000000" w:themeColor="text1"/>
        </w:rPr>
        <w:t>may be required for</w:t>
      </w:r>
      <w:r w:rsidR="00F60653" w:rsidRPr="00F60653">
        <w:rPr>
          <w:i/>
          <w:color w:val="000000" w:themeColor="text1"/>
        </w:rPr>
        <w:t xml:space="preserve"> </w:t>
      </w:r>
      <w:r w:rsidR="00AF7AAD">
        <w:rPr>
          <w:i/>
          <w:color w:val="000000" w:themeColor="text1"/>
        </w:rPr>
        <w:t>Group</w:t>
      </w:r>
      <w:r w:rsidR="00F60653" w:rsidRPr="00F60653">
        <w:rPr>
          <w:i/>
          <w:color w:val="000000" w:themeColor="text1"/>
        </w:rPr>
        <w:t xml:space="preserve"> Members </w:t>
      </w:r>
      <w:r w:rsidR="00940337">
        <w:rPr>
          <w:i/>
          <w:color w:val="000000" w:themeColor="text1"/>
        </w:rPr>
        <w:t>with special circumstances including, but</w:t>
      </w:r>
      <w:r w:rsidR="00F60653" w:rsidRPr="00F60653">
        <w:rPr>
          <w:i/>
          <w:color w:val="000000" w:themeColor="text1"/>
        </w:rPr>
        <w:t xml:space="preserve"> not limited to, income manage</w:t>
      </w:r>
      <w:r w:rsidR="00940337">
        <w:rPr>
          <w:i/>
          <w:color w:val="000000" w:themeColor="text1"/>
        </w:rPr>
        <w:t>ment</w:t>
      </w:r>
      <w:r w:rsidR="00F60653" w:rsidRPr="00F60653">
        <w:rPr>
          <w:i/>
          <w:color w:val="000000" w:themeColor="text1"/>
        </w:rPr>
        <w:t>, incarcerat</w:t>
      </w:r>
      <w:r w:rsidR="00940337">
        <w:rPr>
          <w:i/>
          <w:color w:val="000000" w:themeColor="text1"/>
        </w:rPr>
        <w:t>ion</w:t>
      </w:r>
      <w:r w:rsidR="00F60653" w:rsidRPr="00F60653">
        <w:rPr>
          <w:i/>
          <w:color w:val="000000" w:themeColor="text1"/>
        </w:rPr>
        <w:t xml:space="preserve">, </w:t>
      </w:r>
      <w:r w:rsidR="00940337">
        <w:rPr>
          <w:i/>
          <w:color w:val="000000" w:themeColor="text1"/>
        </w:rPr>
        <w:t xml:space="preserve">or </w:t>
      </w:r>
      <w:r w:rsidR="00F60653" w:rsidRPr="00F60653">
        <w:rPr>
          <w:i/>
          <w:color w:val="000000" w:themeColor="text1"/>
        </w:rPr>
        <w:t>deceased estates</w:t>
      </w:r>
      <w:r w:rsidR="00F60653">
        <w:rPr>
          <w:i/>
          <w:color w:val="000000" w:themeColor="text1"/>
        </w:rPr>
        <w:t>.</w:t>
      </w:r>
    </w:p>
    <w:p w14:paraId="31FDB156" w14:textId="77777777" w:rsidR="001D75C0" w:rsidRDefault="001D75C0" w:rsidP="00F5427D">
      <w:pPr>
        <w:spacing w:before="120" w:after="120" w:line="260" w:lineRule="atLeast"/>
        <w:rPr>
          <w:b/>
          <w:color w:val="000000" w:themeColor="text1"/>
          <w:sz w:val="22"/>
        </w:rPr>
      </w:pPr>
    </w:p>
    <w:p w14:paraId="6C88F480" w14:textId="77777777" w:rsidR="00F5427D" w:rsidRPr="001D75C0" w:rsidRDefault="00E451E5" w:rsidP="00E60249">
      <w:pPr>
        <w:pStyle w:val="Heading3"/>
      </w:pPr>
      <w:r w:rsidRPr="001D75C0">
        <w:t>Step 3.5: Resolution for returned payments</w:t>
      </w:r>
    </w:p>
    <w:p w14:paraId="5D18BE8C" w14:textId="5CE7629C" w:rsidR="00E451E5" w:rsidRDefault="009128BE" w:rsidP="006C6E00">
      <w:pPr>
        <w:pStyle w:val="ListParagraph"/>
        <w:numPr>
          <w:ilvl w:val="0"/>
          <w:numId w:val="13"/>
        </w:numPr>
        <w:spacing w:before="120" w:after="120" w:line="260" w:lineRule="atLeast"/>
        <w:rPr>
          <w:color w:val="000000" w:themeColor="text1"/>
        </w:rPr>
      </w:pPr>
      <w:r>
        <w:rPr>
          <w:color w:val="000000" w:themeColor="text1"/>
        </w:rPr>
        <w:t xml:space="preserve">The </w:t>
      </w:r>
      <w:r w:rsidR="006C6E00">
        <w:rPr>
          <w:color w:val="000000" w:themeColor="text1"/>
        </w:rPr>
        <w:t>a</w:t>
      </w:r>
      <w:r>
        <w:rPr>
          <w:color w:val="000000" w:themeColor="text1"/>
        </w:rPr>
        <w:t>gency</w:t>
      </w:r>
      <w:r w:rsidR="00E451E5" w:rsidRPr="001D75C0">
        <w:rPr>
          <w:color w:val="000000" w:themeColor="text1"/>
        </w:rPr>
        <w:t xml:space="preserve"> </w:t>
      </w:r>
      <w:r w:rsidR="006B41E5">
        <w:rPr>
          <w:color w:val="000000" w:themeColor="text1"/>
        </w:rPr>
        <w:t>shall</w:t>
      </w:r>
      <w:r w:rsidR="006B41E5" w:rsidRPr="001D75C0">
        <w:rPr>
          <w:color w:val="000000" w:themeColor="text1"/>
        </w:rPr>
        <w:t xml:space="preserve"> </w:t>
      </w:r>
      <w:r w:rsidR="00E451E5" w:rsidRPr="001D75C0">
        <w:rPr>
          <w:color w:val="000000" w:themeColor="text1"/>
        </w:rPr>
        <w:t>monitor for rejected/returned payments, and undertake all reasonable steps to re-issue payments.</w:t>
      </w:r>
    </w:p>
    <w:p w14:paraId="1952D801" w14:textId="77777777" w:rsidR="00172E45" w:rsidRPr="001D75C0" w:rsidRDefault="00172E45" w:rsidP="00172E45">
      <w:pPr>
        <w:pStyle w:val="ListParagraph"/>
        <w:spacing w:before="120" w:after="120" w:line="260" w:lineRule="atLeast"/>
        <w:ind w:left="360"/>
        <w:rPr>
          <w:color w:val="000000" w:themeColor="text1"/>
        </w:rPr>
      </w:pPr>
    </w:p>
    <w:p w14:paraId="1A355B5C" w14:textId="77777777" w:rsidR="00F5427D" w:rsidRPr="001D75C0" w:rsidRDefault="00F5427D" w:rsidP="00E60249">
      <w:pPr>
        <w:pStyle w:val="Heading3"/>
      </w:pPr>
      <w:r w:rsidRPr="001D75C0">
        <w:t>Step 3.</w:t>
      </w:r>
      <w:r w:rsidR="00E451E5" w:rsidRPr="001D75C0">
        <w:t>6</w:t>
      </w:r>
      <w:r w:rsidRPr="001D75C0">
        <w:t xml:space="preserve"> Final assurance</w:t>
      </w:r>
    </w:p>
    <w:p w14:paraId="0BFE865B" w14:textId="61D4888D" w:rsidR="00F5427D" w:rsidRPr="006C6E00" w:rsidRDefault="00F5427D" w:rsidP="006C6E00">
      <w:pPr>
        <w:pStyle w:val="ListParagraph"/>
        <w:numPr>
          <w:ilvl w:val="0"/>
          <w:numId w:val="13"/>
        </w:numPr>
        <w:spacing w:before="120" w:after="120" w:line="260" w:lineRule="atLeast"/>
        <w:rPr>
          <w:b/>
          <w:color w:val="000000" w:themeColor="text1"/>
        </w:rPr>
      </w:pPr>
      <w:r w:rsidRPr="001D75C0">
        <w:t>Once</w:t>
      </w:r>
      <w:r w:rsidR="009128BE">
        <w:t xml:space="preserve"> the </w:t>
      </w:r>
      <w:r w:rsidR="006C6E00">
        <w:t>a</w:t>
      </w:r>
      <w:r w:rsidR="009128BE">
        <w:t>gency</w:t>
      </w:r>
      <w:r w:rsidR="00D707DB" w:rsidRPr="001D75C0">
        <w:t xml:space="preserve"> has dispersed</w:t>
      </w:r>
      <w:r w:rsidRPr="001D75C0">
        <w:t xml:space="preserve"> all distributions</w:t>
      </w:r>
      <w:r w:rsidR="00D707DB" w:rsidRPr="001D75C0">
        <w:t xml:space="preserve">, </w:t>
      </w:r>
      <w:r w:rsidRPr="001D75C0">
        <w:t xml:space="preserve">the Scheme Assurer </w:t>
      </w:r>
      <w:r w:rsidR="00D707DB" w:rsidRPr="001D75C0">
        <w:t xml:space="preserve">will conduct a final assurance process and confirm to the Court that </w:t>
      </w:r>
      <w:r w:rsidR="009F3CDC">
        <w:t xml:space="preserve">the </w:t>
      </w:r>
      <w:r w:rsidR="00E159F9">
        <w:t>a</w:t>
      </w:r>
      <w:r w:rsidR="009F3CDC">
        <w:t>gency has followed the processes outline in this plan and to the extent possible</w:t>
      </w:r>
      <w:r w:rsidR="00D707DB" w:rsidRPr="001D75C0">
        <w:t xml:space="preserve"> </w:t>
      </w:r>
      <w:r w:rsidR="006B41E5">
        <w:t xml:space="preserve">settlement </w:t>
      </w:r>
      <w:r w:rsidR="00D707DB" w:rsidRPr="001D75C0">
        <w:t>funds have been distributed</w:t>
      </w:r>
      <w:r w:rsidR="000171BF">
        <w:t xml:space="preserve"> in accordance with the Court approved settlement</w:t>
      </w:r>
      <w:r w:rsidR="00D707DB" w:rsidRPr="001D75C0">
        <w:t>.</w:t>
      </w:r>
    </w:p>
    <w:p w14:paraId="3E7511CC" w14:textId="77777777" w:rsidR="002F76C2" w:rsidRDefault="002F76C2" w:rsidP="00E92EC1">
      <w:pPr>
        <w:rPr>
          <w:rFonts w:cstheme="minorHAnsi"/>
          <w:b/>
          <w:color w:val="000000" w:themeColor="text1"/>
          <w:sz w:val="22"/>
        </w:rPr>
        <w:sectPr w:rsidR="002F76C2" w:rsidSect="000122D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pPr>
    </w:p>
    <w:p w14:paraId="2C38968D" w14:textId="77777777" w:rsidR="002F76C2" w:rsidRDefault="002F76C2" w:rsidP="001E22D5">
      <w:pPr>
        <w:pStyle w:val="Heading1"/>
      </w:pPr>
      <w:r>
        <w:lastRenderedPageBreak/>
        <w:t>ATTACHMENT A: SETTLEMENT DISTRIBUTION SCHEME PROCESS MAP</w:t>
      </w:r>
    </w:p>
    <w:p w14:paraId="11F47817" w14:textId="0C7882CC" w:rsidR="006567DF" w:rsidRDefault="00D24858">
      <w:pPr>
        <w:rPr>
          <w:b/>
          <w:sz w:val="22"/>
        </w:rPr>
      </w:pPr>
      <w:r>
        <w:rPr>
          <w:noProof/>
        </w:rPr>
        <w:drawing>
          <wp:inline distT="0" distB="0" distL="0" distR="0" wp14:anchorId="063E87FB" wp14:editId="12CE0B7D">
            <wp:extent cx="9251950" cy="54724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5472430"/>
                    </a:xfrm>
                    <a:prstGeom prst="rect">
                      <a:avLst/>
                    </a:prstGeom>
                    <a:noFill/>
                    <a:ln>
                      <a:noFill/>
                    </a:ln>
                  </pic:spPr>
                </pic:pic>
              </a:graphicData>
            </a:graphic>
          </wp:inline>
        </w:drawing>
      </w:r>
    </w:p>
    <w:p w14:paraId="758509DB" w14:textId="7F6B490D" w:rsidR="002F76C2" w:rsidRDefault="002F76C2">
      <w:pPr>
        <w:rPr>
          <w:b/>
          <w:sz w:val="22"/>
        </w:rPr>
        <w:sectPr w:rsidR="002F76C2" w:rsidSect="002F76C2">
          <w:headerReference w:type="even" r:id="rId15"/>
          <w:headerReference w:type="default" r:id="rId16"/>
          <w:headerReference w:type="first" r:id="rId17"/>
          <w:pgSz w:w="16838" w:h="11906" w:orient="landscape"/>
          <w:pgMar w:top="1134" w:right="1134" w:bottom="1134" w:left="1134" w:header="709" w:footer="709" w:gutter="0"/>
          <w:cols w:space="708"/>
          <w:titlePg/>
          <w:docGrid w:linePitch="360"/>
        </w:sectPr>
      </w:pPr>
    </w:p>
    <w:p w14:paraId="0BD80648" w14:textId="77777777" w:rsidR="00B618A4" w:rsidRDefault="002F76C2" w:rsidP="00E60249">
      <w:pPr>
        <w:pStyle w:val="Heading1"/>
      </w:pPr>
      <w:r>
        <w:lastRenderedPageBreak/>
        <w:t xml:space="preserve">ATTACHMENT B: </w:t>
      </w:r>
      <w:r w:rsidR="005A504C" w:rsidRPr="00546473">
        <w:t>CATEGORY DECISION TREE</w:t>
      </w:r>
    </w:p>
    <w:p w14:paraId="7975A509" w14:textId="4353929E" w:rsidR="00546473" w:rsidRDefault="00D24858">
      <w:pPr>
        <w:rPr>
          <w:color w:val="000000" w:themeColor="text1"/>
        </w:rPr>
      </w:pPr>
      <w:r>
        <w:rPr>
          <w:noProof/>
        </w:rPr>
        <w:drawing>
          <wp:inline distT="0" distB="0" distL="0" distR="0" wp14:anchorId="782C937B" wp14:editId="6122DEF3">
            <wp:extent cx="5640528" cy="1148682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42596" cy="11491039"/>
                    </a:xfrm>
                    <a:prstGeom prst="rect">
                      <a:avLst/>
                    </a:prstGeom>
                    <a:noFill/>
                    <a:ln>
                      <a:noFill/>
                    </a:ln>
                  </pic:spPr>
                </pic:pic>
              </a:graphicData>
            </a:graphic>
          </wp:inline>
        </w:drawing>
      </w:r>
      <w:bookmarkStart w:id="1" w:name="_GoBack"/>
      <w:bookmarkEnd w:id="1"/>
    </w:p>
    <w:p w14:paraId="314942E8" w14:textId="77777777" w:rsidR="0074667B" w:rsidRDefault="0074667B">
      <w:pPr>
        <w:rPr>
          <w:color w:val="000000" w:themeColor="text1"/>
        </w:rPr>
      </w:pPr>
    </w:p>
    <w:p w14:paraId="629882D7" w14:textId="77777777" w:rsidR="00DA5575" w:rsidRDefault="00DA5575">
      <w:pPr>
        <w:spacing w:after="160" w:line="259" w:lineRule="auto"/>
        <w:rPr>
          <w:color w:val="000000" w:themeColor="text1"/>
        </w:rPr>
        <w:sectPr w:rsidR="00DA5575" w:rsidSect="00836A06">
          <w:headerReference w:type="even" r:id="rId19"/>
          <w:headerReference w:type="default" r:id="rId20"/>
          <w:headerReference w:type="first" r:id="rId21"/>
          <w:pgSz w:w="16838" w:h="23811" w:code="8"/>
          <w:pgMar w:top="1134" w:right="1134" w:bottom="1134" w:left="1134" w:header="709" w:footer="709" w:gutter="0"/>
          <w:cols w:space="708"/>
          <w:titlePg/>
          <w:docGrid w:linePitch="360"/>
        </w:sectPr>
      </w:pPr>
    </w:p>
    <w:p w14:paraId="0FE053AA" w14:textId="77777777" w:rsidR="00DA5575" w:rsidRDefault="00DA5575" w:rsidP="001E22D5">
      <w:pPr>
        <w:pStyle w:val="Heading1"/>
      </w:pPr>
      <w:r>
        <w:lastRenderedPageBreak/>
        <w:t>ATTACHMENT C: RISK SUMMARY</w:t>
      </w:r>
    </w:p>
    <w:p w14:paraId="2BF66744" w14:textId="77777777" w:rsidR="00DA5575" w:rsidRDefault="00DA5575" w:rsidP="00DA5575">
      <w:pPr>
        <w:rPr>
          <w:b/>
          <w:sz w:val="22"/>
        </w:rPr>
      </w:pPr>
    </w:p>
    <w:p w14:paraId="26E4729F" w14:textId="0F7B0FF2" w:rsidR="00DA5575" w:rsidRPr="00DA5575" w:rsidRDefault="00DA5575" w:rsidP="00DA5575">
      <w:pPr>
        <w:spacing w:after="160" w:line="259" w:lineRule="auto"/>
        <w:rPr>
          <w:rFonts w:eastAsiaTheme="minorHAnsi" w:cstheme="minorBidi"/>
          <w:sz w:val="22"/>
          <w:lang w:eastAsia="en-US"/>
        </w:rPr>
      </w:pPr>
      <w:r w:rsidRPr="00DA5575">
        <w:rPr>
          <w:rFonts w:eastAsiaTheme="minorHAnsi" w:cstheme="minorBidi"/>
          <w:sz w:val="22"/>
          <w:lang w:eastAsia="en-US"/>
        </w:rPr>
        <w:t xml:space="preserve">The summary below outlines the high level risks to </w:t>
      </w:r>
      <w:r w:rsidR="0053113E">
        <w:rPr>
          <w:rFonts w:eastAsiaTheme="minorHAnsi" w:cstheme="minorBidi"/>
          <w:sz w:val="22"/>
          <w:lang w:eastAsia="en-US"/>
        </w:rPr>
        <w:t>implementation of</w:t>
      </w:r>
      <w:r w:rsidR="0053113E" w:rsidRPr="00DA5575">
        <w:rPr>
          <w:rFonts w:eastAsiaTheme="minorHAnsi" w:cstheme="minorBidi"/>
          <w:sz w:val="22"/>
          <w:lang w:eastAsia="en-US"/>
        </w:rPr>
        <w:t xml:space="preserve"> </w:t>
      </w:r>
      <w:r w:rsidRPr="00DA5575">
        <w:rPr>
          <w:rFonts w:eastAsiaTheme="minorHAnsi" w:cstheme="minorBidi"/>
          <w:sz w:val="22"/>
          <w:lang w:eastAsia="en-US"/>
        </w:rPr>
        <w:t xml:space="preserve">the </w:t>
      </w:r>
      <w:r w:rsidR="0053113E">
        <w:rPr>
          <w:rFonts w:eastAsiaTheme="minorHAnsi" w:cstheme="minorBidi"/>
          <w:sz w:val="22"/>
          <w:lang w:eastAsia="en-US"/>
        </w:rPr>
        <w:t xml:space="preserve">agreed </w:t>
      </w:r>
      <w:r w:rsidRPr="00DA5575">
        <w:rPr>
          <w:rFonts w:eastAsiaTheme="minorHAnsi" w:cstheme="minorBidi"/>
          <w:sz w:val="22"/>
          <w:lang w:eastAsia="en-US"/>
        </w:rPr>
        <w:t>settlement of "Prygodicz &amp; Ors vs the Commonwealth" (</w:t>
      </w:r>
      <w:r w:rsidR="00EA6399">
        <w:rPr>
          <w:rFonts w:eastAsiaTheme="minorHAnsi" w:cstheme="minorBidi"/>
          <w:sz w:val="22"/>
          <w:lang w:eastAsia="en-US"/>
        </w:rPr>
        <w:t xml:space="preserve">‘Robodebt’ (Social Security Debt Collection) </w:t>
      </w:r>
      <w:r w:rsidRPr="00DA5575">
        <w:rPr>
          <w:rFonts w:eastAsiaTheme="minorHAnsi" w:cstheme="minorBidi"/>
          <w:sz w:val="22"/>
          <w:lang w:eastAsia="en-US"/>
        </w:rPr>
        <w:t xml:space="preserve">class action), </w:t>
      </w:r>
      <w:r w:rsidR="0053113E">
        <w:rPr>
          <w:rFonts w:eastAsiaTheme="minorHAnsi" w:cstheme="minorBidi"/>
          <w:sz w:val="22"/>
          <w:lang w:eastAsia="en-US"/>
        </w:rPr>
        <w:t>in accordance with this Implementation Plan.</w:t>
      </w:r>
    </w:p>
    <w:p w14:paraId="250E0C37" w14:textId="77777777" w:rsidR="00DA5575" w:rsidRPr="00DA5575" w:rsidRDefault="00DA5575" w:rsidP="00DA5575">
      <w:pPr>
        <w:spacing w:after="160" w:line="259" w:lineRule="auto"/>
        <w:rPr>
          <w:rFonts w:eastAsiaTheme="minorHAnsi" w:cstheme="minorBidi"/>
          <w:sz w:val="22"/>
          <w:lang w:eastAsia="en-US"/>
        </w:rPr>
      </w:pPr>
    </w:p>
    <w:p w14:paraId="26F75447" w14:textId="77777777" w:rsidR="00A02AA2" w:rsidRDefault="00A02AA2"/>
    <w:tbl>
      <w:tblPr>
        <w:tblStyle w:val="TableGrid"/>
        <w:tblW w:w="0" w:type="auto"/>
        <w:tblLook w:val="04A0" w:firstRow="1" w:lastRow="0" w:firstColumn="1" w:lastColumn="0" w:noHBand="0" w:noVBand="1"/>
        <w:tblCaption w:val="Risk summary"/>
        <w:tblDescription w:val="A table outlining the risks and corresponding treatments of the implementaion plan"/>
      </w:tblPr>
      <w:tblGrid>
        <w:gridCol w:w="6468"/>
        <w:gridCol w:w="7419"/>
      </w:tblGrid>
      <w:tr w:rsidR="00A02AA2" w:rsidRPr="00A02AA2" w14:paraId="4D14A956" w14:textId="77777777" w:rsidTr="006A33DB">
        <w:trPr>
          <w:tblHeader/>
        </w:trPr>
        <w:tc>
          <w:tcPr>
            <w:tcW w:w="6468" w:type="dxa"/>
            <w:shd w:val="clear" w:color="auto" w:fill="595959" w:themeFill="text1" w:themeFillTint="A6"/>
          </w:tcPr>
          <w:p w14:paraId="7968E767" w14:textId="77777777" w:rsidR="00A02AA2" w:rsidRPr="00DA5575" w:rsidRDefault="00A02AA2" w:rsidP="00014D44">
            <w:pPr>
              <w:rPr>
                <w:rFonts w:eastAsiaTheme="minorHAnsi" w:cstheme="minorBidi"/>
                <w:b/>
                <w:color w:val="FFFFFF" w:themeColor="background1"/>
                <w:sz w:val="22"/>
                <w:lang w:eastAsia="en-US"/>
              </w:rPr>
            </w:pPr>
            <w:r w:rsidRPr="00DA5575">
              <w:rPr>
                <w:rFonts w:eastAsiaTheme="minorHAnsi" w:cstheme="minorBidi"/>
                <w:b/>
                <w:color w:val="FFFFFF" w:themeColor="background1"/>
                <w:sz w:val="22"/>
                <w:lang w:eastAsia="en-US"/>
              </w:rPr>
              <w:t>Risk</w:t>
            </w:r>
          </w:p>
        </w:tc>
        <w:tc>
          <w:tcPr>
            <w:tcW w:w="7419" w:type="dxa"/>
            <w:shd w:val="clear" w:color="auto" w:fill="595959" w:themeFill="text1" w:themeFillTint="A6"/>
          </w:tcPr>
          <w:p w14:paraId="488262CA" w14:textId="77777777" w:rsidR="00A02AA2" w:rsidRPr="00DA5575" w:rsidRDefault="00A02AA2" w:rsidP="00014D44">
            <w:pPr>
              <w:rPr>
                <w:rFonts w:eastAsiaTheme="minorHAnsi" w:cstheme="minorBidi"/>
                <w:b/>
                <w:color w:val="FFFFFF" w:themeColor="background1"/>
                <w:sz w:val="22"/>
                <w:lang w:eastAsia="en-US"/>
              </w:rPr>
            </w:pPr>
            <w:r w:rsidRPr="00DA5575">
              <w:rPr>
                <w:rFonts w:eastAsiaTheme="minorHAnsi" w:cstheme="minorBidi"/>
                <w:b/>
                <w:color w:val="FFFFFF" w:themeColor="background1"/>
                <w:sz w:val="22"/>
                <w:lang w:eastAsia="en-US"/>
              </w:rPr>
              <w:t>Treatment</w:t>
            </w:r>
          </w:p>
        </w:tc>
      </w:tr>
      <w:tr w:rsidR="00A02AA2" w:rsidRPr="00DA5575" w14:paraId="2650D963" w14:textId="77777777" w:rsidTr="00836A06">
        <w:tc>
          <w:tcPr>
            <w:tcW w:w="6468" w:type="dxa"/>
          </w:tcPr>
          <w:p w14:paraId="2CB12CCC" w14:textId="77777777" w:rsidR="009128BE" w:rsidRPr="00C91197" w:rsidRDefault="00A02AA2" w:rsidP="00836A06">
            <w:pPr>
              <w:rPr>
                <w:rFonts w:ascii="Arial" w:hAnsi="Arial"/>
                <w:color w:val="44546A"/>
                <w:lang w:val="en-GB"/>
              </w:rPr>
            </w:pPr>
            <w:r w:rsidRPr="009128BE">
              <w:rPr>
                <w:rFonts w:eastAsiaTheme="minorHAnsi" w:cstheme="minorBidi"/>
                <w:sz w:val="22"/>
                <w:lang w:eastAsia="en-US"/>
              </w:rPr>
              <w:t xml:space="preserve">The Court may </w:t>
            </w:r>
            <w:r w:rsidR="009128BE" w:rsidRPr="00836A06">
              <w:rPr>
                <w:sz w:val="22"/>
              </w:rPr>
              <w:t xml:space="preserve">direct that the distribution process be </w:t>
            </w:r>
            <w:r w:rsidRPr="009128BE">
              <w:rPr>
                <w:rFonts w:eastAsiaTheme="minorHAnsi" w:cstheme="minorBidi"/>
                <w:sz w:val="22"/>
                <w:lang w:eastAsia="en-US"/>
              </w:rPr>
              <w:t>var</w:t>
            </w:r>
            <w:r w:rsidR="009128BE" w:rsidRPr="00836A06">
              <w:rPr>
                <w:sz w:val="22"/>
              </w:rPr>
              <w:t xml:space="preserve">ied as part of </w:t>
            </w:r>
            <w:r w:rsidR="009128BE" w:rsidRPr="009128BE">
              <w:rPr>
                <w:rFonts w:eastAsiaTheme="minorHAnsi" w:cstheme="minorBidi"/>
                <w:sz w:val="22"/>
                <w:lang w:eastAsia="en-US"/>
              </w:rPr>
              <w:t>approving</w:t>
            </w:r>
            <w:r w:rsidR="009128BE" w:rsidRPr="00836A06">
              <w:rPr>
                <w:sz w:val="22"/>
              </w:rPr>
              <w:t xml:space="preserve"> the settlement</w:t>
            </w:r>
            <w:r w:rsidRPr="009128BE">
              <w:rPr>
                <w:rFonts w:eastAsiaTheme="minorHAnsi" w:cstheme="minorBidi"/>
                <w:sz w:val="22"/>
                <w:lang w:eastAsia="en-US"/>
              </w:rPr>
              <w:t>.</w:t>
            </w:r>
          </w:p>
          <w:p w14:paraId="24105ECF" w14:textId="77777777" w:rsidR="00A02AA2" w:rsidRPr="00DA5575" w:rsidRDefault="00A02AA2" w:rsidP="009128BE">
            <w:pPr>
              <w:rPr>
                <w:rFonts w:eastAsiaTheme="minorHAnsi" w:cstheme="minorBidi"/>
                <w:sz w:val="22"/>
                <w:lang w:eastAsia="en-US"/>
              </w:rPr>
            </w:pPr>
          </w:p>
        </w:tc>
        <w:tc>
          <w:tcPr>
            <w:tcW w:w="7419" w:type="dxa"/>
          </w:tcPr>
          <w:p w14:paraId="2311F6BB" w14:textId="77777777" w:rsidR="00A02AA2" w:rsidRDefault="00A02AA2" w:rsidP="00F93ABA">
            <w:pPr>
              <w:rPr>
                <w:rFonts w:eastAsiaTheme="minorHAnsi" w:cstheme="minorBidi"/>
                <w:sz w:val="22"/>
                <w:lang w:eastAsia="en-US"/>
              </w:rPr>
            </w:pPr>
            <w:r>
              <w:rPr>
                <w:rFonts w:eastAsiaTheme="minorHAnsi" w:cstheme="minorBidi"/>
                <w:sz w:val="22"/>
                <w:lang w:eastAsia="en-US"/>
              </w:rPr>
              <w:t>The planned schedule includes sufficient unallocated time to allow for adjustment of the delivery approach to accommodate the Court’s orders.</w:t>
            </w:r>
          </w:p>
          <w:p w14:paraId="03331B03" w14:textId="77777777" w:rsidR="00A02AA2" w:rsidRDefault="00A02AA2" w:rsidP="00F93ABA">
            <w:pPr>
              <w:rPr>
                <w:rFonts w:eastAsiaTheme="minorHAnsi" w:cstheme="minorBidi"/>
                <w:sz w:val="22"/>
                <w:lang w:eastAsia="en-US"/>
              </w:rPr>
            </w:pPr>
          </w:p>
          <w:p w14:paraId="5A9FE29C" w14:textId="77777777" w:rsidR="00A02AA2" w:rsidRDefault="00A02AA2" w:rsidP="009128BE">
            <w:pPr>
              <w:rPr>
                <w:rFonts w:eastAsiaTheme="minorHAnsi" w:cstheme="minorBidi"/>
                <w:sz w:val="22"/>
                <w:lang w:eastAsia="en-US"/>
              </w:rPr>
            </w:pPr>
            <w:r>
              <w:rPr>
                <w:rFonts w:eastAsiaTheme="minorHAnsi" w:cstheme="minorBidi"/>
                <w:sz w:val="22"/>
                <w:lang w:eastAsia="en-US"/>
              </w:rPr>
              <w:t xml:space="preserve">If the </w:t>
            </w:r>
            <w:r w:rsidR="009128BE">
              <w:rPr>
                <w:rFonts w:eastAsiaTheme="minorHAnsi" w:cstheme="minorBidi"/>
                <w:sz w:val="22"/>
                <w:lang w:eastAsia="en-US"/>
              </w:rPr>
              <w:t>settlement</w:t>
            </w:r>
            <w:r>
              <w:rPr>
                <w:rFonts w:eastAsiaTheme="minorHAnsi" w:cstheme="minorBidi"/>
                <w:sz w:val="22"/>
                <w:lang w:eastAsia="en-US"/>
              </w:rPr>
              <w:t xml:space="preserve"> is not approved, the Settlement Distribution Scheme</w:t>
            </w:r>
            <w:r w:rsidR="009128BE">
              <w:rPr>
                <w:rFonts w:eastAsiaTheme="minorHAnsi" w:cstheme="minorBidi"/>
                <w:sz w:val="22"/>
                <w:lang w:eastAsia="en-US"/>
              </w:rPr>
              <w:t xml:space="preserve"> will not be required.  If the Court varies the distribution process, the Implementation Plan will be amended to reflect the Court’s requirements</w:t>
            </w:r>
            <w:r>
              <w:rPr>
                <w:rFonts w:eastAsiaTheme="minorHAnsi" w:cstheme="minorBidi"/>
                <w:sz w:val="22"/>
                <w:lang w:eastAsia="en-US"/>
              </w:rPr>
              <w:t>.</w:t>
            </w:r>
          </w:p>
          <w:p w14:paraId="42C54E12" w14:textId="77777777" w:rsidR="00D40DCA" w:rsidRPr="00DA5575" w:rsidRDefault="00D40DCA" w:rsidP="009128BE">
            <w:pPr>
              <w:rPr>
                <w:rFonts w:eastAsiaTheme="minorHAnsi" w:cstheme="minorBidi"/>
                <w:sz w:val="22"/>
                <w:lang w:eastAsia="en-US"/>
              </w:rPr>
            </w:pPr>
          </w:p>
        </w:tc>
      </w:tr>
      <w:tr w:rsidR="00A02AA2" w:rsidRPr="00DA5575" w14:paraId="4B7B6808" w14:textId="77777777" w:rsidTr="00836A06">
        <w:tc>
          <w:tcPr>
            <w:tcW w:w="6468" w:type="dxa"/>
          </w:tcPr>
          <w:p w14:paraId="06B0846F" w14:textId="77777777" w:rsidR="00A02AA2" w:rsidRDefault="00A02AA2" w:rsidP="00836A06">
            <w:pPr>
              <w:rPr>
                <w:rFonts w:eastAsiaTheme="minorHAnsi" w:cstheme="minorBidi"/>
                <w:sz w:val="22"/>
                <w:lang w:eastAsia="en-US"/>
              </w:rPr>
            </w:pPr>
            <w:r>
              <w:rPr>
                <w:rFonts w:eastAsiaTheme="minorHAnsi" w:cstheme="minorBidi"/>
                <w:sz w:val="22"/>
                <w:lang w:eastAsia="en-US"/>
              </w:rPr>
              <w:t>Incorrect or misleading information on the Settlement Distribution Scheme is available in the public domain, or published through media or social media channels</w:t>
            </w:r>
          </w:p>
        </w:tc>
        <w:tc>
          <w:tcPr>
            <w:tcW w:w="7419" w:type="dxa"/>
          </w:tcPr>
          <w:p w14:paraId="3CD54528" w14:textId="77777777" w:rsidR="00A02AA2" w:rsidRDefault="00A02AA2" w:rsidP="0053113E">
            <w:pPr>
              <w:rPr>
                <w:rFonts w:eastAsiaTheme="minorHAnsi" w:cstheme="minorBidi"/>
                <w:sz w:val="22"/>
                <w:lang w:eastAsia="en-US"/>
              </w:rPr>
            </w:pPr>
            <w:r>
              <w:rPr>
                <w:rFonts w:eastAsiaTheme="minorHAnsi" w:cstheme="minorBidi"/>
                <w:sz w:val="22"/>
                <w:lang w:eastAsia="en-US"/>
              </w:rPr>
              <w:t>Development of c</w:t>
            </w:r>
            <w:r w:rsidRPr="0053113E">
              <w:rPr>
                <w:rFonts w:eastAsiaTheme="minorHAnsi" w:cstheme="minorBidi"/>
                <w:sz w:val="22"/>
                <w:lang w:eastAsia="en-US"/>
              </w:rPr>
              <w:t>ommunication strategy wi</w:t>
            </w:r>
            <w:r>
              <w:rPr>
                <w:rFonts w:eastAsiaTheme="minorHAnsi" w:cstheme="minorBidi"/>
                <w:sz w:val="22"/>
                <w:lang w:eastAsia="en-US"/>
              </w:rPr>
              <w:t xml:space="preserve">th dedicated communication team support. </w:t>
            </w:r>
          </w:p>
          <w:p w14:paraId="5CCAD729" w14:textId="77777777" w:rsidR="00D40DCA" w:rsidRDefault="00D40DCA" w:rsidP="0053113E">
            <w:pPr>
              <w:rPr>
                <w:rFonts w:eastAsiaTheme="minorHAnsi" w:cstheme="minorBidi"/>
                <w:sz w:val="22"/>
                <w:lang w:eastAsia="en-US"/>
              </w:rPr>
            </w:pPr>
          </w:p>
          <w:p w14:paraId="6CAD329B" w14:textId="77777777" w:rsidR="00D40DCA" w:rsidRDefault="00D40DCA" w:rsidP="0053113E">
            <w:pPr>
              <w:rPr>
                <w:rFonts w:eastAsiaTheme="minorHAnsi" w:cstheme="minorBidi"/>
                <w:sz w:val="22"/>
                <w:lang w:eastAsia="en-US"/>
              </w:rPr>
            </w:pPr>
          </w:p>
        </w:tc>
      </w:tr>
      <w:tr w:rsidR="00A02AA2" w:rsidRPr="00DA5575" w14:paraId="007B8001" w14:textId="77777777" w:rsidTr="00836A06">
        <w:tc>
          <w:tcPr>
            <w:tcW w:w="6468" w:type="dxa"/>
          </w:tcPr>
          <w:p w14:paraId="5852E155" w14:textId="77777777" w:rsidR="00A02AA2" w:rsidRDefault="00A02AA2" w:rsidP="00836A06">
            <w:pPr>
              <w:rPr>
                <w:rFonts w:eastAsiaTheme="minorHAnsi" w:cstheme="minorBidi"/>
                <w:sz w:val="22"/>
                <w:lang w:eastAsia="en-US"/>
              </w:rPr>
            </w:pPr>
            <w:r>
              <w:rPr>
                <w:rFonts w:eastAsiaTheme="minorHAnsi" w:cstheme="minorBidi"/>
                <w:sz w:val="22"/>
                <w:lang w:eastAsia="en-US"/>
              </w:rPr>
              <w:t xml:space="preserve">Class action </w:t>
            </w:r>
            <w:r w:rsidR="00AF7AAD">
              <w:rPr>
                <w:rFonts w:eastAsiaTheme="minorHAnsi" w:cstheme="minorBidi"/>
                <w:sz w:val="22"/>
                <w:lang w:eastAsia="en-US"/>
              </w:rPr>
              <w:t>Group</w:t>
            </w:r>
            <w:r w:rsidR="00B97B38">
              <w:rPr>
                <w:rFonts w:eastAsiaTheme="minorHAnsi" w:cstheme="minorBidi"/>
                <w:sz w:val="22"/>
                <w:lang w:eastAsia="en-US"/>
              </w:rPr>
              <w:t xml:space="preserve"> Members</w:t>
            </w:r>
            <w:r>
              <w:rPr>
                <w:rFonts w:eastAsiaTheme="minorHAnsi" w:cstheme="minorBidi"/>
                <w:sz w:val="22"/>
                <w:lang w:eastAsia="en-US"/>
              </w:rPr>
              <w:t xml:space="preserve"> do not understand the settlement distribution process, their eligibility or review rights.</w:t>
            </w:r>
          </w:p>
        </w:tc>
        <w:tc>
          <w:tcPr>
            <w:tcW w:w="7419" w:type="dxa"/>
          </w:tcPr>
          <w:p w14:paraId="7E9B5F54" w14:textId="77777777" w:rsidR="00A02AA2" w:rsidRDefault="00A02AA2" w:rsidP="00F93ABA">
            <w:pPr>
              <w:rPr>
                <w:rFonts w:eastAsiaTheme="minorHAnsi" w:cstheme="minorBidi"/>
                <w:sz w:val="22"/>
                <w:lang w:eastAsia="en-US"/>
              </w:rPr>
            </w:pPr>
            <w:r>
              <w:rPr>
                <w:rFonts w:eastAsiaTheme="minorHAnsi" w:cstheme="minorBidi"/>
                <w:sz w:val="22"/>
                <w:lang w:eastAsia="en-US"/>
              </w:rPr>
              <w:t>C</w:t>
            </w:r>
            <w:r w:rsidRPr="0053113E">
              <w:rPr>
                <w:rFonts w:eastAsiaTheme="minorHAnsi" w:cstheme="minorBidi"/>
                <w:sz w:val="22"/>
                <w:lang w:eastAsia="en-US"/>
              </w:rPr>
              <w:t xml:space="preserve">lear communications to be issued to the class action </w:t>
            </w:r>
            <w:r w:rsidR="00AF7AAD">
              <w:rPr>
                <w:rFonts w:eastAsiaTheme="minorHAnsi" w:cstheme="minorBidi"/>
                <w:sz w:val="22"/>
                <w:lang w:eastAsia="en-US"/>
              </w:rPr>
              <w:t>Group</w:t>
            </w:r>
            <w:r w:rsidR="00B97B38">
              <w:rPr>
                <w:rFonts w:eastAsiaTheme="minorHAnsi" w:cstheme="minorBidi"/>
                <w:sz w:val="22"/>
                <w:lang w:eastAsia="en-US"/>
              </w:rPr>
              <w:t xml:space="preserve"> Members</w:t>
            </w:r>
            <w:r>
              <w:rPr>
                <w:rFonts w:eastAsiaTheme="minorHAnsi" w:cstheme="minorBidi"/>
                <w:sz w:val="22"/>
                <w:lang w:eastAsia="en-US"/>
              </w:rPr>
              <w:t xml:space="preserve">. </w:t>
            </w:r>
          </w:p>
          <w:p w14:paraId="29A51779" w14:textId="77777777" w:rsidR="00A02AA2" w:rsidRDefault="00A02AA2" w:rsidP="00F93ABA">
            <w:pPr>
              <w:rPr>
                <w:rFonts w:eastAsiaTheme="minorHAnsi" w:cstheme="minorBidi"/>
                <w:sz w:val="22"/>
                <w:lang w:eastAsia="en-US"/>
              </w:rPr>
            </w:pPr>
          </w:p>
          <w:p w14:paraId="3D823D79" w14:textId="77777777" w:rsidR="00A02AA2" w:rsidRDefault="00A02AA2" w:rsidP="00F93ABA">
            <w:pPr>
              <w:rPr>
                <w:rFonts w:eastAsiaTheme="minorHAnsi" w:cstheme="minorBidi"/>
                <w:sz w:val="22"/>
                <w:lang w:eastAsia="en-US"/>
              </w:rPr>
            </w:pPr>
            <w:r>
              <w:rPr>
                <w:rFonts w:eastAsiaTheme="minorHAnsi" w:cstheme="minorBidi"/>
                <w:sz w:val="22"/>
                <w:lang w:eastAsia="en-US"/>
              </w:rPr>
              <w:t xml:space="preserve">Dedicated webpage and phone line to be established for settlement enquiries, with consistent </w:t>
            </w:r>
            <w:r w:rsidRPr="0053113E">
              <w:rPr>
                <w:rFonts w:eastAsiaTheme="minorHAnsi" w:cstheme="minorBidi"/>
                <w:sz w:val="22"/>
                <w:lang w:eastAsia="en-US"/>
              </w:rPr>
              <w:t xml:space="preserve">scripting </w:t>
            </w:r>
            <w:r>
              <w:rPr>
                <w:rFonts w:eastAsiaTheme="minorHAnsi" w:cstheme="minorBidi"/>
                <w:sz w:val="22"/>
                <w:lang w:eastAsia="en-US"/>
              </w:rPr>
              <w:t>and referral protocols provided across the broader agency for customers seeking information through general contact channels</w:t>
            </w:r>
            <w:r w:rsidRPr="0053113E">
              <w:rPr>
                <w:rFonts w:eastAsiaTheme="minorHAnsi" w:cstheme="minorBidi"/>
                <w:sz w:val="22"/>
                <w:lang w:eastAsia="en-US"/>
              </w:rPr>
              <w:t>.</w:t>
            </w:r>
          </w:p>
          <w:p w14:paraId="487D0D7E" w14:textId="77777777" w:rsidR="00D40DCA" w:rsidRDefault="00D40DCA" w:rsidP="00F93ABA">
            <w:pPr>
              <w:rPr>
                <w:rFonts w:eastAsiaTheme="minorHAnsi" w:cstheme="minorBidi"/>
                <w:sz w:val="22"/>
                <w:lang w:eastAsia="en-US"/>
              </w:rPr>
            </w:pPr>
          </w:p>
        </w:tc>
      </w:tr>
      <w:tr w:rsidR="00A02AA2" w:rsidRPr="00DA5575" w14:paraId="34EEFE6A" w14:textId="77777777" w:rsidTr="00836A06">
        <w:tc>
          <w:tcPr>
            <w:tcW w:w="6468" w:type="dxa"/>
          </w:tcPr>
          <w:p w14:paraId="1CEA690D" w14:textId="77777777" w:rsidR="00A02AA2" w:rsidRDefault="00A02AA2" w:rsidP="00836A06">
            <w:pPr>
              <w:rPr>
                <w:rFonts w:eastAsiaTheme="minorHAnsi" w:cstheme="minorBidi"/>
                <w:sz w:val="22"/>
                <w:lang w:eastAsia="en-US"/>
              </w:rPr>
            </w:pPr>
            <w:r>
              <w:rPr>
                <w:rFonts w:eastAsiaTheme="minorHAnsi" w:cstheme="minorBidi"/>
                <w:sz w:val="22"/>
                <w:lang w:eastAsia="en-US"/>
              </w:rPr>
              <w:t>The categorisation process does not provide the correct outcome for some class action members.</w:t>
            </w:r>
          </w:p>
        </w:tc>
        <w:tc>
          <w:tcPr>
            <w:tcW w:w="7419" w:type="dxa"/>
          </w:tcPr>
          <w:p w14:paraId="67CCE486" w14:textId="77777777" w:rsidR="00A02AA2" w:rsidRDefault="00A02AA2" w:rsidP="0053113E">
            <w:pPr>
              <w:rPr>
                <w:rFonts w:eastAsiaTheme="minorHAnsi" w:cstheme="minorBidi"/>
                <w:sz w:val="22"/>
                <w:lang w:eastAsia="en-US"/>
              </w:rPr>
            </w:pPr>
            <w:r>
              <w:rPr>
                <w:rFonts w:eastAsiaTheme="minorHAnsi" w:cstheme="minorBidi"/>
                <w:sz w:val="22"/>
                <w:lang w:eastAsia="en-US"/>
              </w:rPr>
              <w:t xml:space="preserve">The categorisation process shall be reviewed by the Scheme Assurer, including random sampling to verify accuracy. The Scheme Assurer’s report on categorisation shall be made available to Gordon Legal as the class action </w:t>
            </w:r>
            <w:r w:rsidR="00AF7AAD">
              <w:rPr>
                <w:rFonts w:eastAsiaTheme="minorHAnsi" w:cstheme="minorBidi"/>
                <w:sz w:val="22"/>
                <w:lang w:eastAsia="en-US"/>
              </w:rPr>
              <w:t>Group</w:t>
            </w:r>
            <w:r w:rsidR="00B97B38">
              <w:rPr>
                <w:rFonts w:eastAsiaTheme="minorHAnsi" w:cstheme="minorBidi"/>
                <w:sz w:val="22"/>
                <w:lang w:eastAsia="en-US"/>
              </w:rPr>
              <w:t xml:space="preserve"> Members</w:t>
            </w:r>
            <w:r>
              <w:rPr>
                <w:rFonts w:eastAsiaTheme="minorHAnsi" w:cstheme="minorBidi"/>
                <w:sz w:val="22"/>
                <w:lang w:eastAsia="en-US"/>
              </w:rPr>
              <w:t>’ legal counsel.</w:t>
            </w:r>
          </w:p>
          <w:p w14:paraId="3A67D4FD" w14:textId="77777777" w:rsidR="00A02AA2" w:rsidRDefault="00A02AA2" w:rsidP="0053113E">
            <w:pPr>
              <w:rPr>
                <w:rFonts w:eastAsiaTheme="minorHAnsi" w:cstheme="minorBidi"/>
                <w:sz w:val="22"/>
                <w:lang w:eastAsia="en-US"/>
              </w:rPr>
            </w:pPr>
          </w:p>
          <w:p w14:paraId="3C62CA13" w14:textId="77777777" w:rsidR="00A02AA2" w:rsidRDefault="00A02AA2" w:rsidP="00D40DCA">
            <w:pPr>
              <w:rPr>
                <w:rFonts w:eastAsiaTheme="minorHAnsi" w:cstheme="minorBidi"/>
                <w:sz w:val="22"/>
                <w:lang w:eastAsia="en-US"/>
              </w:rPr>
            </w:pPr>
            <w:r>
              <w:rPr>
                <w:rFonts w:eastAsiaTheme="minorHAnsi" w:cstheme="minorBidi"/>
                <w:sz w:val="22"/>
                <w:lang w:eastAsia="en-US"/>
              </w:rPr>
              <w:t xml:space="preserve">A dispute resolution process shall be established to allow class members to seek review of their categorisation through </w:t>
            </w:r>
            <w:r w:rsidR="009128BE">
              <w:rPr>
                <w:rFonts w:eastAsiaTheme="minorHAnsi" w:cstheme="minorBidi"/>
                <w:sz w:val="22"/>
                <w:lang w:eastAsia="en-US"/>
              </w:rPr>
              <w:t xml:space="preserve">the </w:t>
            </w:r>
            <w:r w:rsidR="00D40DCA">
              <w:rPr>
                <w:rFonts w:eastAsiaTheme="minorHAnsi" w:cstheme="minorBidi"/>
                <w:sz w:val="22"/>
                <w:lang w:eastAsia="en-US"/>
              </w:rPr>
              <w:t>a</w:t>
            </w:r>
            <w:r w:rsidR="009128BE">
              <w:rPr>
                <w:rFonts w:eastAsiaTheme="minorHAnsi" w:cstheme="minorBidi"/>
                <w:sz w:val="22"/>
                <w:lang w:eastAsia="en-US"/>
              </w:rPr>
              <w:t>gency</w:t>
            </w:r>
            <w:r>
              <w:rPr>
                <w:rFonts w:eastAsiaTheme="minorHAnsi" w:cstheme="minorBidi"/>
                <w:sz w:val="22"/>
                <w:lang w:eastAsia="en-US"/>
              </w:rPr>
              <w:t xml:space="preserve"> in the first instance, with a second tier of review by the Scheme Assurer available.</w:t>
            </w:r>
          </w:p>
        </w:tc>
      </w:tr>
      <w:tr w:rsidR="00A02AA2" w:rsidRPr="00DA5575" w14:paraId="0094C0C7" w14:textId="77777777" w:rsidTr="00836A06">
        <w:tc>
          <w:tcPr>
            <w:tcW w:w="6468" w:type="dxa"/>
          </w:tcPr>
          <w:p w14:paraId="4FA2F53C" w14:textId="77777777" w:rsidR="00A02AA2" w:rsidRDefault="00A02AA2" w:rsidP="00836A06">
            <w:pPr>
              <w:rPr>
                <w:rFonts w:eastAsiaTheme="minorHAnsi" w:cstheme="minorBidi"/>
                <w:sz w:val="22"/>
                <w:lang w:eastAsia="en-US"/>
              </w:rPr>
            </w:pPr>
            <w:r>
              <w:rPr>
                <w:rFonts w:eastAsiaTheme="minorHAnsi" w:cstheme="minorBidi"/>
                <w:sz w:val="22"/>
                <w:lang w:eastAsia="en-US"/>
              </w:rPr>
              <w:lastRenderedPageBreak/>
              <w:t>The calculation of settlement payments is not correct.</w:t>
            </w:r>
          </w:p>
        </w:tc>
        <w:tc>
          <w:tcPr>
            <w:tcW w:w="7419" w:type="dxa"/>
          </w:tcPr>
          <w:p w14:paraId="39A6D8A3" w14:textId="77777777" w:rsidR="00A02AA2" w:rsidRDefault="00A02AA2" w:rsidP="008E5C15">
            <w:pPr>
              <w:rPr>
                <w:rFonts w:eastAsiaTheme="minorHAnsi" w:cstheme="minorBidi"/>
                <w:sz w:val="22"/>
                <w:lang w:eastAsia="en-US"/>
              </w:rPr>
            </w:pPr>
            <w:r w:rsidRPr="008E5C15">
              <w:rPr>
                <w:rFonts w:eastAsiaTheme="minorHAnsi" w:cstheme="minorBidi"/>
                <w:sz w:val="22"/>
                <w:lang w:eastAsia="en-US"/>
              </w:rPr>
              <w:t xml:space="preserve">The </w:t>
            </w:r>
            <w:r>
              <w:rPr>
                <w:rFonts w:eastAsiaTheme="minorHAnsi" w:cstheme="minorBidi"/>
                <w:sz w:val="22"/>
                <w:lang w:eastAsia="en-US"/>
              </w:rPr>
              <w:t>calculation</w:t>
            </w:r>
            <w:r w:rsidRPr="008E5C15">
              <w:rPr>
                <w:rFonts w:eastAsiaTheme="minorHAnsi" w:cstheme="minorBidi"/>
                <w:sz w:val="22"/>
                <w:lang w:eastAsia="en-US"/>
              </w:rPr>
              <w:t xml:space="preserve"> process shall be reviewed by the Scheme Assurer, including random sampling to verify accuracy.</w:t>
            </w:r>
          </w:p>
          <w:p w14:paraId="50D1B6E3" w14:textId="77777777" w:rsidR="00A02AA2" w:rsidRDefault="00A02AA2" w:rsidP="008E5C15">
            <w:pPr>
              <w:rPr>
                <w:rFonts w:eastAsiaTheme="minorHAnsi" w:cstheme="minorBidi"/>
                <w:sz w:val="22"/>
                <w:lang w:eastAsia="en-US"/>
              </w:rPr>
            </w:pPr>
          </w:p>
          <w:p w14:paraId="1861FBDB" w14:textId="77777777" w:rsidR="00A02AA2" w:rsidRDefault="00A02AA2" w:rsidP="003C6889">
            <w:pPr>
              <w:rPr>
                <w:rFonts w:eastAsiaTheme="minorHAnsi" w:cstheme="minorBidi"/>
                <w:sz w:val="22"/>
                <w:lang w:eastAsia="en-US"/>
              </w:rPr>
            </w:pPr>
            <w:r>
              <w:rPr>
                <w:rFonts w:eastAsiaTheme="minorHAnsi" w:cstheme="minorBidi"/>
                <w:sz w:val="22"/>
                <w:lang w:eastAsia="en-US"/>
              </w:rPr>
              <w:t xml:space="preserve">Class action </w:t>
            </w:r>
            <w:r w:rsidR="00AF7AAD">
              <w:rPr>
                <w:rFonts w:eastAsiaTheme="minorHAnsi" w:cstheme="minorBidi"/>
                <w:sz w:val="22"/>
                <w:lang w:eastAsia="en-US"/>
              </w:rPr>
              <w:t>Group</w:t>
            </w:r>
            <w:r w:rsidR="00B97B38">
              <w:rPr>
                <w:rFonts w:eastAsiaTheme="minorHAnsi" w:cstheme="minorBidi"/>
                <w:sz w:val="22"/>
                <w:lang w:eastAsia="en-US"/>
              </w:rPr>
              <w:t xml:space="preserve"> Members</w:t>
            </w:r>
            <w:r>
              <w:rPr>
                <w:rFonts w:eastAsiaTheme="minorHAnsi" w:cstheme="minorBidi"/>
                <w:sz w:val="22"/>
                <w:lang w:eastAsia="en-US"/>
              </w:rPr>
              <w:t xml:space="preserve"> who are entitled to a settlement payment shall be advised in writing prior to payment being made</w:t>
            </w:r>
            <w:r w:rsidRPr="003C6889">
              <w:rPr>
                <w:rFonts w:eastAsiaTheme="minorHAnsi" w:cstheme="minorBidi"/>
                <w:sz w:val="22"/>
                <w:lang w:eastAsia="en-US"/>
              </w:rPr>
              <w:t>.</w:t>
            </w:r>
            <w:r>
              <w:rPr>
                <w:rFonts w:eastAsiaTheme="minorHAnsi" w:cstheme="minorBidi"/>
                <w:sz w:val="22"/>
                <w:lang w:eastAsia="en-US"/>
              </w:rPr>
              <w:t xml:space="preserve"> </w:t>
            </w:r>
            <w:r w:rsidRPr="003C6889">
              <w:rPr>
                <w:rFonts w:eastAsiaTheme="minorHAnsi" w:cstheme="minorBidi"/>
                <w:sz w:val="22"/>
                <w:lang w:eastAsia="en-US"/>
              </w:rPr>
              <w:t xml:space="preserve">A dispute </w:t>
            </w:r>
            <w:r>
              <w:rPr>
                <w:rFonts w:eastAsiaTheme="minorHAnsi" w:cstheme="minorBidi"/>
                <w:sz w:val="22"/>
                <w:lang w:eastAsia="en-US"/>
              </w:rPr>
              <w:t xml:space="preserve">resolution </w:t>
            </w:r>
            <w:r w:rsidRPr="003C6889">
              <w:rPr>
                <w:rFonts w:eastAsiaTheme="minorHAnsi" w:cstheme="minorBidi"/>
                <w:sz w:val="22"/>
                <w:lang w:eastAsia="en-US"/>
              </w:rPr>
              <w:t>process shall be established</w:t>
            </w:r>
            <w:r>
              <w:rPr>
                <w:rFonts w:eastAsiaTheme="minorHAnsi" w:cstheme="minorBidi"/>
                <w:sz w:val="22"/>
                <w:lang w:eastAsia="en-US"/>
              </w:rPr>
              <w:t>.</w:t>
            </w:r>
          </w:p>
          <w:p w14:paraId="0207CECA" w14:textId="77777777" w:rsidR="00D40DCA" w:rsidRDefault="00D40DCA" w:rsidP="003C6889">
            <w:pPr>
              <w:rPr>
                <w:rFonts w:eastAsiaTheme="minorHAnsi" w:cstheme="minorBidi"/>
                <w:sz w:val="22"/>
                <w:lang w:eastAsia="en-US"/>
              </w:rPr>
            </w:pPr>
          </w:p>
        </w:tc>
      </w:tr>
      <w:tr w:rsidR="00A02AA2" w:rsidRPr="00DA5575" w14:paraId="016C7E9C" w14:textId="77777777" w:rsidTr="00836A06">
        <w:tc>
          <w:tcPr>
            <w:tcW w:w="6468" w:type="dxa"/>
          </w:tcPr>
          <w:p w14:paraId="65B437E8" w14:textId="77777777" w:rsidR="00A02AA2" w:rsidRDefault="00A02AA2" w:rsidP="00836A06">
            <w:pPr>
              <w:rPr>
                <w:rFonts w:eastAsiaTheme="minorHAnsi" w:cstheme="minorBidi"/>
                <w:sz w:val="22"/>
                <w:lang w:eastAsia="en-US"/>
              </w:rPr>
            </w:pPr>
            <w:r>
              <w:rPr>
                <w:rFonts w:eastAsiaTheme="minorHAnsi" w:cstheme="minorBidi"/>
                <w:sz w:val="22"/>
                <w:lang w:eastAsia="en-US"/>
              </w:rPr>
              <w:t>Staff resources initially allocated to the Settlement Distribution Scheme are not sufficient to meet demand.</w:t>
            </w:r>
          </w:p>
        </w:tc>
        <w:tc>
          <w:tcPr>
            <w:tcW w:w="7419" w:type="dxa"/>
          </w:tcPr>
          <w:p w14:paraId="4DD1B729" w14:textId="77777777" w:rsidR="00A02AA2" w:rsidRDefault="009128BE" w:rsidP="00D40DCA">
            <w:pPr>
              <w:rPr>
                <w:rFonts w:eastAsiaTheme="minorHAnsi" w:cstheme="minorBidi"/>
                <w:sz w:val="22"/>
                <w:lang w:eastAsia="en-US"/>
              </w:rPr>
            </w:pPr>
            <w:r>
              <w:rPr>
                <w:rFonts w:eastAsiaTheme="minorHAnsi" w:cstheme="minorBidi"/>
                <w:sz w:val="22"/>
                <w:lang w:eastAsia="en-US"/>
              </w:rPr>
              <w:t xml:space="preserve">The </w:t>
            </w:r>
            <w:r w:rsidR="00D40DCA">
              <w:rPr>
                <w:rFonts w:eastAsiaTheme="minorHAnsi" w:cstheme="minorBidi"/>
                <w:sz w:val="22"/>
                <w:lang w:eastAsia="en-US"/>
              </w:rPr>
              <w:t>a</w:t>
            </w:r>
            <w:r>
              <w:rPr>
                <w:rFonts w:eastAsiaTheme="minorHAnsi" w:cstheme="minorBidi"/>
                <w:sz w:val="22"/>
                <w:lang w:eastAsia="en-US"/>
              </w:rPr>
              <w:t>gency</w:t>
            </w:r>
            <w:r w:rsidR="00A02AA2">
              <w:rPr>
                <w:rFonts w:eastAsiaTheme="minorHAnsi" w:cstheme="minorBidi"/>
                <w:sz w:val="22"/>
                <w:lang w:eastAsia="en-US"/>
              </w:rPr>
              <w:t xml:space="preserve"> actively reallocates trained staff to respond to changes in demand.</w:t>
            </w:r>
          </w:p>
        </w:tc>
      </w:tr>
      <w:tr w:rsidR="00A02AA2" w:rsidRPr="00DA5575" w14:paraId="39E064AB" w14:textId="77777777" w:rsidTr="00836A06">
        <w:tc>
          <w:tcPr>
            <w:tcW w:w="6468" w:type="dxa"/>
          </w:tcPr>
          <w:p w14:paraId="3A41CA90" w14:textId="77777777" w:rsidR="00A02AA2" w:rsidRDefault="00A02AA2" w:rsidP="00836A06">
            <w:pPr>
              <w:rPr>
                <w:rFonts w:eastAsiaTheme="minorHAnsi" w:cstheme="minorBidi"/>
                <w:sz w:val="22"/>
                <w:lang w:eastAsia="en-US"/>
              </w:rPr>
            </w:pPr>
            <w:r>
              <w:rPr>
                <w:rFonts w:eastAsiaTheme="minorHAnsi" w:cstheme="minorBidi"/>
                <w:sz w:val="22"/>
                <w:lang w:eastAsia="en-US"/>
              </w:rPr>
              <w:t>Development of ICT to support implementation of the Settlement Distribution Scheme does not deliver a suitable product or takes longer than forecast.</w:t>
            </w:r>
          </w:p>
        </w:tc>
        <w:tc>
          <w:tcPr>
            <w:tcW w:w="7419" w:type="dxa"/>
          </w:tcPr>
          <w:p w14:paraId="0904D062" w14:textId="08D3F94B" w:rsidR="00A02AA2" w:rsidRDefault="006567DF" w:rsidP="008E5C15">
            <w:pPr>
              <w:rPr>
                <w:rFonts w:eastAsiaTheme="minorHAnsi" w:cstheme="minorBidi"/>
                <w:sz w:val="22"/>
                <w:lang w:eastAsia="en-US"/>
              </w:rPr>
            </w:pPr>
            <w:r w:rsidRPr="00EA6399">
              <w:rPr>
                <w:rFonts w:eastAsiaTheme="minorHAnsi" w:cstheme="minorBidi"/>
                <w:sz w:val="22"/>
                <w:lang w:eastAsia="en-US"/>
              </w:rPr>
              <w:t>T</w:t>
            </w:r>
            <w:r w:rsidR="00A02AA2" w:rsidRPr="00EA6399">
              <w:rPr>
                <w:rFonts w:eastAsiaTheme="minorHAnsi" w:cstheme="minorBidi"/>
                <w:sz w:val="22"/>
                <w:lang w:eastAsia="en-US"/>
              </w:rPr>
              <w:t xml:space="preserve">he Scheme Assurer </w:t>
            </w:r>
            <w:r w:rsidRPr="00EA6399">
              <w:rPr>
                <w:rFonts w:eastAsiaTheme="minorHAnsi" w:cstheme="minorBidi"/>
                <w:sz w:val="22"/>
                <w:lang w:eastAsia="en-US"/>
              </w:rPr>
              <w:t>to review</w:t>
            </w:r>
            <w:r w:rsidR="00A02AA2" w:rsidRPr="00EA6399">
              <w:rPr>
                <w:rFonts w:eastAsiaTheme="minorHAnsi" w:cstheme="minorBidi"/>
                <w:sz w:val="22"/>
                <w:lang w:eastAsia="en-US"/>
              </w:rPr>
              <w:t xml:space="preserve"> the ICT system design, build and release to support administration of the scheme.</w:t>
            </w:r>
          </w:p>
          <w:p w14:paraId="18BAE4EB" w14:textId="77777777" w:rsidR="00A02AA2" w:rsidRDefault="00A02AA2" w:rsidP="008E5C15">
            <w:pPr>
              <w:rPr>
                <w:rFonts w:eastAsiaTheme="minorHAnsi" w:cstheme="minorBidi"/>
                <w:sz w:val="22"/>
                <w:lang w:eastAsia="en-US"/>
              </w:rPr>
            </w:pPr>
          </w:p>
          <w:p w14:paraId="54ECD061" w14:textId="77777777" w:rsidR="00A02AA2" w:rsidRDefault="00A02AA2" w:rsidP="008E5C15">
            <w:pPr>
              <w:rPr>
                <w:rFonts w:eastAsiaTheme="minorHAnsi" w:cstheme="minorBidi"/>
                <w:sz w:val="22"/>
                <w:lang w:eastAsia="en-US"/>
              </w:rPr>
            </w:pPr>
            <w:r>
              <w:rPr>
                <w:rFonts w:eastAsiaTheme="minorHAnsi" w:cstheme="minorBidi"/>
                <w:sz w:val="22"/>
                <w:lang w:eastAsia="en-US"/>
              </w:rPr>
              <w:t xml:space="preserve">The planned schedule allows </w:t>
            </w:r>
            <w:r w:rsidR="00D40DCA">
              <w:rPr>
                <w:rFonts w:eastAsiaTheme="minorHAnsi" w:cstheme="minorBidi"/>
                <w:sz w:val="22"/>
                <w:lang w:eastAsia="en-US"/>
              </w:rPr>
              <w:t>additional</w:t>
            </w:r>
            <w:r>
              <w:rPr>
                <w:rFonts w:eastAsiaTheme="minorHAnsi" w:cstheme="minorBidi"/>
                <w:sz w:val="22"/>
                <w:lang w:eastAsia="en-US"/>
              </w:rPr>
              <w:t xml:space="preserve"> time to be allocated to ICT development if required, within the overall time available to implement the Settlement Distribution Scheme.</w:t>
            </w:r>
          </w:p>
          <w:p w14:paraId="1C02FE3E" w14:textId="77777777" w:rsidR="00D40DCA" w:rsidRDefault="00D40DCA" w:rsidP="008E5C15">
            <w:pPr>
              <w:rPr>
                <w:rFonts w:eastAsiaTheme="minorHAnsi" w:cstheme="minorBidi"/>
                <w:sz w:val="22"/>
                <w:lang w:eastAsia="en-US"/>
              </w:rPr>
            </w:pPr>
          </w:p>
        </w:tc>
      </w:tr>
      <w:tr w:rsidR="00A02AA2" w:rsidRPr="00DA5575" w14:paraId="65B97F73" w14:textId="77777777" w:rsidTr="00836A06">
        <w:tc>
          <w:tcPr>
            <w:tcW w:w="6468" w:type="dxa"/>
          </w:tcPr>
          <w:p w14:paraId="7082CD48" w14:textId="77777777" w:rsidR="00A02AA2" w:rsidRDefault="00A02AA2" w:rsidP="00836A06">
            <w:pPr>
              <w:rPr>
                <w:rFonts w:eastAsiaTheme="minorHAnsi" w:cstheme="minorBidi"/>
                <w:sz w:val="22"/>
                <w:lang w:eastAsia="en-US"/>
              </w:rPr>
            </w:pPr>
            <w:r>
              <w:rPr>
                <w:rFonts w:eastAsiaTheme="minorHAnsi" w:cstheme="minorBidi"/>
                <w:sz w:val="22"/>
                <w:lang w:eastAsia="en-US"/>
              </w:rPr>
              <w:t xml:space="preserve">Class action </w:t>
            </w:r>
            <w:r w:rsidR="00AF7AAD">
              <w:rPr>
                <w:rFonts w:eastAsiaTheme="minorHAnsi" w:cstheme="minorBidi"/>
                <w:sz w:val="22"/>
                <w:lang w:eastAsia="en-US"/>
              </w:rPr>
              <w:t>Group</w:t>
            </w:r>
            <w:r w:rsidR="00B97B38">
              <w:rPr>
                <w:rFonts w:eastAsiaTheme="minorHAnsi" w:cstheme="minorBidi"/>
                <w:sz w:val="22"/>
                <w:lang w:eastAsia="en-US"/>
              </w:rPr>
              <w:t xml:space="preserve"> Members</w:t>
            </w:r>
            <w:r>
              <w:rPr>
                <w:rFonts w:eastAsiaTheme="minorHAnsi" w:cstheme="minorBidi"/>
                <w:sz w:val="22"/>
                <w:lang w:eastAsia="en-US"/>
              </w:rPr>
              <w:t xml:space="preserve"> with special circumstances require additional support.</w:t>
            </w:r>
          </w:p>
        </w:tc>
        <w:tc>
          <w:tcPr>
            <w:tcW w:w="7419" w:type="dxa"/>
          </w:tcPr>
          <w:p w14:paraId="650A4933" w14:textId="77777777" w:rsidR="00A02AA2" w:rsidRDefault="00A02AA2" w:rsidP="00A02AA2">
            <w:pPr>
              <w:rPr>
                <w:rFonts w:eastAsiaTheme="minorHAnsi" w:cstheme="minorBidi"/>
                <w:sz w:val="22"/>
                <w:lang w:eastAsia="en-US"/>
              </w:rPr>
            </w:pPr>
            <w:r>
              <w:rPr>
                <w:rFonts w:eastAsiaTheme="minorHAnsi" w:cstheme="minorBidi"/>
                <w:sz w:val="22"/>
                <w:lang w:eastAsia="en-US"/>
              </w:rPr>
              <w:t>A tailored servicing approach will be implemented for customers with special circumstances, including manual processing and direct contact as appropriate. Additional support services such as social worker support shall be made available</w:t>
            </w:r>
            <w:r w:rsidR="009F619A">
              <w:rPr>
                <w:rFonts w:eastAsiaTheme="minorHAnsi" w:cstheme="minorBidi"/>
                <w:sz w:val="22"/>
                <w:lang w:eastAsia="en-US"/>
              </w:rPr>
              <w:t xml:space="preserve"> as needed</w:t>
            </w:r>
            <w:r>
              <w:rPr>
                <w:rFonts w:eastAsiaTheme="minorHAnsi" w:cstheme="minorBidi"/>
                <w:sz w:val="22"/>
                <w:lang w:eastAsia="en-US"/>
              </w:rPr>
              <w:t>.</w:t>
            </w:r>
          </w:p>
          <w:p w14:paraId="56A72815" w14:textId="77777777" w:rsidR="00D40DCA" w:rsidRDefault="00D40DCA" w:rsidP="00A02AA2">
            <w:pPr>
              <w:rPr>
                <w:rFonts w:eastAsiaTheme="minorHAnsi" w:cstheme="minorBidi"/>
                <w:sz w:val="22"/>
                <w:lang w:eastAsia="en-US"/>
              </w:rPr>
            </w:pPr>
          </w:p>
        </w:tc>
      </w:tr>
    </w:tbl>
    <w:p w14:paraId="185B461B" w14:textId="77777777" w:rsidR="00DA5575" w:rsidRPr="00DA5575" w:rsidRDefault="00DA5575" w:rsidP="00DA5575">
      <w:pPr>
        <w:spacing w:after="160" w:line="259" w:lineRule="auto"/>
        <w:rPr>
          <w:rFonts w:eastAsiaTheme="minorHAnsi" w:cstheme="minorBidi"/>
          <w:sz w:val="22"/>
          <w:lang w:eastAsia="en-US"/>
        </w:rPr>
      </w:pPr>
    </w:p>
    <w:p w14:paraId="009D3FCC" w14:textId="77777777" w:rsidR="0074667B" w:rsidRDefault="003C6889">
      <w:pPr>
        <w:rPr>
          <w:color w:val="000000" w:themeColor="text1"/>
        </w:rPr>
      </w:pPr>
      <w:r>
        <w:rPr>
          <w:color w:val="000000" w:themeColor="text1"/>
        </w:rPr>
        <w:tab/>
      </w:r>
    </w:p>
    <w:sectPr w:rsidR="0074667B" w:rsidSect="00DA5575">
      <w:pgSz w:w="16838" w:h="11906" w:orient="landscape"/>
      <w:pgMar w:top="1134" w:right="1134"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549FE" w16cid:durableId="239DA083"/>
  <w16cid:commentId w16cid:paraId="2CB23DDB" w16cid:durableId="239DA144"/>
  <w16cid:commentId w16cid:paraId="638EC471" w16cid:durableId="239E9E7D"/>
  <w16cid:commentId w16cid:paraId="04E7DA80" w16cid:durableId="239D61FD"/>
  <w16cid:commentId w16cid:paraId="52FDAD22" w16cid:durableId="239D7996"/>
  <w16cid:commentId w16cid:paraId="54B2D7CE" w16cid:durableId="239E9ED7"/>
  <w16cid:commentId w16cid:paraId="57B5D37F" w16cid:durableId="239DA727"/>
  <w16cid:commentId w16cid:paraId="1457F64A" w16cid:durableId="239D7F6D"/>
  <w16cid:commentId w16cid:paraId="3456339B" w16cid:durableId="239D8032"/>
  <w16cid:commentId w16cid:paraId="63AF85D1" w16cid:durableId="239DAA0A"/>
  <w16cid:commentId w16cid:paraId="2AA2433F" w16cid:durableId="239D63C3"/>
  <w16cid:commentId w16cid:paraId="7A5764B9" w16cid:durableId="239D8208"/>
  <w16cid:commentId w16cid:paraId="1E679863" w16cid:durableId="239DAC9D"/>
  <w16cid:commentId w16cid:paraId="56D934E4" w16cid:durableId="239EA0FF"/>
  <w16cid:commentId w16cid:paraId="1B8BEA3E" w16cid:durableId="239D6429"/>
  <w16cid:commentId w16cid:paraId="1381FE92" w16cid:durableId="239DAEB8"/>
  <w16cid:commentId w16cid:paraId="7C398CDD" w16cid:durableId="239D8560"/>
  <w16cid:commentId w16cid:paraId="311E0B3D" w16cid:durableId="239EA375"/>
  <w16cid:commentId w16cid:paraId="75D668AF" w16cid:durableId="239D772E"/>
  <w16cid:commentId w16cid:paraId="707DD07A" w16cid:durableId="239DAF5C"/>
  <w16cid:commentId w16cid:paraId="3F373AC7" w16cid:durableId="239D664C"/>
  <w16cid:commentId w16cid:paraId="37DE9D6F" w16cid:durableId="239D66B3"/>
  <w16cid:commentId w16cid:paraId="3D03F52E" w16cid:durableId="239DB0A2"/>
  <w16cid:commentId w16cid:paraId="6D5952E1" w16cid:durableId="239DB115"/>
  <w16cid:commentId w16cid:paraId="3EB2DA0B" w16cid:durableId="239EA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A3D7" w14:textId="77777777" w:rsidR="00DB52CD" w:rsidRDefault="00DB52CD" w:rsidP="00B618A4">
      <w:r>
        <w:separator/>
      </w:r>
    </w:p>
  </w:endnote>
  <w:endnote w:type="continuationSeparator" w:id="0">
    <w:p w14:paraId="642BD806" w14:textId="77777777" w:rsidR="00DB52CD" w:rsidRDefault="00DB52CD" w:rsidP="00B6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8DAE" w14:textId="77777777" w:rsidR="00C33251" w:rsidRDefault="00C3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229603"/>
      <w:docPartObj>
        <w:docPartGallery w:val="Page Numbers (Bottom of Page)"/>
        <w:docPartUnique/>
      </w:docPartObj>
    </w:sdtPr>
    <w:sdtEndPr>
      <w:rPr>
        <w:noProof/>
      </w:rPr>
    </w:sdtEndPr>
    <w:sdtContent>
      <w:p w14:paraId="6682FAAB" w14:textId="32709862" w:rsidR="00973120" w:rsidRDefault="00973120">
        <w:pPr>
          <w:pStyle w:val="Footer"/>
          <w:jc w:val="right"/>
        </w:pPr>
        <w:r>
          <w:fldChar w:fldCharType="begin"/>
        </w:r>
        <w:r>
          <w:instrText xml:space="preserve"> PAGE   \* MERGEFORMAT </w:instrText>
        </w:r>
        <w:r>
          <w:fldChar w:fldCharType="separate"/>
        </w:r>
        <w:r w:rsidR="003C26AC">
          <w:rPr>
            <w:noProof/>
          </w:rPr>
          <w:t>12</w:t>
        </w:r>
        <w:r>
          <w:rPr>
            <w:noProof/>
          </w:rPr>
          <w:fldChar w:fldCharType="end"/>
        </w:r>
      </w:p>
    </w:sdtContent>
  </w:sdt>
  <w:p w14:paraId="49D75F11" w14:textId="77777777" w:rsidR="00973120" w:rsidRPr="0059107A" w:rsidRDefault="00973120" w:rsidP="005329AE">
    <w:pPr>
      <w:pStyle w:val="Footer"/>
      <w:rPr>
        <w:b/>
        <w:sz w:val="16"/>
        <w:szCs w:val="16"/>
      </w:rPr>
    </w:pPr>
    <w:r w:rsidRPr="0059107A">
      <w:rPr>
        <w:b/>
        <w:sz w:val="16"/>
        <w:szCs w:val="16"/>
      </w:rPr>
      <w:t>Services Australia</w:t>
    </w:r>
  </w:p>
  <w:p w14:paraId="6666ED0F" w14:textId="1A932852" w:rsidR="00973120" w:rsidRDefault="00973120" w:rsidP="005329AE">
    <w:pPr>
      <w:pStyle w:val="Footer"/>
      <w:rPr>
        <w:b/>
        <w:sz w:val="16"/>
        <w:szCs w:val="16"/>
      </w:rPr>
    </w:pPr>
    <w:r w:rsidRPr="0059107A">
      <w:rPr>
        <w:b/>
        <w:sz w:val="16"/>
        <w:szCs w:val="16"/>
      </w:rPr>
      <w:t>Settlement Distribution Scheme – Implementation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11092"/>
      <w:docPartObj>
        <w:docPartGallery w:val="Page Numbers (Bottom of Page)"/>
        <w:docPartUnique/>
      </w:docPartObj>
    </w:sdtPr>
    <w:sdtEndPr>
      <w:rPr>
        <w:noProof/>
      </w:rPr>
    </w:sdtEndPr>
    <w:sdtContent>
      <w:p w14:paraId="2D56C11D" w14:textId="57343E1D" w:rsidR="00C33251" w:rsidRDefault="00C33251" w:rsidP="00C33251">
        <w:pPr>
          <w:pStyle w:val="Footer"/>
          <w:jc w:val="right"/>
          <w:rPr>
            <w:noProof/>
          </w:rPr>
        </w:pPr>
        <w:r>
          <w:fldChar w:fldCharType="begin"/>
        </w:r>
        <w:r>
          <w:instrText xml:space="preserve"> PAGE   \* MERGEFORMAT </w:instrText>
        </w:r>
        <w:r>
          <w:fldChar w:fldCharType="separate"/>
        </w:r>
        <w:r w:rsidR="003C26AC">
          <w:rPr>
            <w:noProof/>
          </w:rPr>
          <w:t>11</w:t>
        </w:r>
        <w:r>
          <w:rPr>
            <w:noProof/>
          </w:rPr>
          <w:fldChar w:fldCharType="end"/>
        </w:r>
      </w:p>
      <w:p w14:paraId="680ABAA7" w14:textId="39138DC4" w:rsidR="00973120" w:rsidRPr="00DA5575" w:rsidRDefault="00973120" w:rsidP="00C33251">
        <w:pPr>
          <w:pStyle w:val="Header"/>
          <w:rPr>
            <w:b/>
            <w:sz w:val="16"/>
            <w:szCs w:val="16"/>
          </w:rPr>
        </w:pPr>
        <w:r w:rsidRPr="00DA5575">
          <w:rPr>
            <w:b/>
            <w:sz w:val="16"/>
            <w:szCs w:val="16"/>
          </w:rPr>
          <w:t>Services Australia</w:t>
        </w:r>
      </w:p>
      <w:p w14:paraId="7EA791F9" w14:textId="43E463F7" w:rsidR="00973120" w:rsidRPr="00DA5575" w:rsidRDefault="00973120" w:rsidP="005329AE">
        <w:pPr>
          <w:tabs>
            <w:tab w:val="center" w:pos="4513"/>
            <w:tab w:val="right" w:pos="9026"/>
          </w:tabs>
          <w:rPr>
            <w:b/>
            <w:sz w:val="16"/>
            <w:szCs w:val="16"/>
          </w:rPr>
        </w:pPr>
        <w:r w:rsidRPr="00DA5575">
          <w:rPr>
            <w:b/>
            <w:sz w:val="16"/>
            <w:szCs w:val="16"/>
          </w:rPr>
          <w:t>Settlement Distribution Scheme – Implementation Plan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0929" w14:textId="77777777" w:rsidR="00DB52CD" w:rsidRDefault="00DB52CD" w:rsidP="00B618A4">
      <w:r>
        <w:separator/>
      </w:r>
    </w:p>
  </w:footnote>
  <w:footnote w:type="continuationSeparator" w:id="0">
    <w:p w14:paraId="7E410742" w14:textId="77777777" w:rsidR="00DB52CD" w:rsidRDefault="00DB52CD" w:rsidP="00B6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CBAF" w14:textId="77777777" w:rsidR="00C33251" w:rsidRDefault="00C33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7E32B" w14:textId="77777777" w:rsidR="00C33251" w:rsidRDefault="00C33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CB1C" w14:textId="2254A5FC" w:rsidR="00973120" w:rsidRDefault="00DB52CD">
    <w:pPr>
      <w:pStyle w:val="Header"/>
    </w:pPr>
    <w:sdt>
      <w:sdtPr>
        <w:id w:val="868885797"/>
        <w:docPartObj>
          <w:docPartGallery w:val="Watermarks"/>
          <w:docPartUnique/>
        </w:docPartObj>
      </w:sdtPr>
      <w:sdtEndPr/>
      <w:sdtContent/>
    </w:sdt>
    <w:r w:rsidR="00973120">
      <w:rPr>
        <w:noProof/>
      </w:rPr>
      <w:drawing>
        <wp:inline distT="0" distB="0" distL="0" distR="0" wp14:anchorId="292C6C25" wp14:editId="283D9F09">
          <wp:extent cx="2243138" cy="612533"/>
          <wp:effectExtent l="0" t="0" r="5080" b="0"/>
          <wp:docPr id="2" name="Picture 0" descr="Australian Government and Services Australia logo" title="Australian Government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3138" cy="61253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5D1F" w14:textId="77777777" w:rsidR="00973120" w:rsidRDefault="009731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3E5D" w14:textId="77777777" w:rsidR="00973120" w:rsidRDefault="00973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3941" w14:textId="77777777" w:rsidR="00973120" w:rsidRDefault="009731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2E14" w14:textId="77777777" w:rsidR="00973120" w:rsidRDefault="009731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0A6B" w14:textId="77777777" w:rsidR="00973120" w:rsidRDefault="009731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8408" w14:textId="77777777" w:rsidR="00973120" w:rsidRDefault="0097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533"/>
    <w:multiLevelType w:val="hybridMultilevel"/>
    <w:tmpl w:val="657EFF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9878A6"/>
    <w:multiLevelType w:val="hybridMultilevel"/>
    <w:tmpl w:val="7CFAE63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A71DE4"/>
    <w:multiLevelType w:val="hybridMultilevel"/>
    <w:tmpl w:val="B9A0A3A2"/>
    <w:lvl w:ilvl="0" w:tplc="B5368308">
      <w:start w:val="3"/>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60681"/>
    <w:multiLevelType w:val="hybridMultilevel"/>
    <w:tmpl w:val="5BD69C6E"/>
    <w:lvl w:ilvl="0" w:tplc="B5DEA130">
      <w:start w:val="1"/>
      <w:numFmt w:val="bullet"/>
      <w:lvlText w:val="•"/>
      <w:lvlJc w:val="left"/>
      <w:pPr>
        <w:tabs>
          <w:tab w:val="num" w:pos="720"/>
        </w:tabs>
        <w:ind w:left="720" w:hanging="360"/>
      </w:pPr>
      <w:rPr>
        <w:rFonts w:ascii="Times New Roman" w:hAnsi="Times New Roman" w:hint="default"/>
      </w:rPr>
    </w:lvl>
    <w:lvl w:ilvl="1" w:tplc="3A6ED5E4" w:tentative="1">
      <w:start w:val="1"/>
      <w:numFmt w:val="bullet"/>
      <w:lvlText w:val="•"/>
      <w:lvlJc w:val="left"/>
      <w:pPr>
        <w:tabs>
          <w:tab w:val="num" w:pos="1440"/>
        </w:tabs>
        <w:ind w:left="1440" w:hanging="360"/>
      </w:pPr>
      <w:rPr>
        <w:rFonts w:ascii="Times New Roman" w:hAnsi="Times New Roman" w:hint="default"/>
      </w:rPr>
    </w:lvl>
    <w:lvl w:ilvl="2" w:tplc="3E26A54E" w:tentative="1">
      <w:start w:val="1"/>
      <w:numFmt w:val="bullet"/>
      <w:lvlText w:val="•"/>
      <w:lvlJc w:val="left"/>
      <w:pPr>
        <w:tabs>
          <w:tab w:val="num" w:pos="2160"/>
        </w:tabs>
        <w:ind w:left="2160" w:hanging="360"/>
      </w:pPr>
      <w:rPr>
        <w:rFonts w:ascii="Times New Roman" w:hAnsi="Times New Roman" w:hint="default"/>
      </w:rPr>
    </w:lvl>
    <w:lvl w:ilvl="3" w:tplc="14264F86" w:tentative="1">
      <w:start w:val="1"/>
      <w:numFmt w:val="bullet"/>
      <w:lvlText w:val="•"/>
      <w:lvlJc w:val="left"/>
      <w:pPr>
        <w:tabs>
          <w:tab w:val="num" w:pos="2880"/>
        </w:tabs>
        <w:ind w:left="2880" w:hanging="360"/>
      </w:pPr>
      <w:rPr>
        <w:rFonts w:ascii="Times New Roman" w:hAnsi="Times New Roman" w:hint="default"/>
      </w:rPr>
    </w:lvl>
    <w:lvl w:ilvl="4" w:tplc="48BA9326" w:tentative="1">
      <w:start w:val="1"/>
      <w:numFmt w:val="bullet"/>
      <w:lvlText w:val="•"/>
      <w:lvlJc w:val="left"/>
      <w:pPr>
        <w:tabs>
          <w:tab w:val="num" w:pos="3600"/>
        </w:tabs>
        <w:ind w:left="3600" w:hanging="360"/>
      </w:pPr>
      <w:rPr>
        <w:rFonts w:ascii="Times New Roman" w:hAnsi="Times New Roman" w:hint="default"/>
      </w:rPr>
    </w:lvl>
    <w:lvl w:ilvl="5" w:tplc="8F7E47E0" w:tentative="1">
      <w:start w:val="1"/>
      <w:numFmt w:val="bullet"/>
      <w:lvlText w:val="•"/>
      <w:lvlJc w:val="left"/>
      <w:pPr>
        <w:tabs>
          <w:tab w:val="num" w:pos="4320"/>
        </w:tabs>
        <w:ind w:left="4320" w:hanging="360"/>
      </w:pPr>
      <w:rPr>
        <w:rFonts w:ascii="Times New Roman" w:hAnsi="Times New Roman" w:hint="default"/>
      </w:rPr>
    </w:lvl>
    <w:lvl w:ilvl="6" w:tplc="D0CA62E8" w:tentative="1">
      <w:start w:val="1"/>
      <w:numFmt w:val="bullet"/>
      <w:lvlText w:val="•"/>
      <w:lvlJc w:val="left"/>
      <w:pPr>
        <w:tabs>
          <w:tab w:val="num" w:pos="5040"/>
        </w:tabs>
        <w:ind w:left="5040" w:hanging="360"/>
      </w:pPr>
      <w:rPr>
        <w:rFonts w:ascii="Times New Roman" w:hAnsi="Times New Roman" w:hint="default"/>
      </w:rPr>
    </w:lvl>
    <w:lvl w:ilvl="7" w:tplc="F2EE585A" w:tentative="1">
      <w:start w:val="1"/>
      <w:numFmt w:val="bullet"/>
      <w:lvlText w:val="•"/>
      <w:lvlJc w:val="left"/>
      <w:pPr>
        <w:tabs>
          <w:tab w:val="num" w:pos="5760"/>
        </w:tabs>
        <w:ind w:left="5760" w:hanging="360"/>
      </w:pPr>
      <w:rPr>
        <w:rFonts w:ascii="Times New Roman" w:hAnsi="Times New Roman" w:hint="default"/>
      </w:rPr>
    </w:lvl>
    <w:lvl w:ilvl="8" w:tplc="0EC027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B9179F"/>
    <w:multiLevelType w:val="hybridMultilevel"/>
    <w:tmpl w:val="5692A46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8C16CDC"/>
    <w:multiLevelType w:val="hybridMultilevel"/>
    <w:tmpl w:val="E5C65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4747B5"/>
    <w:multiLevelType w:val="hybridMultilevel"/>
    <w:tmpl w:val="7DBC30E0"/>
    <w:lvl w:ilvl="0" w:tplc="49EC6EBC">
      <w:start w:val="1"/>
      <w:numFmt w:val="bullet"/>
      <w:lvlText w:val="•"/>
      <w:lvlJc w:val="left"/>
      <w:pPr>
        <w:tabs>
          <w:tab w:val="num" w:pos="720"/>
        </w:tabs>
        <w:ind w:left="720" w:hanging="360"/>
      </w:pPr>
      <w:rPr>
        <w:rFonts w:ascii="Times New Roman" w:hAnsi="Times New Roman" w:hint="default"/>
      </w:rPr>
    </w:lvl>
    <w:lvl w:ilvl="1" w:tplc="86DAD25E" w:tentative="1">
      <w:start w:val="1"/>
      <w:numFmt w:val="bullet"/>
      <w:lvlText w:val="•"/>
      <w:lvlJc w:val="left"/>
      <w:pPr>
        <w:tabs>
          <w:tab w:val="num" w:pos="1440"/>
        </w:tabs>
        <w:ind w:left="1440" w:hanging="360"/>
      </w:pPr>
      <w:rPr>
        <w:rFonts w:ascii="Times New Roman" w:hAnsi="Times New Roman" w:hint="default"/>
      </w:rPr>
    </w:lvl>
    <w:lvl w:ilvl="2" w:tplc="E98C44C0" w:tentative="1">
      <w:start w:val="1"/>
      <w:numFmt w:val="bullet"/>
      <w:lvlText w:val="•"/>
      <w:lvlJc w:val="left"/>
      <w:pPr>
        <w:tabs>
          <w:tab w:val="num" w:pos="2160"/>
        </w:tabs>
        <w:ind w:left="2160" w:hanging="360"/>
      </w:pPr>
      <w:rPr>
        <w:rFonts w:ascii="Times New Roman" w:hAnsi="Times New Roman" w:hint="default"/>
      </w:rPr>
    </w:lvl>
    <w:lvl w:ilvl="3" w:tplc="010ED812" w:tentative="1">
      <w:start w:val="1"/>
      <w:numFmt w:val="bullet"/>
      <w:lvlText w:val="•"/>
      <w:lvlJc w:val="left"/>
      <w:pPr>
        <w:tabs>
          <w:tab w:val="num" w:pos="2880"/>
        </w:tabs>
        <w:ind w:left="2880" w:hanging="360"/>
      </w:pPr>
      <w:rPr>
        <w:rFonts w:ascii="Times New Roman" w:hAnsi="Times New Roman" w:hint="default"/>
      </w:rPr>
    </w:lvl>
    <w:lvl w:ilvl="4" w:tplc="DDB4EC3C" w:tentative="1">
      <w:start w:val="1"/>
      <w:numFmt w:val="bullet"/>
      <w:lvlText w:val="•"/>
      <w:lvlJc w:val="left"/>
      <w:pPr>
        <w:tabs>
          <w:tab w:val="num" w:pos="3600"/>
        </w:tabs>
        <w:ind w:left="3600" w:hanging="360"/>
      </w:pPr>
      <w:rPr>
        <w:rFonts w:ascii="Times New Roman" w:hAnsi="Times New Roman" w:hint="default"/>
      </w:rPr>
    </w:lvl>
    <w:lvl w:ilvl="5" w:tplc="4218208A" w:tentative="1">
      <w:start w:val="1"/>
      <w:numFmt w:val="bullet"/>
      <w:lvlText w:val="•"/>
      <w:lvlJc w:val="left"/>
      <w:pPr>
        <w:tabs>
          <w:tab w:val="num" w:pos="4320"/>
        </w:tabs>
        <w:ind w:left="4320" w:hanging="360"/>
      </w:pPr>
      <w:rPr>
        <w:rFonts w:ascii="Times New Roman" w:hAnsi="Times New Roman" w:hint="default"/>
      </w:rPr>
    </w:lvl>
    <w:lvl w:ilvl="6" w:tplc="CC94F3B2" w:tentative="1">
      <w:start w:val="1"/>
      <w:numFmt w:val="bullet"/>
      <w:lvlText w:val="•"/>
      <w:lvlJc w:val="left"/>
      <w:pPr>
        <w:tabs>
          <w:tab w:val="num" w:pos="5040"/>
        </w:tabs>
        <w:ind w:left="5040" w:hanging="360"/>
      </w:pPr>
      <w:rPr>
        <w:rFonts w:ascii="Times New Roman" w:hAnsi="Times New Roman" w:hint="default"/>
      </w:rPr>
    </w:lvl>
    <w:lvl w:ilvl="7" w:tplc="BCB63782" w:tentative="1">
      <w:start w:val="1"/>
      <w:numFmt w:val="bullet"/>
      <w:lvlText w:val="•"/>
      <w:lvlJc w:val="left"/>
      <w:pPr>
        <w:tabs>
          <w:tab w:val="num" w:pos="5760"/>
        </w:tabs>
        <w:ind w:left="5760" w:hanging="360"/>
      </w:pPr>
      <w:rPr>
        <w:rFonts w:ascii="Times New Roman" w:hAnsi="Times New Roman" w:hint="default"/>
      </w:rPr>
    </w:lvl>
    <w:lvl w:ilvl="8" w:tplc="BE9E2E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AE50CE"/>
    <w:multiLevelType w:val="hybridMultilevel"/>
    <w:tmpl w:val="75F6D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7204353"/>
    <w:multiLevelType w:val="hybridMultilevel"/>
    <w:tmpl w:val="F4AE7D42"/>
    <w:lvl w:ilvl="0" w:tplc="C256F16C">
      <w:start w:val="1"/>
      <w:numFmt w:val="bullet"/>
      <w:lvlText w:val="•"/>
      <w:lvlJc w:val="left"/>
      <w:pPr>
        <w:tabs>
          <w:tab w:val="num" w:pos="720"/>
        </w:tabs>
        <w:ind w:left="720" w:hanging="360"/>
      </w:pPr>
      <w:rPr>
        <w:rFonts w:ascii="Times New Roman" w:hAnsi="Times New Roman" w:hint="default"/>
      </w:rPr>
    </w:lvl>
    <w:lvl w:ilvl="1" w:tplc="47AC0B4A" w:tentative="1">
      <w:start w:val="1"/>
      <w:numFmt w:val="bullet"/>
      <w:lvlText w:val="•"/>
      <w:lvlJc w:val="left"/>
      <w:pPr>
        <w:tabs>
          <w:tab w:val="num" w:pos="1440"/>
        </w:tabs>
        <w:ind w:left="1440" w:hanging="360"/>
      </w:pPr>
      <w:rPr>
        <w:rFonts w:ascii="Times New Roman" w:hAnsi="Times New Roman" w:hint="default"/>
      </w:rPr>
    </w:lvl>
    <w:lvl w:ilvl="2" w:tplc="88D6FDF8" w:tentative="1">
      <w:start w:val="1"/>
      <w:numFmt w:val="bullet"/>
      <w:lvlText w:val="•"/>
      <w:lvlJc w:val="left"/>
      <w:pPr>
        <w:tabs>
          <w:tab w:val="num" w:pos="2160"/>
        </w:tabs>
        <w:ind w:left="2160" w:hanging="360"/>
      </w:pPr>
      <w:rPr>
        <w:rFonts w:ascii="Times New Roman" w:hAnsi="Times New Roman" w:hint="default"/>
      </w:rPr>
    </w:lvl>
    <w:lvl w:ilvl="3" w:tplc="DF009C0A" w:tentative="1">
      <w:start w:val="1"/>
      <w:numFmt w:val="bullet"/>
      <w:lvlText w:val="•"/>
      <w:lvlJc w:val="left"/>
      <w:pPr>
        <w:tabs>
          <w:tab w:val="num" w:pos="2880"/>
        </w:tabs>
        <w:ind w:left="2880" w:hanging="360"/>
      </w:pPr>
      <w:rPr>
        <w:rFonts w:ascii="Times New Roman" w:hAnsi="Times New Roman" w:hint="default"/>
      </w:rPr>
    </w:lvl>
    <w:lvl w:ilvl="4" w:tplc="B27A8B8A" w:tentative="1">
      <w:start w:val="1"/>
      <w:numFmt w:val="bullet"/>
      <w:lvlText w:val="•"/>
      <w:lvlJc w:val="left"/>
      <w:pPr>
        <w:tabs>
          <w:tab w:val="num" w:pos="3600"/>
        </w:tabs>
        <w:ind w:left="3600" w:hanging="360"/>
      </w:pPr>
      <w:rPr>
        <w:rFonts w:ascii="Times New Roman" w:hAnsi="Times New Roman" w:hint="default"/>
      </w:rPr>
    </w:lvl>
    <w:lvl w:ilvl="5" w:tplc="C0F05AC8" w:tentative="1">
      <w:start w:val="1"/>
      <w:numFmt w:val="bullet"/>
      <w:lvlText w:val="•"/>
      <w:lvlJc w:val="left"/>
      <w:pPr>
        <w:tabs>
          <w:tab w:val="num" w:pos="4320"/>
        </w:tabs>
        <w:ind w:left="4320" w:hanging="360"/>
      </w:pPr>
      <w:rPr>
        <w:rFonts w:ascii="Times New Roman" w:hAnsi="Times New Roman" w:hint="default"/>
      </w:rPr>
    </w:lvl>
    <w:lvl w:ilvl="6" w:tplc="4566D528" w:tentative="1">
      <w:start w:val="1"/>
      <w:numFmt w:val="bullet"/>
      <w:lvlText w:val="•"/>
      <w:lvlJc w:val="left"/>
      <w:pPr>
        <w:tabs>
          <w:tab w:val="num" w:pos="5040"/>
        </w:tabs>
        <w:ind w:left="5040" w:hanging="360"/>
      </w:pPr>
      <w:rPr>
        <w:rFonts w:ascii="Times New Roman" w:hAnsi="Times New Roman" w:hint="default"/>
      </w:rPr>
    </w:lvl>
    <w:lvl w:ilvl="7" w:tplc="F8823E28" w:tentative="1">
      <w:start w:val="1"/>
      <w:numFmt w:val="bullet"/>
      <w:lvlText w:val="•"/>
      <w:lvlJc w:val="left"/>
      <w:pPr>
        <w:tabs>
          <w:tab w:val="num" w:pos="5760"/>
        </w:tabs>
        <w:ind w:left="5760" w:hanging="360"/>
      </w:pPr>
      <w:rPr>
        <w:rFonts w:ascii="Times New Roman" w:hAnsi="Times New Roman" w:hint="default"/>
      </w:rPr>
    </w:lvl>
    <w:lvl w:ilvl="8" w:tplc="0A441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F81358"/>
    <w:multiLevelType w:val="hybridMultilevel"/>
    <w:tmpl w:val="AD704C3C"/>
    <w:lvl w:ilvl="0" w:tplc="EDFEBD66">
      <w:start w:val="1"/>
      <w:numFmt w:val="bullet"/>
      <w:lvlText w:val="•"/>
      <w:lvlJc w:val="left"/>
      <w:pPr>
        <w:tabs>
          <w:tab w:val="num" w:pos="720"/>
        </w:tabs>
        <w:ind w:left="720" w:hanging="360"/>
      </w:pPr>
      <w:rPr>
        <w:rFonts w:ascii="Times New Roman" w:hAnsi="Times New Roman" w:hint="default"/>
      </w:rPr>
    </w:lvl>
    <w:lvl w:ilvl="1" w:tplc="68806AE4" w:tentative="1">
      <w:start w:val="1"/>
      <w:numFmt w:val="bullet"/>
      <w:lvlText w:val="•"/>
      <w:lvlJc w:val="left"/>
      <w:pPr>
        <w:tabs>
          <w:tab w:val="num" w:pos="1440"/>
        </w:tabs>
        <w:ind w:left="1440" w:hanging="360"/>
      </w:pPr>
      <w:rPr>
        <w:rFonts w:ascii="Times New Roman" w:hAnsi="Times New Roman" w:hint="default"/>
      </w:rPr>
    </w:lvl>
    <w:lvl w:ilvl="2" w:tplc="4F6A1378" w:tentative="1">
      <w:start w:val="1"/>
      <w:numFmt w:val="bullet"/>
      <w:lvlText w:val="•"/>
      <w:lvlJc w:val="left"/>
      <w:pPr>
        <w:tabs>
          <w:tab w:val="num" w:pos="2160"/>
        </w:tabs>
        <w:ind w:left="2160" w:hanging="360"/>
      </w:pPr>
      <w:rPr>
        <w:rFonts w:ascii="Times New Roman" w:hAnsi="Times New Roman" w:hint="default"/>
      </w:rPr>
    </w:lvl>
    <w:lvl w:ilvl="3" w:tplc="6B308DAA" w:tentative="1">
      <w:start w:val="1"/>
      <w:numFmt w:val="bullet"/>
      <w:lvlText w:val="•"/>
      <w:lvlJc w:val="left"/>
      <w:pPr>
        <w:tabs>
          <w:tab w:val="num" w:pos="2880"/>
        </w:tabs>
        <w:ind w:left="2880" w:hanging="360"/>
      </w:pPr>
      <w:rPr>
        <w:rFonts w:ascii="Times New Roman" w:hAnsi="Times New Roman" w:hint="default"/>
      </w:rPr>
    </w:lvl>
    <w:lvl w:ilvl="4" w:tplc="47167F7A" w:tentative="1">
      <w:start w:val="1"/>
      <w:numFmt w:val="bullet"/>
      <w:lvlText w:val="•"/>
      <w:lvlJc w:val="left"/>
      <w:pPr>
        <w:tabs>
          <w:tab w:val="num" w:pos="3600"/>
        </w:tabs>
        <w:ind w:left="3600" w:hanging="360"/>
      </w:pPr>
      <w:rPr>
        <w:rFonts w:ascii="Times New Roman" w:hAnsi="Times New Roman" w:hint="default"/>
      </w:rPr>
    </w:lvl>
    <w:lvl w:ilvl="5" w:tplc="EE20DCE0" w:tentative="1">
      <w:start w:val="1"/>
      <w:numFmt w:val="bullet"/>
      <w:lvlText w:val="•"/>
      <w:lvlJc w:val="left"/>
      <w:pPr>
        <w:tabs>
          <w:tab w:val="num" w:pos="4320"/>
        </w:tabs>
        <w:ind w:left="4320" w:hanging="360"/>
      </w:pPr>
      <w:rPr>
        <w:rFonts w:ascii="Times New Roman" w:hAnsi="Times New Roman" w:hint="default"/>
      </w:rPr>
    </w:lvl>
    <w:lvl w:ilvl="6" w:tplc="01601E3A" w:tentative="1">
      <w:start w:val="1"/>
      <w:numFmt w:val="bullet"/>
      <w:lvlText w:val="•"/>
      <w:lvlJc w:val="left"/>
      <w:pPr>
        <w:tabs>
          <w:tab w:val="num" w:pos="5040"/>
        </w:tabs>
        <w:ind w:left="5040" w:hanging="360"/>
      </w:pPr>
      <w:rPr>
        <w:rFonts w:ascii="Times New Roman" w:hAnsi="Times New Roman" w:hint="default"/>
      </w:rPr>
    </w:lvl>
    <w:lvl w:ilvl="7" w:tplc="0B308472" w:tentative="1">
      <w:start w:val="1"/>
      <w:numFmt w:val="bullet"/>
      <w:lvlText w:val="•"/>
      <w:lvlJc w:val="left"/>
      <w:pPr>
        <w:tabs>
          <w:tab w:val="num" w:pos="5760"/>
        </w:tabs>
        <w:ind w:left="5760" w:hanging="360"/>
      </w:pPr>
      <w:rPr>
        <w:rFonts w:ascii="Times New Roman" w:hAnsi="Times New Roman" w:hint="default"/>
      </w:rPr>
    </w:lvl>
    <w:lvl w:ilvl="8" w:tplc="9870887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9247A81"/>
    <w:multiLevelType w:val="hybridMultilevel"/>
    <w:tmpl w:val="D2B2B82C"/>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720" w:hanging="360"/>
      </w:pPr>
      <w:rPr>
        <w:rFonts w:ascii="Wingdings" w:hAnsi="Wingdings" w:hint="default"/>
      </w:rPr>
    </w:lvl>
    <w:lvl w:ilvl="3" w:tplc="0C090001">
      <w:start w:val="1"/>
      <w:numFmt w:val="bullet"/>
      <w:lvlText w:val=""/>
      <w:lvlJc w:val="left"/>
      <w:pPr>
        <w:ind w:left="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1440" w:hanging="360"/>
      </w:pPr>
      <w:rPr>
        <w:rFonts w:ascii="Wingdings" w:hAnsi="Wingdings" w:hint="default"/>
      </w:rPr>
    </w:lvl>
    <w:lvl w:ilvl="6" w:tplc="0C090001" w:tentative="1">
      <w:start w:val="1"/>
      <w:numFmt w:val="bullet"/>
      <w:lvlText w:val=""/>
      <w:lvlJc w:val="left"/>
      <w:pPr>
        <w:ind w:left="2160" w:hanging="360"/>
      </w:pPr>
      <w:rPr>
        <w:rFonts w:ascii="Symbol" w:hAnsi="Symbol" w:hint="default"/>
      </w:rPr>
    </w:lvl>
    <w:lvl w:ilvl="7" w:tplc="0C090003" w:tentative="1">
      <w:start w:val="1"/>
      <w:numFmt w:val="bullet"/>
      <w:lvlText w:val="o"/>
      <w:lvlJc w:val="left"/>
      <w:pPr>
        <w:ind w:left="2880" w:hanging="360"/>
      </w:pPr>
      <w:rPr>
        <w:rFonts w:ascii="Courier New" w:hAnsi="Courier New" w:cs="Courier New" w:hint="default"/>
      </w:rPr>
    </w:lvl>
    <w:lvl w:ilvl="8" w:tplc="0C090005" w:tentative="1">
      <w:start w:val="1"/>
      <w:numFmt w:val="bullet"/>
      <w:lvlText w:val=""/>
      <w:lvlJc w:val="left"/>
      <w:pPr>
        <w:ind w:left="3600" w:hanging="360"/>
      </w:pPr>
      <w:rPr>
        <w:rFonts w:ascii="Wingdings" w:hAnsi="Wingdings" w:hint="default"/>
      </w:rPr>
    </w:lvl>
  </w:abstractNum>
  <w:abstractNum w:abstractNumId="11" w15:restartNumberingAfterBreak="0">
    <w:nsid w:val="33DF2121"/>
    <w:multiLevelType w:val="hybridMultilevel"/>
    <w:tmpl w:val="4450399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776F4B"/>
    <w:multiLevelType w:val="hybridMultilevel"/>
    <w:tmpl w:val="A634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85551"/>
    <w:multiLevelType w:val="hybridMultilevel"/>
    <w:tmpl w:val="8284A2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8B03D3"/>
    <w:multiLevelType w:val="hybridMultilevel"/>
    <w:tmpl w:val="DC7E6C3C"/>
    <w:lvl w:ilvl="0" w:tplc="91782C5E">
      <w:start w:val="1"/>
      <w:numFmt w:val="bullet"/>
      <w:lvlText w:val="•"/>
      <w:lvlJc w:val="left"/>
      <w:pPr>
        <w:tabs>
          <w:tab w:val="num" w:pos="720"/>
        </w:tabs>
        <w:ind w:left="720" w:hanging="360"/>
      </w:pPr>
      <w:rPr>
        <w:rFonts w:ascii="Times New Roman" w:hAnsi="Times New Roman" w:hint="default"/>
      </w:rPr>
    </w:lvl>
    <w:lvl w:ilvl="1" w:tplc="82D6ADE8" w:tentative="1">
      <w:start w:val="1"/>
      <w:numFmt w:val="bullet"/>
      <w:lvlText w:val="•"/>
      <w:lvlJc w:val="left"/>
      <w:pPr>
        <w:tabs>
          <w:tab w:val="num" w:pos="1440"/>
        </w:tabs>
        <w:ind w:left="1440" w:hanging="360"/>
      </w:pPr>
      <w:rPr>
        <w:rFonts w:ascii="Times New Roman" w:hAnsi="Times New Roman" w:hint="default"/>
      </w:rPr>
    </w:lvl>
    <w:lvl w:ilvl="2" w:tplc="50A2DE02" w:tentative="1">
      <w:start w:val="1"/>
      <w:numFmt w:val="bullet"/>
      <w:lvlText w:val="•"/>
      <w:lvlJc w:val="left"/>
      <w:pPr>
        <w:tabs>
          <w:tab w:val="num" w:pos="2160"/>
        </w:tabs>
        <w:ind w:left="2160" w:hanging="360"/>
      </w:pPr>
      <w:rPr>
        <w:rFonts w:ascii="Times New Roman" w:hAnsi="Times New Roman" w:hint="default"/>
      </w:rPr>
    </w:lvl>
    <w:lvl w:ilvl="3" w:tplc="A6104772" w:tentative="1">
      <w:start w:val="1"/>
      <w:numFmt w:val="bullet"/>
      <w:lvlText w:val="•"/>
      <w:lvlJc w:val="left"/>
      <w:pPr>
        <w:tabs>
          <w:tab w:val="num" w:pos="2880"/>
        </w:tabs>
        <w:ind w:left="2880" w:hanging="360"/>
      </w:pPr>
      <w:rPr>
        <w:rFonts w:ascii="Times New Roman" w:hAnsi="Times New Roman" w:hint="default"/>
      </w:rPr>
    </w:lvl>
    <w:lvl w:ilvl="4" w:tplc="41081C4C" w:tentative="1">
      <w:start w:val="1"/>
      <w:numFmt w:val="bullet"/>
      <w:lvlText w:val="•"/>
      <w:lvlJc w:val="left"/>
      <w:pPr>
        <w:tabs>
          <w:tab w:val="num" w:pos="3600"/>
        </w:tabs>
        <w:ind w:left="3600" w:hanging="360"/>
      </w:pPr>
      <w:rPr>
        <w:rFonts w:ascii="Times New Roman" w:hAnsi="Times New Roman" w:hint="default"/>
      </w:rPr>
    </w:lvl>
    <w:lvl w:ilvl="5" w:tplc="CEE827F0" w:tentative="1">
      <w:start w:val="1"/>
      <w:numFmt w:val="bullet"/>
      <w:lvlText w:val="•"/>
      <w:lvlJc w:val="left"/>
      <w:pPr>
        <w:tabs>
          <w:tab w:val="num" w:pos="4320"/>
        </w:tabs>
        <w:ind w:left="4320" w:hanging="360"/>
      </w:pPr>
      <w:rPr>
        <w:rFonts w:ascii="Times New Roman" w:hAnsi="Times New Roman" w:hint="default"/>
      </w:rPr>
    </w:lvl>
    <w:lvl w:ilvl="6" w:tplc="937EBC5C" w:tentative="1">
      <w:start w:val="1"/>
      <w:numFmt w:val="bullet"/>
      <w:lvlText w:val="•"/>
      <w:lvlJc w:val="left"/>
      <w:pPr>
        <w:tabs>
          <w:tab w:val="num" w:pos="5040"/>
        </w:tabs>
        <w:ind w:left="5040" w:hanging="360"/>
      </w:pPr>
      <w:rPr>
        <w:rFonts w:ascii="Times New Roman" w:hAnsi="Times New Roman" w:hint="default"/>
      </w:rPr>
    </w:lvl>
    <w:lvl w:ilvl="7" w:tplc="992C9F26" w:tentative="1">
      <w:start w:val="1"/>
      <w:numFmt w:val="bullet"/>
      <w:lvlText w:val="•"/>
      <w:lvlJc w:val="left"/>
      <w:pPr>
        <w:tabs>
          <w:tab w:val="num" w:pos="5760"/>
        </w:tabs>
        <w:ind w:left="5760" w:hanging="360"/>
      </w:pPr>
      <w:rPr>
        <w:rFonts w:ascii="Times New Roman" w:hAnsi="Times New Roman" w:hint="default"/>
      </w:rPr>
    </w:lvl>
    <w:lvl w:ilvl="8" w:tplc="E214A91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D66B74"/>
    <w:multiLevelType w:val="hybridMultilevel"/>
    <w:tmpl w:val="DC66B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A30237"/>
    <w:multiLevelType w:val="hybridMultilevel"/>
    <w:tmpl w:val="686205CE"/>
    <w:lvl w:ilvl="0" w:tplc="0EBA6420">
      <w:start w:val="1"/>
      <w:numFmt w:val="bullet"/>
      <w:lvlText w:val=""/>
      <w:lvlJc w:val="left"/>
      <w:pPr>
        <w:tabs>
          <w:tab w:val="num" w:pos="720"/>
        </w:tabs>
        <w:ind w:left="720" w:hanging="360"/>
      </w:pPr>
      <w:rPr>
        <w:rFonts w:ascii="Wingdings" w:hAnsi="Wingdings" w:hint="default"/>
      </w:rPr>
    </w:lvl>
    <w:lvl w:ilvl="1" w:tplc="AF946B08" w:tentative="1">
      <w:start w:val="1"/>
      <w:numFmt w:val="bullet"/>
      <w:lvlText w:val=""/>
      <w:lvlJc w:val="left"/>
      <w:pPr>
        <w:tabs>
          <w:tab w:val="num" w:pos="1440"/>
        </w:tabs>
        <w:ind w:left="1440" w:hanging="360"/>
      </w:pPr>
      <w:rPr>
        <w:rFonts w:ascii="Wingdings" w:hAnsi="Wingdings" w:hint="default"/>
      </w:rPr>
    </w:lvl>
    <w:lvl w:ilvl="2" w:tplc="7582A1BC" w:tentative="1">
      <w:start w:val="1"/>
      <w:numFmt w:val="bullet"/>
      <w:lvlText w:val=""/>
      <w:lvlJc w:val="left"/>
      <w:pPr>
        <w:tabs>
          <w:tab w:val="num" w:pos="2160"/>
        </w:tabs>
        <w:ind w:left="2160" w:hanging="360"/>
      </w:pPr>
      <w:rPr>
        <w:rFonts w:ascii="Wingdings" w:hAnsi="Wingdings" w:hint="default"/>
      </w:rPr>
    </w:lvl>
    <w:lvl w:ilvl="3" w:tplc="2ECC9BA0" w:tentative="1">
      <w:start w:val="1"/>
      <w:numFmt w:val="bullet"/>
      <w:lvlText w:val=""/>
      <w:lvlJc w:val="left"/>
      <w:pPr>
        <w:tabs>
          <w:tab w:val="num" w:pos="2880"/>
        </w:tabs>
        <w:ind w:left="2880" w:hanging="360"/>
      </w:pPr>
      <w:rPr>
        <w:rFonts w:ascii="Wingdings" w:hAnsi="Wingdings" w:hint="default"/>
      </w:rPr>
    </w:lvl>
    <w:lvl w:ilvl="4" w:tplc="F508E402" w:tentative="1">
      <w:start w:val="1"/>
      <w:numFmt w:val="bullet"/>
      <w:lvlText w:val=""/>
      <w:lvlJc w:val="left"/>
      <w:pPr>
        <w:tabs>
          <w:tab w:val="num" w:pos="3600"/>
        </w:tabs>
        <w:ind w:left="3600" w:hanging="360"/>
      </w:pPr>
      <w:rPr>
        <w:rFonts w:ascii="Wingdings" w:hAnsi="Wingdings" w:hint="default"/>
      </w:rPr>
    </w:lvl>
    <w:lvl w:ilvl="5" w:tplc="B3A67442" w:tentative="1">
      <w:start w:val="1"/>
      <w:numFmt w:val="bullet"/>
      <w:lvlText w:val=""/>
      <w:lvlJc w:val="left"/>
      <w:pPr>
        <w:tabs>
          <w:tab w:val="num" w:pos="4320"/>
        </w:tabs>
        <w:ind w:left="4320" w:hanging="360"/>
      </w:pPr>
      <w:rPr>
        <w:rFonts w:ascii="Wingdings" w:hAnsi="Wingdings" w:hint="default"/>
      </w:rPr>
    </w:lvl>
    <w:lvl w:ilvl="6" w:tplc="A6547120" w:tentative="1">
      <w:start w:val="1"/>
      <w:numFmt w:val="bullet"/>
      <w:lvlText w:val=""/>
      <w:lvlJc w:val="left"/>
      <w:pPr>
        <w:tabs>
          <w:tab w:val="num" w:pos="5040"/>
        </w:tabs>
        <w:ind w:left="5040" w:hanging="360"/>
      </w:pPr>
      <w:rPr>
        <w:rFonts w:ascii="Wingdings" w:hAnsi="Wingdings" w:hint="default"/>
      </w:rPr>
    </w:lvl>
    <w:lvl w:ilvl="7" w:tplc="7714AF36" w:tentative="1">
      <w:start w:val="1"/>
      <w:numFmt w:val="bullet"/>
      <w:lvlText w:val=""/>
      <w:lvlJc w:val="left"/>
      <w:pPr>
        <w:tabs>
          <w:tab w:val="num" w:pos="5760"/>
        </w:tabs>
        <w:ind w:left="5760" w:hanging="360"/>
      </w:pPr>
      <w:rPr>
        <w:rFonts w:ascii="Wingdings" w:hAnsi="Wingdings" w:hint="default"/>
      </w:rPr>
    </w:lvl>
    <w:lvl w:ilvl="8" w:tplc="3D22BA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E20812"/>
    <w:multiLevelType w:val="hybridMultilevel"/>
    <w:tmpl w:val="6DBEA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045610"/>
    <w:multiLevelType w:val="hybridMultilevel"/>
    <w:tmpl w:val="5D422A92"/>
    <w:lvl w:ilvl="0" w:tplc="B5368308">
      <w:start w:val="3"/>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1">
      <w:start w:val="1"/>
      <w:numFmt w:val="bullet"/>
      <w:lvlText w:val=""/>
      <w:lvlJc w:val="left"/>
      <w:pPr>
        <w:ind w:left="2520" w:hanging="180"/>
      </w:pPr>
      <w:rPr>
        <w:rFonts w:ascii="Symbol" w:hAnsi="Symbol" w:hint="default"/>
      </w:rPr>
    </w:lvl>
    <w:lvl w:ilvl="3" w:tplc="0C090001">
      <w:start w:val="1"/>
      <w:numFmt w:val="bullet"/>
      <w:lvlText w:val=""/>
      <w:lvlJc w:val="left"/>
      <w:pPr>
        <w:ind w:left="3240" w:hanging="360"/>
      </w:pPr>
      <w:rPr>
        <w:rFonts w:ascii="Symbol" w:hAnsi="Symbol" w:hint="default"/>
      </w:r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25858FD"/>
    <w:multiLevelType w:val="hybridMultilevel"/>
    <w:tmpl w:val="4A88A0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55116C"/>
    <w:multiLevelType w:val="hybridMultilevel"/>
    <w:tmpl w:val="0CBCF93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893CFD"/>
    <w:multiLevelType w:val="hybridMultilevel"/>
    <w:tmpl w:val="3DE032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EA42EC7"/>
    <w:multiLevelType w:val="hybridMultilevel"/>
    <w:tmpl w:val="97F8A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061722C"/>
    <w:multiLevelType w:val="hybridMultilevel"/>
    <w:tmpl w:val="8118F292"/>
    <w:lvl w:ilvl="0" w:tplc="60E46E98">
      <w:start w:val="1"/>
      <w:numFmt w:val="bullet"/>
      <w:lvlText w:val=""/>
      <w:lvlJc w:val="left"/>
      <w:pPr>
        <w:tabs>
          <w:tab w:val="num" w:pos="360"/>
        </w:tabs>
        <w:ind w:left="360" w:hanging="360"/>
      </w:pPr>
      <w:rPr>
        <w:rFonts w:ascii="Wingdings" w:hAnsi="Wingdings" w:hint="default"/>
      </w:rPr>
    </w:lvl>
    <w:lvl w:ilvl="1" w:tplc="4C76B3FA" w:tentative="1">
      <w:start w:val="1"/>
      <w:numFmt w:val="bullet"/>
      <w:lvlText w:val=""/>
      <w:lvlJc w:val="left"/>
      <w:pPr>
        <w:tabs>
          <w:tab w:val="num" w:pos="1440"/>
        </w:tabs>
        <w:ind w:left="1440" w:hanging="360"/>
      </w:pPr>
      <w:rPr>
        <w:rFonts w:ascii="Wingdings" w:hAnsi="Wingdings" w:hint="default"/>
      </w:rPr>
    </w:lvl>
    <w:lvl w:ilvl="2" w:tplc="FF642D04" w:tentative="1">
      <w:start w:val="1"/>
      <w:numFmt w:val="bullet"/>
      <w:lvlText w:val=""/>
      <w:lvlJc w:val="left"/>
      <w:pPr>
        <w:tabs>
          <w:tab w:val="num" w:pos="2160"/>
        </w:tabs>
        <w:ind w:left="2160" w:hanging="360"/>
      </w:pPr>
      <w:rPr>
        <w:rFonts w:ascii="Wingdings" w:hAnsi="Wingdings" w:hint="default"/>
      </w:rPr>
    </w:lvl>
    <w:lvl w:ilvl="3" w:tplc="47749F6C" w:tentative="1">
      <w:start w:val="1"/>
      <w:numFmt w:val="bullet"/>
      <w:lvlText w:val=""/>
      <w:lvlJc w:val="left"/>
      <w:pPr>
        <w:tabs>
          <w:tab w:val="num" w:pos="2880"/>
        </w:tabs>
        <w:ind w:left="2880" w:hanging="360"/>
      </w:pPr>
      <w:rPr>
        <w:rFonts w:ascii="Wingdings" w:hAnsi="Wingdings" w:hint="default"/>
      </w:rPr>
    </w:lvl>
    <w:lvl w:ilvl="4" w:tplc="97620594" w:tentative="1">
      <w:start w:val="1"/>
      <w:numFmt w:val="bullet"/>
      <w:lvlText w:val=""/>
      <w:lvlJc w:val="left"/>
      <w:pPr>
        <w:tabs>
          <w:tab w:val="num" w:pos="3600"/>
        </w:tabs>
        <w:ind w:left="3600" w:hanging="360"/>
      </w:pPr>
      <w:rPr>
        <w:rFonts w:ascii="Wingdings" w:hAnsi="Wingdings" w:hint="default"/>
      </w:rPr>
    </w:lvl>
    <w:lvl w:ilvl="5" w:tplc="82CEB742" w:tentative="1">
      <w:start w:val="1"/>
      <w:numFmt w:val="bullet"/>
      <w:lvlText w:val=""/>
      <w:lvlJc w:val="left"/>
      <w:pPr>
        <w:tabs>
          <w:tab w:val="num" w:pos="4320"/>
        </w:tabs>
        <w:ind w:left="4320" w:hanging="360"/>
      </w:pPr>
      <w:rPr>
        <w:rFonts w:ascii="Wingdings" w:hAnsi="Wingdings" w:hint="default"/>
      </w:rPr>
    </w:lvl>
    <w:lvl w:ilvl="6" w:tplc="CD9A038A" w:tentative="1">
      <w:start w:val="1"/>
      <w:numFmt w:val="bullet"/>
      <w:lvlText w:val=""/>
      <w:lvlJc w:val="left"/>
      <w:pPr>
        <w:tabs>
          <w:tab w:val="num" w:pos="5040"/>
        </w:tabs>
        <w:ind w:left="5040" w:hanging="360"/>
      </w:pPr>
      <w:rPr>
        <w:rFonts w:ascii="Wingdings" w:hAnsi="Wingdings" w:hint="default"/>
      </w:rPr>
    </w:lvl>
    <w:lvl w:ilvl="7" w:tplc="44F4969A" w:tentative="1">
      <w:start w:val="1"/>
      <w:numFmt w:val="bullet"/>
      <w:lvlText w:val=""/>
      <w:lvlJc w:val="left"/>
      <w:pPr>
        <w:tabs>
          <w:tab w:val="num" w:pos="5760"/>
        </w:tabs>
        <w:ind w:left="5760" w:hanging="360"/>
      </w:pPr>
      <w:rPr>
        <w:rFonts w:ascii="Wingdings" w:hAnsi="Wingdings" w:hint="default"/>
      </w:rPr>
    </w:lvl>
    <w:lvl w:ilvl="8" w:tplc="F78E843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14D20"/>
    <w:multiLevelType w:val="hybridMultilevel"/>
    <w:tmpl w:val="05D2BD94"/>
    <w:lvl w:ilvl="0" w:tplc="5884384A">
      <w:start w:val="1"/>
      <w:numFmt w:val="bullet"/>
      <w:lvlText w:val="•"/>
      <w:lvlJc w:val="left"/>
      <w:pPr>
        <w:tabs>
          <w:tab w:val="num" w:pos="720"/>
        </w:tabs>
        <w:ind w:left="720" w:hanging="360"/>
      </w:pPr>
      <w:rPr>
        <w:rFonts w:ascii="Times New Roman" w:hAnsi="Times New Roman" w:hint="default"/>
      </w:rPr>
    </w:lvl>
    <w:lvl w:ilvl="1" w:tplc="C3AC2E6E" w:tentative="1">
      <w:start w:val="1"/>
      <w:numFmt w:val="bullet"/>
      <w:lvlText w:val="•"/>
      <w:lvlJc w:val="left"/>
      <w:pPr>
        <w:tabs>
          <w:tab w:val="num" w:pos="1440"/>
        </w:tabs>
        <w:ind w:left="1440" w:hanging="360"/>
      </w:pPr>
      <w:rPr>
        <w:rFonts w:ascii="Times New Roman" w:hAnsi="Times New Roman" w:hint="default"/>
      </w:rPr>
    </w:lvl>
    <w:lvl w:ilvl="2" w:tplc="A06AA980" w:tentative="1">
      <w:start w:val="1"/>
      <w:numFmt w:val="bullet"/>
      <w:lvlText w:val="•"/>
      <w:lvlJc w:val="left"/>
      <w:pPr>
        <w:tabs>
          <w:tab w:val="num" w:pos="2160"/>
        </w:tabs>
        <w:ind w:left="2160" w:hanging="360"/>
      </w:pPr>
      <w:rPr>
        <w:rFonts w:ascii="Times New Roman" w:hAnsi="Times New Roman" w:hint="default"/>
      </w:rPr>
    </w:lvl>
    <w:lvl w:ilvl="3" w:tplc="1D886122" w:tentative="1">
      <w:start w:val="1"/>
      <w:numFmt w:val="bullet"/>
      <w:lvlText w:val="•"/>
      <w:lvlJc w:val="left"/>
      <w:pPr>
        <w:tabs>
          <w:tab w:val="num" w:pos="2880"/>
        </w:tabs>
        <w:ind w:left="2880" w:hanging="360"/>
      </w:pPr>
      <w:rPr>
        <w:rFonts w:ascii="Times New Roman" w:hAnsi="Times New Roman" w:hint="default"/>
      </w:rPr>
    </w:lvl>
    <w:lvl w:ilvl="4" w:tplc="E4ECE7B4" w:tentative="1">
      <w:start w:val="1"/>
      <w:numFmt w:val="bullet"/>
      <w:lvlText w:val="•"/>
      <w:lvlJc w:val="left"/>
      <w:pPr>
        <w:tabs>
          <w:tab w:val="num" w:pos="3600"/>
        </w:tabs>
        <w:ind w:left="3600" w:hanging="360"/>
      </w:pPr>
      <w:rPr>
        <w:rFonts w:ascii="Times New Roman" w:hAnsi="Times New Roman" w:hint="default"/>
      </w:rPr>
    </w:lvl>
    <w:lvl w:ilvl="5" w:tplc="A1BC4F0C" w:tentative="1">
      <w:start w:val="1"/>
      <w:numFmt w:val="bullet"/>
      <w:lvlText w:val="•"/>
      <w:lvlJc w:val="left"/>
      <w:pPr>
        <w:tabs>
          <w:tab w:val="num" w:pos="4320"/>
        </w:tabs>
        <w:ind w:left="4320" w:hanging="360"/>
      </w:pPr>
      <w:rPr>
        <w:rFonts w:ascii="Times New Roman" w:hAnsi="Times New Roman" w:hint="default"/>
      </w:rPr>
    </w:lvl>
    <w:lvl w:ilvl="6" w:tplc="0D6C52E4" w:tentative="1">
      <w:start w:val="1"/>
      <w:numFmt w:val="bullet"/>
      <w:lvlText w:val="•"/>
      <w:lvlJc w:val="left"/>
      <w:pPr>
        <w:tabs>
          <w:tab w:val="num" w:pos="5040"/>
        </w:tabs>
        <w:ind w:left="5040" w:hanging="360"/>
      </w:pPr>
      <w:rPr>
        <w:rFonts w:ascii="Times New Roman" w:hAnsi="Times New Roman" w:hint="default"/>
      </w:rPr>
    </w:lvl>
    <w:lvl w:ilvl="7" w:tplc="43D0CE56" w:tentative="1">
      <w:start w:val="1"/>
      <w:numFmt w:val="bullet"/>
      <w:lvlText w:val="•"/>
      <w:lvlJc w:val="left"/>
      <w:pPr>
        <w:tabs>
          <w:tab w:val="num" w:pos="5760"/>
        </w:tabs>
        <w:ind w:left="5760" w:hanging="360"/>
      </w:pPr>
      <w:rPr>
        <w:rFonts w:ascii="Times New Roman" w:hAnsi="Times New Roman" w:hint="default"/>
      </w:rPr>
    </w:lvl>
    <w:lvl w:ilvl="8" w:tplc="5EFA1B1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4271ED6"/>
    <w:multiLevelType w:val="hybridMultilevel"/>
    <w:tmpl w:val="4D984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EE109B"/>
    <w:multiLevelType w:val="hybridMultilevel"/>
    <w:tmpl w:val="7344833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27" w15:restartNumberingAfterBreak="0">
    <w:nsid w:val="5C101CBA"/>
    <w:multiLevelType w:val="hybridMultilevel"/>
    <w:tmpl w:val="7F1A94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544EE8"/>
    <w:multiLevelType w:val="hybridMultilevel"/>
    <w:tmpl w:val="9B7201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0B000C"/>
    <w:multiLevelType w:val="hybridMultilevel"/>
    <w:tmpl w:val="ED547934"/>
    <w:lvl w:ilvl="0" w:tplc="45180502">
      <w:start w:val="1"/>
      <w:numFmt w:val="bullet"/>
      <w:lvlText w:val="•"/>
      <w:lvlJc w:val="left"/>
      <w:pPr>
        <w:tabs>
          <w:tab w:val="num" w:pos="720"/>
        </w:tabs>
        <w:ind w:left="720" w:hanging="360"/>
      </w:pPr>
      <w:rPr>
        <w:rFonts w:ascii="Times New Roman" w:hAnsi="Times New Roman" w:hint="default"/>
      </w:rPr>
    </w:lvl>
    <w:lvl w:ilvl="1" w:tplc="7FD6B854" w:tentative="1">
      <w:start w:val="1"/>
      <w:numFmt w:val="bullet"/>
      <w:lvlText w:val="•"/>
      <w:lvlJc w:val="left"/>
      <w:pPr>
        <w:tabs>
          <w:tab w:val="num" w:pos="1440"/>
        </w:tabs>
        <w:ind w:left="1440" w:hanging="360"/>
      </w:pPr>
      <w:rPr>
        <w:rFonts w:ascii="Times New Roman" w:hAnsi="Times New Roman" w:hint="default"/>
      </w:rPr>
    </w:lvl>
    <w:lvl w:ilvl="2" w:tplc="1E749E1C" w:tentative="1">
      <w:start w:val="1"/>
      <w:numFmt w:val="bullet"/>
      <w:lvlText w:val="•"/>
      <w:lvlJc w:val="left"/>
      <w:pPr>
        <w:tabs>
          <w:tab w:val="num" w:pos="2160"/>
        </w:tabs>
        <w:ind w:left="2160" w:hanging="360"/>
      </w:pPr>
      <w:rPr>
        <w:rFonts w:ascii="Times New Roman" w:hAnsi="Times New Roman" w:hint="default"/>
      </w:rPr>
    </w:lvl>
    <w:lvl w:ilvl="3" w:tplc="FE222A26" w:tentative="1">
      <w:start w:val="1"/>
      <w:numFmt w:val="bullet"/>
      <w:lvlText w:val="•"/>
      <w:lvlJc w:val="left"/>
      <w:pPr>
        <w:tabs>
          <w:tab w:val="num" w:pos="2880"/>
        </w:tabs>
        <w:ind w:left="2880" w:hanging="360"/>
      </w:pPr>
      <w:rPr>
        <w:rFonts w:ascii="Times New Roman" w:hAnsi="Times New Roman" w:hint="default"/>
      </w:rPr>
    </w:lvl>
    <w:lvl w:ilvl="4" w:tplc="372E63EC" w:tentative="1">
      <w:start w:val="1"/>
      <w:numFmt w:val="bullet"/>
      <w:lvlText w:val="•"/>
      <w:lvlJc w:val="left"/>
      <w:pPr>
        <w:tabs>
          <w:tab w:val="num" w:pos="3600"/>
        </w:tabs>
        <w:ind w:left="3600" w:hanging="360"/>
      </w:pPr>
      <w:rPr>
        <w:rFonts w:ascii="Times New Roman" w:hAnsi="Times New Roman" w:hint="default"/>
      </w:rPr>
    </w:lvl>
    <w:lvl w:ilvl="5" w:tplc="F570667A" w:tentative="1">
      <w:start w:val="1"/>
      <w:numFmt w:val="bullet"/>
      <w:lvlText w:val="•"/>
      <w:lvlJc w:val="left"/>
      <w:pPr>
        <w:tabs>
          <w:tab w:val="num" w:pos="4320"/>
        </w:tabs>
        <w:ind w:left="4320" w:hanging="360"/>
      </w:pPr>
      <w:rPr>
        <w:rFonts w:ascii="Times New Roman" w:hAnsi="Times New Roman" w:hint="default"/>
      </w:rPr>
    </w:lvl>
    <w:lvl w:ilvl="6" w:tplc="CD606216" w:tentative="1">
      <w:start w:val="1"/>
      <w:numFmt w:val="bullet"/>
      <w:lvlText w:val="•"/>
      <w:lvlJc w:val="left"/>
      <w:pPr>
        <w:tabs>
          <w:tab w:val="num" w:pos="5040"/>
        </w:tabs>
        <w:ind w:left="5040" w:hanging="360"/>
      </w:pPr>
      <w:rPr>
        <w:rFonts w:ascii="Times New Roman" w:hAnsi="Times New Roman" w:hint="default"/>
      </w:rPr>
    </w:lvl>
    <w:lvl w:ilvl="7" w:tplc="39AE3544" w:tentative="1">
      <w:start w:val="1"/>
      <w:numFmt w:val="bullet"/>
      <w:lvlText w:val="•"/>
      <w:lvlJc w:val="left"/>
      <w:pPr>
        <w:tabs>
          <w:tab w:val="num" w:pos="5760"/>
        </w:tabs>
        <w:ind w:left="5760" w:hanging="360"/>
      </w:pPr>
      <w:rPr>
        <w:rFonts w:ascii="Times New Roman" w:hAnsi="Times New Roman" w:hint="default"/>
      </w:rPr>
    </w:lvl>
    <w:lvl w:ilvl="8" w:tplc="BD76F57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A1635F"/>
    <w:multiLevelType w:val="hybridMultilevel"/>
    <w:tmpl w:val="E26A7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AF5BF6"/>
    <w:multiLevelType w:val="hybridMultilevel"/>
    <w:tmpl w:val="5A26D472"/>
    <w:lvl w:ilvl="0" w:tplc="D20239B8">
      <w:start w:val="1"/>
      <w:numFmt w:val="bullet"/>
      <w:lvlText w:val="•"/>
      <w:lvlJc w:val="left"/>
      <w:pPr>
        <w:tabs>
          <w:tab w:val="num" w:pos="720"/>
        </w:tabs>
        <w:ind w:left="720" w:hanging="360"/>
      </w:pPr>
      <w:rPr>
        <w:rFonts w:ascii="Times New Roman" w:hAnsi="Times New Roman" w:hint="default"/>
      </w:rPr>
    </w:lvl>
    <w:lvl w:ilvl="1" w:tplc="AD02A908" w:tentative="1">
      <w:start w:val="1"/>
      <w:numFmt w:val="bullet"/>
      <w:lvlText w:val="•"/>
      <w:lvlJc w:val="left"/>
      <w:pPr>
        <w:tabs>
          <w:tab w:val="num" w:pos="1440"/>
        </w:tabs>
        <w:ind w:left="1440" w:hanging="360"/>
      </w:pPr>
      <w:rPr>
        <w:rFonts w:ascii="Times New Roman" w:hAnsi="Times New Roman" w:hint="default"/>
      </w:rPr>
    </w:lvl>
    <w:lvl w:ilvl="2" w:tplc="19369D0C" w:tentative="1">
      <w:start w:val="1"/>
      <w:numFmt w:val="bullet"/>
      <w:lvlText w:val="•"/>
      <w:lvlJc w:val="left"/>
      <w:pPr>
        <w:tabs>
          <w:tab w:val="num" w:pos="2160"/>
        </w:tabs>
        <w:ind w:left="2160" w:hanging="360"/>
      </w:pPr>
      <w:rPr>
        <w:rFonts w:ascii="Times New Roman" w:hAnsi="Times New Roman" w:hint="default"/>
      </w:rPr>
    </w:lvl>
    <w:lvl w:ilvl="3" w:tplc="615C9E4A" w:tentative="1">
      <w:start w:val="1"/>
      <w:numFmt w:val="bullet"/>
      <w:lvlText w:val="•"/>
      <w:lvlJc w:val="left"/>
      <w:pPr>
        <w:tabs>
          <w:tab w:val="num" w:pos="2880"/>
        </w:tabs>
        <w:ind w:left="2880" w:hanging="360"/>
      </w:pPr>
      <w:rPr>
        <w:rFonts w:ascii="Times New Roman" w:hAnsi="Times New Roman" w:hint="default"/>
      </w:rPr>
    </w:lvl>
    <w:lvl w:ilvl="4" w:tplc="06FE86FC" w:tentative="1">
      <w:start w:val="1"/>
      <w:numFmt w:val="bullet"/>
      <w:lvlText w:val="•"/>
      <w:lvlJc w:val="left"/>
      <w:pPr>
        <w:tabs>
          <w:tab w:val="num" w:pos="3600"/>
        </w:tabs>
        <w:ind w:left="3600" w:hanging="360"/>
      </w:pPr>
      <w:rPr>
        <w:rFonts w:ascii="Times New Roman" w:hAnsi="Times New Roman" w:hint="default"/>
      </w:rPr>
    </w:lvl>
    <w:lvl w:ilvl="5" w:tplc="0CA690B4" w:tentative="1">
      <w:start w:val="1"/>
      <w:numFmt w:val="bullet"/>
      <w:lvlText w:val="•"/>
      <w:lvlJc w:val="left"/>
      <w:pPr>
        <w:tabs>
          <w:tab w:val="num" w:pos="4320"/>
        </w:tabs>
        <w:ind w:left="4320" w:hanging="360"/>
      </w:pPr>
      <w:rPr>
        <w:rFonts w:ascii="Times New Roman" w:hAnsi="Times New Roman" w:hint="default"/>
      </w:rPr>
    </w:lvl>
    <w:lvl w:ilvl="6" w:tplc="BA166190" w:tentative="1">
      <w:start w:val="1"/>
      <w:numFmt w:val="bullet"/>
      <w:lvlText w:val="•"/>
      <w:lvlJc w:val="left"/>
      <w:pPr>
        <w:tabs>
          <w:tab w:val="num" w:pos="5040"/>
        </w:tabs>
        <w:ind w:left="5040" w:hanging="360"/>
      </w:pPr>
      <w:rPr>
        <w:rFonts w:ascii="Times New Roman" w:hAnsi="Times New Roman" w:hint="default"/>
      </w:rPr>
    </w:lvl>
    <w:lvl w:ilvl="7" w:tplc="600ABDFA" w:tentative="1">
      <w:start w:val="1"/>
      <w:numFmt w:val="bullet"/>
      <w:lvlText w:val="•"/>
      <w:lvlJc w:val="left"/>
      <w:pPr>
        <w:tabs>
          <w:tab w:val="num" w:pos="5760"/>
        </w:tabs>
        <w:ind w:left="5760" w:hanging="360"/>
      </w:pPr>
      <w:rPr>
        <w:rFonts w:ascii="Times New Roman" w:hAnsi="Times New Roman" w:hint="default"/>
      </w:rPr>
    </w:lvl>
    <w:lvl w:ilvl="8" w:tplc="A3EAC1B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64120A3"/>
    <w:multiLevelType w:val="hybridMultilevel"/>
    <w:tmpl w:val="75048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BC027A"/>
    <w:multiLevelType w:val="hybridMultilevel"/>
    <w:tmpl w:val="8BE8C4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3509EC"/>
    <w:multiLevelType w:val="hybridMultilevel"/>
    <w:tmpl w:val="348A20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226EC1"/>
    <w:multiLevelType w:val="hybridMultilevel"/>
    <w:tmpl w:val="6226D04A"/>
    <w:lvl w:ilvl="0" w:tplc="1E0C0DEA">
      <w:start w:val="1"/>
      <w:numFmt w:val="bullet"/>
      <w:lvlText w:val="•"/>
      <w:lvlJc w:val="left"/>
      <w:pPr>
        <w:tabs>
          <w:tab w:val="num" w:pos="720"/>
        </w:tabs>
        <w:ind w:left="720" w:hanging="360"/>
      </w:pPr>
      <w:rPr>
        <w:rFonts w:ascii="Times New Roman" w:hAnsi="Times New Roman" w:hint="default"/>
      </w:rPr>
    </w:lvl>
    <w:lvl w:ilvl="1" w:tplc="2ACACF36" w:tentative="1">
      <w:start w:val="1"/>
      <w:numFmt w:val="bullet"/>
      <w:lvlText w:val="•"/>
      <w:lvlJc w:val="left"/>
      <w:pPr>
        <w:tabs>
          <w:tab w:val="num" w:pos="1440"/>
        </w:tabs>
        <w:ind w:left="1440" w:hanging="360"/>
      </w:pPr>
      <w:rPr>
        <w:rFonts w:ascii="Times New Roman" w:hAnsi="Times New Roman" w:hint="default"/>
      </w:rPr>
    </w:lvl>
    <w:lvl w:ilvl="2" w:tplc="052EF374" w:tentative="1">
      <w:start w:val="1"/>
      <w:numFmt w:val="bullet"/>
      <w:lvlText w:val="•"/>
      <w:lvlJc w:val="left"/>
      <w:pPr>
        <w:tabs>
          <w:tab w:val="num" w:pos="2160"/>
        </w:tabs>
        <w:ind w:left="2160" w:hanging="360"/>
      </w:pPr>
      <w:rPr>
        <w:rFonts w:ascii="Times New Roman" w:hAnsi="Times New Roman" w:hint="default"/>
      </w:rPr>
    </w:lvl>
    <w:lvl w:ilvl="3" w:tplc="57548562" w:tentative="1">
      <w:start w:val="1"/>
      <w:numFmt w:val="bullet"/>
      <w:lvlText w:val="•"/>
      <w:lvlJc w:val="left"/>
      <w:pPr>
        <w:tabs>
          <w:tab w:val="num" w:pos="2880"/>
        </w:tabs>
        <w:ind w:left="2880" w:hanging="360"/>
      </w:pPr>
      <w:rPr>
        <w:rFonts w:ascii="Times New Roman" w:hAnsi="Times New Roman" w:hint="default"/>
      </w:rPr>
    </w:lvl>
    <w:lvl w:ilvl="4" w:tplc="7A8CBFE8" w:tentative="1">
      <w:start w:val="1"/>
      <w:numFmt w:val="bullet"/>
      <w:lvlText w:val="•"/>
      <w:lvlJc w:val="left"/>
      <w:pPr>
        <w:tabs>
          <w:tab w:val="num" w:pos="3600"/>
        </w:tabs>
        <w:ind w:left="3600" w:hanging="360"/>
      </w:pPr>
      <w:rPr>
        <w:rFonts w:ascii="Times New Roman" w:hAnsi="Times New Roman" w:hint="default"/>
      </w:rPr>
    </w:lvl>
    <w:lvl w:ilvl="5" w:tplc="AFBC3088" w:tentative="1">
      <w:start w:val="1"/>
      <w:numFmt w:val="bullet"/>
      <w:lvlText w:val="•"/>
      <w:lvlJc w:val="left"/>
      <w:pPr>
        <w:tabs>
          <w:tab w:val="num" w:pos="4320"/>
        </w:tabs>
        <w:ind w:left="4320" w:hanging="360"/>
      </w:pPr>
      <w:rPr>
        <w:rFonts w:ascii="Times New Roman" w:hAnsi="Times New Roman" w:hint="default"/>
      </w:rPr>
    </w:lvl>
    <w:lvl w:ilvl="6" w:tplc="3C84F8FC" w:tentative="1">
      <w:start w:val="1"/>
      <w:numFmt w:val="bullet"/>
      <w:lvlText w:val="•"/>
      <w:lvlJc w:val="left"/>
      <w:pPr>
        <w:tabs>
          <w:tab w:val="num" w:pos="5040"/>
        </w:tabs>
        <w:ind w:left="5040" w:hanging="360"/>
      </w:pPr>
      <w:rPr>
        <w:rFonts w:ascii="Times New Roman" w:hAnsi="Times New Roman" w:hint="default"/>
      </w:rPr>
    </w:lvl>
    <w:lvl w:ilvl="7" w:tplc="88DA8C9A" w:tentative="1">
      <w:start w:val="1"/>
      <w:numFmt w:val="bullet"/>
      <w:lvlText w:val="•"/>
      <w:lvlJc w:val="left"/>
      <w:pPr>
        <w:tabs>
          <w:tab w:val="num" w:pos="5760"/>
        </w:tabs>
        <w:ind w:left="5760" w:hanging="360"/>
      </w:pPr>
      <w:rPr>
        <w:rFonts w:ascii="Times New Roman" w:hAnsi="Times New Roman" w:hint="default"/>
      </w:rPr>
    </w:lvl>
    <w:lvl w:ilvl="8" w:tplc="982EA6D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94F0C51"/>
    <w:multiLevelType w:val="hybridMultilevel"/>
    <w:tmpl w:val="445A904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F5B38"/>
    <w:multiLevelType w:val="hybridMultilevel"/>
    <w:tmpl w:val="5AA6E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F33F52"/>
    <w:multiLevelType w:val="hybridMultilevel"/>
    <w:tmpl w:val="723E14CE"/>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FB4434"/>
    <w:multiLevelType w:val="hybridMultilevel"/>
    <w:tmpl w:val="98F68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
  </w:num>
  <w:num w:numId="4">
    <w:abstractNumId w:val="38"/>
  </w:num>
  <w:num w:numId="5">
    <w:abstractNumId w:val="33"/>
  </w:num>
  <w:num w:numId="6">
    <w:abstractNumId w:val="20"/>
  </w:num>
  <w:num w:numId="7">
    <w:abstractNumId w:val="1"/>
  </w:num>
  <w:num w:numId="8">
    <w:abstractNumId w:val="36"/>
  </w:num>
  <w:num w:numId="9">
    <w:abstractNumId w:val="0"/>
  </w:num>
  <w:num w:numId="10">
    <w:abstractNumId w:val="21"/>
  </w:num>
  <w:num w:numId="11">
    <w:abstractNumId w:val="10"/>
  </w:num>
  <w:num w:numId="12">
    <w:abstractNumId w:val="39"/>
  </w:num>
  <w:num w:numId="13">
    <w:abstractNumId w:val="11"/>
  </w:num>
  <w:num w:numId="14">
    <w:abstractNumId w:val="23"/>
  </w:num>
  <w:num w:numId="15">
    <w:abstractNumId w:val="16"/>
  </w:num>
  <w:num w:numId="16">
    <w:abstractNumId w:val="14"/>
  </w:num>
  <w:num w:numId="17">
    <w:abstractNumId w:val="29"/>
  </w:num>
  <w:num w:numId="18">
    <w:abstractNumId w:val="31"/>
  </w:num>
  <w:num w:numId="19">
    <w:abstractNumId w:val="8"/>
  </w:num>
  <w:num w:numId="20">
    <w:abstractNumId w:val="9"/>
  </w:num>
  <w:num w:numId="21">
    <w:abstractNumId w:val="24"/>
  </w:num>
  <w:num w:numId="22">
    <w:abstractNumId w:val="6"/>
  </w:num>
  <w:num w:numId="23">
    <w:abstractNumId w:val="3"/>
  </w:num>
  <w:num w:numId="24">
    <w:abstractNumId w:val="35"/>
  </w:num>
  <w:num w:numId="25">
    <w:abstractNumId w:val="22"/>
  </w:num>
  <w:num w:numId="26">
    <w:abstractNumId w:val="30"/>
  </w:num>
  <w:num w:numId="27">
    <w:abstractNumId w:val="34"/>
  </w:num>
  <w:num w:numId="28">
    <w:abstractNumId w:val="25"/>
  </w:num>
  <w:num w:numId="29">
    <w:abstractNumId w:val="19"/>
  </w:num>
  <w:num w:numId="30">
    <w:abstractNumId w:val="37"/>
  </w:num>
  <w:num w:numId="31">
    <w:abstractNumId w:val="27"/>
  </w:num>
  <w:num w:numId="32">
    <w:abstractNumId w:val="26"/>
  </w:num>
  <w:num w:numId="33">
    <w:abstractNumId w:val="17"/>
  </w:num>
  <w:num w:numId="34">
    <w:abstractNumId w:val="13"/>
  </w:num>
  <w:num w:numId="35">
    <w:abstractNumId w:val="28"/>
  </w:num>
  <w:num w:numId="36">
    <w:abstractNumId w:val="15"/>
  </w:num>
  <w:num w:numId="37">
    <w:abstractNumId w:val="32"/>
  </w:num>
  <w:num w:numId="38">
    <w:abstractNumId w:val="5"/>
  </w:num>
  <w:num w:numId="39">
    <w:abstractNumId w:val="1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formsDesig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A4"/>
    <w:rsid w:val="00007AEF"/>
    <w:rsid w:val="00010D8F"/>
    <w:rsid w:val="000122D1"/>
    <w:rsid w:val="00013A4E"/>
    <w:rsid w:val="00014D44"/>
    <w:rsid w:val="000153C6"/>
    <w:rsid w:val="00015687"/>
    <w:rsid w:val="000171BF"/>
    <w:rsid w:val="00017DC5"/>
    <w:rsid w:val="00017F63"/>
    <w:rsid w:val="00027626"/>
    <w:rsid w:val="00063A21"/>
    <w:rsid w:val="00067BCB"/>
    <w:rsid w:val="00071E98"/>
    <w:rsid w:val="000867F1"/>
    <w:rsid w:val="00087204"/>
    <w:rsid w:val="000A23B0"/>
    <w:rsid w:val="000B5F3E"/>
    <w:rsid w:val="000C5B4F"/>
    <w:rsid w:val="000E0B11"/>
    <w:rsid w:val="000F49DB"/>
    <w:rsid w:val="00101C4B"/>
    <w:rsid w:val="00117412"/>
    <w:rsid w:val="00131608"/>
    <w:rsid w:val="00132FE9"/>
    <w:rsid w:val="00140920"/>
    <w:rsid w:val="00143E3D"/>
    <w:rsid w:val="00150FE9"/>
    <w:rsid w:val="00153858"/>
    <w:rsid w:val="00172E45"/>
    <w:rsid w:val="00180C28"/>
    <w:rsid w:val="00182E3D"/>
    <w:rsid w:val="00184345"/>
    <w:rsid w:val="001A4FD0"/>
    <w:rsid w:val="001B413E"/>
    <w:rsid w:val="001B7C53"/>
    <w:rsid w:val="001D750F"/>
    <w:rsid w:val="001D75C0"/>
    <w:rsid w:val="001D7938"/>
    <w:rsid w:val="001E19BE"/>
    <w:rsid w:val="001E22D5"/>
    <w:rsid w:val="001F39FC"/>
    <w:rsid w:val="001F4575"/>
    <w:rsid w:val="002002DE"/>
    <w:rsid w:val="002055C9"/>
    <w:rsid w:val="002152F5"/>
    <w:rsid w:val="00215E51"/>
    <w:rsid w:val="002260C7"/>
    <w:rsid w:val="002307EB"/>
    <w:rsid w:val="00247FF7"/>
    <w:rsid w:val="002547C2"/>
    <w:rsid w:val="00256496"/>
    <w:rsid w:val="00264454"/>
    <w:rsid w:val="00276522"/>
    <w:rsid w:val="00280CB8"/>
    <w:rsid w:val="00286AB2"/>
    <w:rsid w:val="00295813"/>
    <w:rsid w:val="00297CBC"/>
    <w:rsid w:val="002A099B"/>
    <w:rsid w:val="002B7201"/>
    <w:rsid w:val="002C27DC"/>
    <w:rsid w:val="002D1670"/>
    <w:rsid w:val="002F12D5"/>
    <w:rsid w:val="002F30F5"/>
    <w:rsid w:val="002F76C2"/>
    <w:rsid w:val="002F7CF9"/>
    <w:rsid w:val="00303479"/>
    <w:rsid w:val="00315154"/>
    <w:rsid w:val="00316D5E"/>
    <w:rsid w:val="0031734A"/>
    <w:rsid w:val="0033245A"/>
    <w:rsid w:val="00332C1B"/>
    <w:rsid w:val="00335535"/>
    <w:rsid w:val="0034073E"/>
    <w:rsid w:val="00345D0C"/>
    <w:rsid w:val="00350A17"/>
    <w:rsid w:val="00352633"/>
    <w:rsid w:val="00363D88"/>
    <w:rsid w:val="00370AFE"/>
    <w:rsid w:val="00375570"/>
    <w:rsid w:val="0037661B"/>
    <w:rsid w:val="00376B2C"/>
    <w:rsid w:val="003779C9"/>
    <w:rsid w:val="003805B2"/>
    <w:rsid w:val="00381A49"/>
    <w:rsid w:val="00387E41"/>
    <w:rsid w:val="003A425E"/>
    <w:rsid w:val="003B6CE2"/>
    <w:rsid w:val="003C26AC"/>
    <w:rsid w:val="003C36F0"/>
    <w:rsid w:val="003C5679"/>
    <w:rsid w:val="003C6889"/>
    <w:rsid w:val="003C776F"/>
    <w:rsid w:val="003F7D67"/>
    <w:rsid w:val="00414573"/>
    <w:rsid w:val="0042595F"/>
    <w:rsid w:val="00426458"/>
    <w:rsid w:val="00440D61"/>
    <w:rsid w:val="00444FF2"/>
    <w:rsid w:val="004610E4"/>
    <w:rsid w:val="00461D4E"/>
    <w:rsid w:val="0046252C"/>
    <w:rsid w:val="004662AC"/>
    <w:rsid w:val="004675A0"/>
    <w:rsid w:val="00470378"/>
    <w:rsid w:val="00476505"/>
    <w:rsid w:val="00485495"/>
    <w:rsid w:val="004868C6"/>
    <w:rsid w:val="004937A2"/>
    <w:rsid w:val="004A46D7"/>
    <w:rsid w:val="004D3C10"/>
    <w:rsid w:val="004D5ED8"/>
    <w:rsid w:val="004F387B"/>
    <w:rsid w:val="0051009B"/>
    <w:rsid w:val="0053113E"/>
    <w:rsid w:val="00531ECE"/>
    <w:rsid w:val="005329AE"/>
    <w:rsid w:val="00543712"/>
    <w:rsid w:val="00546473"/>
    <w:rsid w:val="00573F66"/>
    <w:rsid w:val="0058419C"/>
    <w:rsid w:val="0059107A"/>
    <w:rsid w:val="005923DF"/>
    <w:rsid w:val="00593BE3"/>
    <w:rsid w:val="005A048B"/>
    <w:rsid w:val="005A504C"/>
    <w:rsid w:val="005B07A1"/>
    <w:rsid w:val="005C285D"/>
    <w:rsid w:val="005D7A25"/>
    <w:rsid w:val="005D7C33"/>
    <w:rsid w:val="005E026E"/>
    <w:rsid w:val="005E33AF"/>
    <w:rsid w:val="005E7187"/>
    <w:rsid w:val="00601A18"/>
    <w:rsid w:val="006045A9"/>
    <w:rsid w:val="00620E2C"/>
    <w:rsid w:val="00621950"/>
    <w:rsid w:val="0062349F"/>
    <w:rsid w:val="006400B2"/>
    <w:rsid w:val="0065282D"/>
    <w:rsid w:val="0065299F"/>
    <w:rsid w:val="006567DF"/>
    <w:rsid w:val="0067000F"/>
    <w:rsid w:val="00673891"/>
    <w:rsid w:val="006866AC"/>
    <w:rsid w:val="006970F9"/>
    <w:rsid w:val="006978E5"/>
    <w:rsid w:val="006A33DB"/>
    <w:rsid w:val="006B41E5"/>
    <w:rsid w:val="006C4E2B"/>
    <w:rsid w:val="006C6E00"/>
    <w:rsid w:val="006E49C0"/>
    <w:rsid w:val="006E7517"/>
    <w:rsid w:val="007020F4"/>
    <w:rsid w:val="0070564A"/>
    <w:rsid w:val="00715381"/>
    <w:rsid w:val="007377EC"/>
    <w:rsid w:val="007413A3"/>
    <w:rsid w:val="00746552"/>
    <w:rsid w:val="0074667B"/>
    <w:rsid w:val="007518D2"/>
    <w:rsid w:val="00783D10"/>
    <w:rsid w:val="00785B6E"/>
    <w:rsid w:val="00790C18"/>
    <w:rsid w:val="00791615"/>
    <w:rsid w:val="007B1F84"/>
    <w:rsid w:val="007B2A4A"/>
    <w:rsid w:val="007B6B78"/>
    <w:rsid w:val="007B6E45"/>
    <w:rsid w:val="007C1CBE"/>
    <w:rsid w:val="007D063B"/>
    <w:rsid w:val="007F13D0"/>
    <w:rsid w:val="008078DB"/>
    <w:rsid w:val="00817116"/>
    <w:rsid w:val="00831F83"/>
    <w:rsid w:val="00836A06"/>
    <w:rsid w:val="00837EEB"/>
    <w:rsid w:val="00843C66"/>
    <w:rsid w:val="00844364"/>
    <w:rsid w:val="008568E7"/>
    <w:rsid w:val="00866DF7"/>
    <w:rsid w:val="008729A0"/>
    <w:rsid w:val="0089394B"/>
    <w:rsid w:val="008C45C9"/>
    <w:rsid w:val="008D662C"/>
    <w:rsid w:val="008D7136"/>
    <w:rsid w:val="008E5C15"/>
    <w:rsid w:val="008E614E"/>
    <w:rsid w:val="008F2502"/>
    <w:rsid w:val="009128BE"/>
    <w:rsid w:val="00940337"/>
    <w:rsid w:val="00945CB1"/>
    <w:rsid w:val="00960000"/>
    <w:rsid w:val="0096074F"/>
    <w:rsid w:val="00973120"/>
    <w:rsid w:val="009B6409"/>
    <w:rsid w:val="009C1368"/>
    <w:rsid w:val="009C3BCA"/>
    <w:rsid w:val="009C3D94"/>
    <w:rsid w:val="009D28F2"/>
    <w:rsid w:val="009D49F9"/>
    <w:rsid w:val="009F30C7"/>
    <w:rsid w:val="009F3CDC"/>
    <w:rsid w:val="009F619A"/>
    <w:rsid w:val="00A02AA2"/>
    <w:rsid w:val="00A043D1"/>
    <w:rsid w:val="00A121FE"/>
    <w:rsid w:val="00A134CF"/>
    <w:rsid w:val="00A212D0"/>
    <w:rsid w:val="00A317E5"/>
    <w:rsid w:val="00A42412"/>
    <w:rsid w:val="00A52FB7"/>
    <w:rsid w:val="00A57E33"/>
    <w:rsid w:val="00A724CA"/>
    <w:rsid w:val="00A7433A"/>
    <w:rsid w:val="00A80C83"/>
    <w:rsid w:val="00A910E6"/>
    <w:rsid w:val="00AA49ED"/>
    <w:rsid w:val="00AA546E"/>
    <w:rsid w:val="00AB5C04"/>
    <w:rsid w:val="00AC2C3B"/>
    <w:rsid w:val="00AF49D7"/>
    <w:rsid w:val="00AF7AAD"/>
    <w:rsid w:val="00B04AC6"/>
    <w:rsid w:val="00B23E20"/>
    <w:rsid w:val="00B26919"/>
    <w:rsid w:val="00B51627"/>
    <w:rsid w:val="00B52052"/>
    <w:rsid w:val="00B60502"/>
    <w:rsid w:val="00B618A4"/>
    <w:rsid w:val="00B627AB"/>
    <w:rsid w:val="00B6458B"/>
    <w:rsid w:val="00B646A0"/>
    <w:rsid w:val="00B848CB"/>
    <w:rsid w:val="00B87689"/>
    <w:rsid w:val="00B90FAC"/>
    <w:rsid w:val="00B91126"/>
    <w:rsid w:val="00B92297"/>
    <w:rsid w:val="00B97B38"/>
    <w:rsid w:val="00BA2C14"/>
    <w:rsid w:val="00BA4948"/>
    <w:rsid w:val="00BB3F66"/>
    <w:rsid w:val="00BE0DD4"/>
    <w:rsid w:val="00BE2A12"/>
    <w:rsid w:val="00BE73C6"/>
    <w:rsid w:val="00BF1298"/>
    <w:rsid w:val="00BF691B"/>
    <w:rsid w:val="00C1302E"/>
    <w:rsid w:val="00C22855"/>
    <w:rsid w:val="00C260A8"/>
    <w:rsid w:val="00C33251"/>
    <w:rsid w:val="00C41BAC"/>
    <w:rsid w:val="00C4345E"/>
    <w:rsid w:val="00C55D7F"/>
    <w:rsid w:val="00C605CD"/>
    <w:rsid w:val="00C60DDA"/>
    <w:rsid w:val="00C91197"/>
    <w:rsid w:val="00C96692"/>
    <w:rsid w:val="00CA011D"/>
    <w:rsid w:val="00CA37F5"/>
    <w:rsid w:val="00CB1A41"/>
    <w:rsid w:val="00CB6C1A"/>
    <w:rsid w:val="00CB7A07"/>
    <w:rsid w:val="00CC30B9"/>
    <w:rsid w:val="00CC3A2D"/>
    <w:rsid w:val="00CD574D"/>
    <w:rsid w:val="00CE133A"/>
    <w:rsid w:val="00CF63CC"/>
    <w:rsid w:val="00CF6CE2"/>
    <w:rsid w:val="00D02BE3"/>
    <w:rsid w:val="00D06661"/>
    <w:rsid w:val="00D24858"/>
    <w:rsid w:val="00D40DCA"/>
    <w:rsid w:val="00D41128"/>
    <w:rsid w:val="00D44EBE"/>
    <w:rsid w:val="00D51D27"/>
    <w:rsid w:val="00D52E20"/>
    <w:rsid w:val="00D6628B"/>
    <w:rsid w:val="00D707DB"/>
    <w:rsid w:val="00D9338D"/>
    <w:rsid w:val="00D95A19"/>
    <w:rsid w:val="00D97EAE"/>
    <w:rsid w:val="00DA5575"/>
    <w:rsid w:val="00DA7BA6"/>
    <w:rsid w:val="00DA7E5D"/>
    <w:rsid w:val="00DB1CE9"/>
    <w:rsid w:val="00DB28D8"/>
    <w:rsid w:val="00DB4066"/>
    <w:rsid w:val="00DB52CD"/>
    <w:rsid w:val="00DC368E"/>
    <w:rsid w:val="00DC5BAD"/>
    <w:rsid w:val="00DC66F9"/>
    <w:rsid w:val="00DF4C4A"/>
    <w:rsid w:val="00E01D54"/>
    <w:rsid w:val="00E040AF"/>
    <w:rsid w:val="00E04710"/>
    <w:rsid w:val="00E159F9"/>
    <w:rsid w:val="00E31EE3"/>
    <w:rsid w:val="00E35EFE"/>
    <w:rsid w:val="00E451E5"/>
    <w:rsid w:val="00E45510"/>
    <w:rsid w:val="00E4746A"/>
    <w:rsid w:val="00E60249"/>
    <w:rsid w:val="00E62084"/>
    <w:rsid w:val="00E65102"/>
    <w:rsid w:val="00E6786D"/>
    <w:rsid w:val="00E76C21"/>
    <w:rsid w:val="00E7732A"/>
    <w:rsid w:val="00E829F8"/>
    <w:rsid w:val="00E92EC1"/>
    <w:rsid w:val="00E936DF"/>
    <w:rsid w:val="00E96B2C"/>
    <w:rsid w:val="00E979C6"/>
    <w:rsid w:val="00EA184D"/>
    <w:rsid w:val="00EA6399"/>
    <w:rsid w:val="00EB3973"/>
    <w:rsid w:val="00EB5AF9"/>
    <w:rsid w:val="00EE595E"/>
    <w:rsid w:val="00EE698B"/>
    <w:rsid w:val="00EF3587"/>
    <w:rsid w:val="00F0266E"/>
    <w:rsid w:val="00F04B2A"/>
    <w:rsid w:val="00F06165"/>
    <w:rsid w:val="00F06C33"/>
    <w:rsid w:val="00F11DE3"/>
    <w:rsid w:val="00F23885"/>
    <w:rsid w:val="00F260DB"/>
    <w:rsid w:val="00F329D7"/>
    <w:rsid w:val="00F417AA"/>
    <w:rsid w:val="00F5427D"/>
    <w:rsid w:val="00F550C8"/>
    <w:rsid w:val="00F55E64"/>
    <w:rsid w:val="00F57B52"/>
    <w:rsid w:val="00F60653"/>
    <w:rsid w:val="00F74BD5"/>
    <w:rsid w:val="00F917AC"/>
    <w:rsid w:val="00F93ABA"/>
    <w:rsid w:val="00FA43DF"/>
    <w:rsid w:val="00FB1C23"/>
    <w:rsid w:val="00FB2B56"/>
    <w:rsid w:val="00FB7597"/>
    <w:rsid w:val="00FC03B7"/>
    <w:rsid w:val="00FE44C5"/>
    <w:rsid w:val="00FE72EE"/>
    <w:rsid w:val="00FF2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60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13E"/>
    <w:pPr>
      <w:spacing w:after="0" w:line="240" w:lineRule="auto"/>
    </w:pPr>
    <w:rPr>
      <w:rFonts w:eastAsia="Times New Roman" w:cs="Arial"/>
      <w:sz w:val="20"/>
      <w:lang w:eastAsia="en-AU"/>
    </w:rPr>
  </w:style>
  <w:style w:type="paragraph" w:styleId="Heading1">
    <w:name w:val="heading 1"/>
    <w:basedOn w:val="Normal"/>
    <w:next w:val="Normal"/>
    <w:link w:val="Heading1Char"/>
    <w:uiPriority w:val="9"/>
    <w:qFormat/>
    <w:rsid w:val="006A33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22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22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8A4"/>
    <w:pPr>
      <w:tabs>
        <w:tab w:val="center" w:pos="4513"/>
        <w:tab w:val="right" w:pos="9026"/>
      </w:tabs>
    </w:pPr>
  </w:style>
  <w:style w:type="character" w:customStyle="1" w:styleId="HeaderChar">
    <w:name w:val="Header Char"/>
    <w:basedOn w:val="DefaultParagraphFont"/>
    <w:link w:val="Header"/>
    <w:uiPriority w:val="99"/>
    <w:rsid w:val="00B618A4"/>
    <w:rPr>
      <w:lang w:val="en-GB"/>
    </w:rPr>
  </w:style>
  <w:style w:type="paragraph" w:styleId="Footer">
    <w:name w:val="footer"/>
    <w:basedOn w:val="Normal"/>
    <w:link w:val="FooterChar"/>
    <w:uiPriority w:val="99"/>
    <w:unhideWhenUsed/>
    <w:rsid w:val="00B618A4"/>
    <w:pPr>
      <w:tabs>
        <w:tab w:val="center" w:pos="4513"/>
        <w:tab w:val="right" w:pos="9026"/>
      </w:tabs>
    </w:pPr>
  </w:style>
  <w:style w:type="character" w:customStyle="1" w:styleId="FooterChar">
    <w:name w:val="Footer Char"/>
    <w:basedOn w:val="DefaultParagraphFont"/>
    <w:link w:val="Footer"/>
    <w:uiPriority w:val="99"/>
    <w:rsid w:val="00B618A4"/>
    <w:rPr>
      <w:lang w:val="en-GB"/>
    </w:rPr>
  </w:style>
  <w:style w:type="paragraph" w:customStyle="1" w:styleId="PDANonIndexedHeading1">
    <w:name w:val="PDA Non Indexed Heading 1"/>
    <w:basedOn w:val="Normal"/>
    <w:next w:val="Normal"/>
    <w:link w:val="PDANonIndexedHeading1Char"/>
    <w:autoRedefine/>
    <w:qFormat/>
    <w:rsid w:val="00B618A4"/>
    <w:rPr>
      <w:b/>
      <w:color w:val="000000" w:themeColor="text1"/>
      <w:sz w:val="72"/>
    </w:rPr>
  </w:style>
  <w:style w:type="character" w:customStyle="1" w:styleId="PDANonIndexedHeading1Char">
    <w:name w:val="PDA Non Indexed Heading 1 Char"/>
    <w:basedOn w:val="DefaultParagraphFont"/>
    <w:link w:val="PDANonIndexedHeading1"/>
    <w:rsid w:val="00B618A4"/>
    <w:rPr>
      <w:rFonts w:eastAsia="Times New Roman" w:cs="Arial"/>
      <w:b/>
      <w:color w:val="000000" w:themeColor="text1"/>
      <w:sz w:val="72"/>
      <w:lang w:eastAsia="en-AU"/>
    </w:rPr>
  </w:style>
  <w:style w:type="paragraph" w:styleId="ListParagraph">
    <w:name w:val="List Paragraph"/>
    <w:basedOn w:val="Normal"/>
    <w:uiPriority w:val="34"/>
    <w:qFormat/>
    <w:rsid w:val="00E92EC1"/>
    <w:pPr>
      <w:spacing w:after="160" w:line="259" w:lineRule="auto"/>
      <w:ind w:left="720"/>
      <w:contextualSpacing/>
    </w:pPr>
    <w:rPr>
      <w:rFonts w:eastAsiaTheme="minorHAnsi" w:cstheme="minorBidi"/>
      <w:sz w:val="22"/>
      <w:lang w:eastAsia="en-US"/>
    </w:rPr>
  </w:style>
  <w:style w:type="character" w:styleId="CommentReference">
    <w:name w:val="annotation reference"/>
    <w:basedOn w:val="DefaultParagraphFont"/>
    <w:uiPriority w:val="99"/>
    <w:semiHidden/>
    <w:unhideWhenUsed/>
    <w:rsid w:val="00E92EC1"/>
    <w:rPr>
      <w:sz w:val="16"/>
      <w:szCs w:val="16"/>
    </w:rPr>
  </w:style>
  <w:style w:type="paragraph" w:styleId="CommentText">
    <w:name w:val="annotation text"/>
    <w:basedOn w:val="Normal"/>
    <w:link w:val="CommentTextChar"/>
    <w:uiPriority w:val="99"/>
    <w:unhideWhenUsed/>
    <w:rsid w:val="00E92EC1"/>
    <w:rPr>
      <w:szCs w:val="20"/>
    </w:rPr>
  </w:style>
  <w:style w:type="character" w:customStyle="1" w:styleId="CommentTextChar">
    <w:name w:val="Comment Text Char"/>
    <w:basedOn w:val="DefaultParagraphFont"/>
    <w:link w:val="CommentText"/>
    <w:uiPriority w:val="99"/>
    <w:rsid w:val="00E92EC1"/>
    <w:rPr>
      <w:rFonts w:eastAsia="Times New Roman" w:cs="Arial"/>
      <w:sz w:val="20"/>
      <w:szCs w:val="20"/>
      <w:lang w:eastAsia="en-AU"/>
    </w:rPr>
  </w:style>
  <w:style w:type="paragraph" w:styleId="CommentSubject">
    <w:name w:val="annotation subject"/>
    <w:basedOn w:val="CommentText"/>
    <w:next w:val="CommentText"/>
    <w:link w:val="CommentSubjectChar"/>
    <w:uiPriority w:val="99"/>
    <w:semiHidden/>
    <w:unhideWhenUsed/>
    <w:rsid w:val="00E92EC1"/>
    <w:rPr>
      <w:b/>
      <w:bCs/>
    </w:rPr>
  </w:style>
  <w:style w:type="character" w:customStyle="1" w:styleId="CommentSubjectChar">
    <w:name w:val="Comment Subject Char"/>
    <w:basedOn w:val="CommentTextChar"/>
    <w:link w:val="CommentSubject"/>
    <w:uiPriority w:val="99"/>
    <w:semiHidden/>
    <w:rsid w:val="00E92EC1"/>
    <w:rPr>
      <w:rFonts w:eastAsia="Times New Roman" w:cs="Arial"/>
      <w:b/>
      <w:bCs/>
      <w:sz w:val="20"/>
      <w:szCs w:val="20"/>
      <w:lang w:eastAsia="en-AU"/>
    </w:rPr>
  </w:style>
  <w:style w:type="paragraph" w:styleId="BalloonText">
    <w:name w:val="Balloon Text"/>
    <w:basedOn w:val="Normal"/>
    <w:link w:val="BalloonTextChar"/>
    <w:uiPriority w:val="99"/>
    <w:semiHidden/>
    <w:unhideWhenUsed/>
    <w:rsid w:val="00E92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C1"/>
    <w:rPr>
      <w:rFonts w:ascii="Segoe UI" w:eastAsia="Times New Roman" w:hAnsi="Segoe UI" w:cs="Segoe UI"/>
      <w:sz w:val="18"/>
      <w:szCs w:val="18"/>
      <w:lang w:eastAsia="en-AU"/>
    </w:rPr>
  </w:style>
  <w:style w:type="table" w:styleId="TableGrid">
    <w:name w:val="Table Grid"/>
    <w:basedOn w:val="TableNormal"/>
    <w:uiPriority w:val="39"/>
    <w:rsid w:val="00DA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29F8"/>
    <w:pPr>
      <w:spacing w:after="0" w:line="240" w:lineRule="auto"/>
    </w:pPr>
    <w:rPr>
      <w:rFonts w:eastAsia="Times New Roman" w:cs="Arial"/>
      <w:sz w:val="20"/>
      <w:lang w:eastAsia="en-AU"/>
    </w:rPr>
  </w:style>
  <w:style w:type="character" w:customStyle="1" w:styleId="Heading1Char">
    <w:name w:val="Heading 1 Char"/>
    <w:basedOn w:val="DefaultParagraphFont"/>
    <w:link w:val="Heading1"/>
    <w:uiPriority w:val="9"/>
    <w:rsid w:val="006A33DB"/>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rsid w:val="001E22D5"/>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1E22D5"/>
    <w:rPr>
      <w:rFonts w:asciiTheme="majorHAnsi" w:eastAsiaTheme="majorEastAsia" w:hAnsiTheme="majorHAnsi" w:cstheme="majorBidi"/>
      <w:color w:val="1F4D78"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065">
      <w:bodyDiv w:val="1"/>
      <w:marLeft w:val="0"/>
      <w:marRight w:val="0"/>
      <w:marTop w:val="0"/>
      <w:marBottom w:val="0"/>
      <w:divBdr>
        <w:top w:val="none" w:sz="0" w:space="0" w:color="auto"/>
        <w:left w:val="none" w:sz="0" w:space="0" w:color="auto"/>
        <w:bottom w:val="none" w:sz="0" w:space="0" w:color="auto"/>
        <w:right w:val="none" w:sz="0" w:space="0" w:color="auto"/>
      </w:divBdr>
      <w:divsChild>
        <w:div w:id="1103916473">
          <w:marLeft w:val="547"/>
          <w:marRight w:val="0"/>
          <w:marTop w:val="0"/>
          <w:marBottom w:val="0"/>
          <w:divBdr>
            <w:top w:val="none" w:sz="0" w:space="0" w:color="auto"/>
            <w:left w:val="none" w:sz="0" w:space="0" w:color="auto"/>
            <w:bottom w:val="none" w:sz="0" w:space="0" w:color="auto"/>
            <w:right w:val="none" w:sz="0" w:space="0" w:color="auto"/>
          </w:divBdr>
        </w:div>
      </w:divsChild>
    </w:div>
    <w:div w:id="455105442">
      <w:bodyDiv w:val="1"/>
      <w:marLeft w:val="0"/>
      <w:marRight w:val="0"/>
      <w:marTop w:val="0"/>
      <w:marBottom w:val="0"/>
      <w:divBdr>
        <w:top w:val="none" w:sz="0" w:space="0" w:color="auto"/>
        <w:left w:val="none" w:sz="0" w:space="0" w:color="auto"/>
        <w:bottom w:val="none" w:sz="0" w:space="0" w:color="auto"/>
        <w:right w:val="none" w:sz="0" w:space="0" w:color="auto"/>
      </w:divBdr>
      <w:divsChild>
        <w:div w:id="754975685">
          <w:marLeft w:val="547"/>
          <w:marRight w:val="0"/>
          <w:marTop w:val="0"/>
          <w:marBottom w:val="0"/>
          <w:divBdr>
            <w:top w:val="none" w:sz="0" w:space="0" w:color="auto"/>
            <w:left w:val="none" w:sz="0" w:space="0" w:color="auto"/>
            <w:bottom w:val="none" w:sz="0" w:space="0" w:color="auto"/>
            <w:right w:val="none" w:sz="0" w:space="0" w:color="auto"/>
          </w:divBdr>
        </w:div>
      </w:divsChild>
    </w:div>
    <w:div w:id="474874394">
      <w:bodyDiv w:val="1"/>
      <w:marLeft w:val="0"/>
      <w:marRight w:val="0"/>
      <w:marTop w:val="0"/>
      <w:marBottom w:val="0"/>
      <w:divBdr>
        <w:top w:val="none" w:sz="0" w:space="0" w:color="auto"/>
        <w:left w:val="none" w:sz="0" w:space="0" w:color="auto"/>
        <w:bottom w:val="none" w:sz="0" w:space="0" w:color="auto"/>
        <w:right w:val="none" w:sz="0" w:space="0" w:color="auto"/>
      </w:divBdr>
      <w:divsChild>
        <w:div w:id="57944675">
          <w:marLeft w:val="547"/>
          <w:marRight w:val="0"/>
          <w:marTop w:val="0"/>
          <w:marBottom w:val="0"/>
          <w:divBdr>
            <w:top w:val="none" w:sz="0" w:space="0" w:color="auto"/>
            <w:left w:val="none" w:sz="0" w:space="0" w:color="auto"/>
            <w:bottom w:val="none" w:sz="0" w:space="0" w:color="auto"/>
            <w:right w:val="none" w:sz="0" w:space="0" w:color="auto"/>
          </w:divBdr>
        </w:div>
      </w:divsChild>
    </w:div>
    <w:div w:id="586613891">
      <w:bodyDiv w:val="1"/>
      <w:marLeft w:val="0"/>
      <w:marRight w:val="0"/>
      <w:marTop w:val="0"/>
      <w:marBottom w:val="0"/>
      <w:divBdr>
        <w:top w:val="none" w:sz="0" w:space="0" w:color="auto"/>
        <w:left w:val="none" w:sz="0" w:space="0" w:color="auto"/>
        <w:bottom w:val="none" w:sz="0" w:space="0" w:color="auto"/>
        <w:right w:val="none" w:sz="0" w:space="0" w:color="auto"/>
      </w:divBdr>
      <w:divsChild>
        <w:div w:id="1793744013">
          <w:marLeft w:val="0"/>
          <w:marRight w:val="0"/>
          <w:marTop w:val="0"/>
          <w:marBottom w:val="0"/>
          <w:divBdr>
            <w:top w:val="none" w:sz="0" w:space="0" w:color="auto"/>
            <w:left w:val="none" w:sz="0" w:space="0" w:color="auto"/>
            <w:bottom w:val="none" w:sz="0" w:space="0" w:color="auto"/>
            <w:right w:val="none" w:sz="0" w:space="0" w:color="auto"/>
          </w:divBdr>
          <w:divsChild>
            <w:div w:id="1036389710">
              <w:marLeft w:val="0"/>
              <w:marRight w:val="0"/>
              <w:marTop w:val="0"/>
              <w:marBottom w:val="0"/>
              <w:divBdr>
                <w:top w:val="none" w:sz="0" w:space="0" w:color="auto"/>
                <w:left w:val="none" w:sz="0" w:space="0" w:color="auto"/>
                <w:bottom w:val="none" w:sz="0" w:space="0" w:color="auto"/>
                <w:right w:val="none" w:sz="0" w:space="0" w:color="auto"/>
              </w:divBdr>
              <w:divsChild>
                <w:div w:id="139807260">
                  <w:marLeft w:val="0"/>
                  <w:marRight w:val="0"/>
                  <w:marTop w:val="0"/>
                  <w:marBottom w:val="0"/>
                  <w:divBdr>
                    <w:top w:val="none" w:sz="0" w:space="0" w:color="auto"/>
                    <w:left w:val="none" w:sz="0" w:space="0" w:color="auto"/>
                    <w:bottom w:val="none" w:sz="0" w:space="0" w:color="auto"/>
                    <w:right w:val="none" w:sz="0" w:space="0" w:color="auto"/>
                  </w:divBdr>
                  <w:divsChild>
                    <w:div w:id="1399747943">
                      <w:marLeft w:val="0"/>
                      <w:marRight w:val="0"/>
                      <w:marTop w:val="0"/>
                      <w:marBottom w:val="0"/>
                      <w:divBdr>
                        <w:top w:val="none" w:sz="0" w:space="0" w:color="auto"/>
                        <w:left w:val="none" w:sz="0" w:space="0" w:color="auto"/>
                        <w:bottom w:val="none" w:sz="0" w:space="0" w:color="auto"/>
                        <w:right w:val="none" w:sz="0" w:space="0" w:color="auto"/>
                      </w:divBdr>
                      <w:divsChild>
                        <w:div w:id="4373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48405">
      <w:bodyDiv w:val="1"/>
      <w:marLeft w:val="0"/>
      <w:marRight w:val="0"/>
      <w:marTop w:val="0"/>
      <w:marBottom w:val="0"/>
      <w:divBdr>
        <w:top w:val="none" w:sz="0" w:space="0" w:color="auto"/>
        <w:left w:val="none" w:sz="0" w:space="0" w:color="auto"/>
        <w:bottom w:val="none" w:sz="0" w:space="0" w:color="auto"/>
        <w:right w:val="none" w:sz="0" w:space="0" w:color="auto"/>
      </w:divBdr>
    </w:div>
    <w:div w:id="779224378">
      <w:bodyDiv w:val="1"/>
      <w:marLeft w:val="0"/>
      <w:marRight w:val="0"/>
      <w:marTop w:val="0"/>
      <w:marBottom w:val="0"/>
      <w:divBdr>
        <w:top w:val="none" w:sz="0" w:space="0" w:color="auto"/>
        <w:left w:val="none" w:sz="0" w:space="0" w:color="auto"/>
        <w:bottom w:val="none" w:sz="0" w:space="0" w:color="auto"/>
        <w:right w:val="none" w:sz="0" w:space="0" w:color="auto"/>
      </w:divBdr>
      <w:divsChild>
        <w:div w:id="1223171989">
          <w:marLeft w:val="547"/>
          <w:marRight w:val="0"/>
          <w:marTop w:val="0"/>
          <w:marBottom w:val="0"/>
          <w:divBdr>
            <w:top w:val="none" w:sz="0" w:space="0" w:color="auto"/>
            <w:left w:val="none" w:sz="0" w:space="0" w:color="auto"/>
            <w:bottom w:val="none" w:sz="0" w:space="0" w:color="auto"/>
            <w:right w:val="none" w:sz="0" w:space="0" w:color="auto"/>
          </w:divBdr>
        </w:div>
      </w:divsChild>
    </w:div>
    <w:div w:id="801995477">
      <w:bodyDiv w:val="1"/>
      <w:marLeft w:val="0"/>
      <w:marRight w:val="0"/>
      <w:marTop w:val="0"/>
      <w:marBottom w:val="0"/>
      <w:divBdr>
        <w:top w:val="none" w:sz="0" w:space="0" w:color="auto"/>
        <w:left w:val="none" w:sz="0" w:space="0" w:color="auto"/>
        <w:bottom w:val="none" w:sz="0" w:space="0" w:color="auto"/>
        <w:right w:val="none" w:sz="0" w:space="0" w:color="auto"/>
      </w:divBdr>
      <w:divsChild>
        <w:div w:id="1649047278">
          <w:marLeft w:val="547"/>
          <w:marRight w:val="0"/>
          <w:marTop w:val="0"/>
          <w:marBottom w:val="0"/>
          <w:divBdr>
            <w:top w:val="none" w:sz="0" w:space="0" w:color="auto"/>
            <w:left w:val="none" w:sz="0" w:space="0" w:color="auto"/>
            <w:bottom w:val="none" w:sz="0" w:space="0" w:color="auto"/>
            <w:right w:val="none" w:sz="0" w:space="0" w:color="auto"/>
          </w:divBdr>
        </w:div>
      </w:divsChild>
    </w:div>
    <w:div w:id="1197620172">
      <w:bodyDiv w:val="1"/>
      <w:marLeft w:val="0"/>
      <w:marRight w:val="0"/>
      <w:marTop w:val="0"/>
      <w:marBottom w:val="0"/>
      <w:divBdr>
        <w:top w:val="none" w:sz="0" w:space="0" w:color="auto"/>
        <w:left w:val="none" w:sz="0" w:space="0" w:color="auto"/>
        <w:bottom w:val="none" w:sz="0" w:space="0" w:color="auto"/>
        <w:right w:val="none" w:sz="0" w:space="0" w:color="auto"/>
      </w:divBdr>
      <w:divsChild>
        <w:div w:id="1429498522">
          <w:marLeft w:val="547"/>
          <w:marRight w:val="0"/>
          <w:marTop w:val="0"/>
          <w:marBottom w:val="0"/>
          <w:divBdr>
            <w:top w:val="none" w:sz="0" w:space="0" w:color="auto"/>
            <w:left w:val="none" w:sz="0" w:space="0" w:color="auto"/>
            <w:bottom w:val="none" w:sz="0" w:space="0" w:color="auto"/>
            <w:right w:val="none" w:sz="0" w:space="0" w:color="auto"/>
          </w:divBdr>
        </w:div>
      </w:divsChild>
    </w:div>
    <w:div w:id="1293633912">
      <w:bodyDiv w:val="1"/>
      <w:marLeft w:val="0"/>
      <w:marRight w:val="0"/>
      <w:marTop w:val="0"/>
      <w:marBottom w:val="0"/>
      <w:divBdr>
        <w:top w:val="none" w:sz="0" w:space="0" w:color="auto"/>
        <w:left w:val="none" w:sz="0" w:space="0" w:color="auto"/>
        <w:bottom w:val="none" w:sz="0" w:space="0" w:color="auto"/>
        <w:right w:val="none" w:sz="0" w:space="0" w:color="auto"/>
      </w:divBdr>
    </w:div>
    <w:div w:id="1642730145">
      <w:bodyDiv w:val="1"/>
      <w:marLeft w:val="0"/>
      <w:marRight w:val="0"/>
      <w:marTop w:val="0"/>
      <w:marBottom w:val="0"/>
      <w:divBdr>
        <w:top w:val="none" w:sz="0" w:space="0" w:color="auto"/>
        <w:left w:val="none" w:sz="0" w:space="0" w:color="auto"/>
        <w:bottom w:val="none" w:sz="0" w:space="0" w:color="auto"/>
        <w:right w:val="none" w:sz="0" w:space="0" w:color="auto"/>
      </w:divBdr>
      <w:divsChild>
        <w:div w:id="930940237">
          <w:marLeft w:val="547"/>
          <w:marRight w:val="0"/>
          <w:marTop w:val="0"/>
          <w:marBottom w:val="0"/>
          <w:divBdr>
            <w:top w:val="none" w:sz="0" w:space="0" w:color="auto"/>
            <w:left w:val="none" w:sz="0" w:space="0" w:color="auto"/>
            <w:bottom w:val="none" w:sz="0" w:space="0" w:color="auto"/>
            <w:right w:val="none" w:sz="0" w:space="0" w:color="auto"/>
          </w:divBdr>
        </w:div>
      </w:divsChild>
    </w:div>
    <w:div w:id="1743331037">
      <w:bodyDiv w:val="1"/>
      <w:marLeft w:val="0"/>
      <w:marRight w:val="0"/>
      <w:marTop w:val="0"/>
      <w:marBottom w:val="0"/>
      <w:divBdr>
        <w:top w:val="none" w:sz="0" w:space="0" w:color="auto"/>
        <w:left w:val="none" w:sz="0" w:space="0" w:color="auto"/>
        <w:bottom w:val="none" w:sz="0" w:space="0" w:color="auto"/>
        <w:right w:val="none" w:sz="0" w:space="0" w:color="auto"/>
      </w:divBdr>
      <w:divsChild>
        <w:div w:id="1314946530">
          <w:marLeft w:val="547"/>
          <w:marRight w:val="0"/>
          <w:marTop w:val="0"/>
          <w:marBottom w:val="0"/>
          <w:divBdr>
            <w:top w:val="none" w:sz="0" w:space="0" w:color="auto"/>
            <w:left w:val="none" w:sz="0" w:space="0" w:color="auto"/>
            <w:bottom w:val="none" w:sz="0" w:space="0" w:color="auto"/>
            <w:right w:val="none" w:sz="0" w:space="0" w:color="auto"/>
          </w:divBdr>
        </w:div>
        <w:div w:id="1551839794">
          <w:marLeft w:val="547"/>
          <w:marRight w:val="0"/>
          <w:marTop w:val="0"/>
          <w:marBottom w:val="0"/>
          <w:divBdr>
            <w:top w:val="none" w:sz="0" w:space="0" w:color="auto"/>
            <w:left w:val="none" w:sz="0" w:space="0" w:color="auto"/>
            <w:bottom w:val="none" w:sz="0" w:space="0" w:color="auto"/>
            <w:right w:val="none" w:sz="0" w:space="0" w:color="auto"/>
          </w:divBdr>
        </w:div>
      </w:divsChild>
    </w:div>
    <w:div w:id="1752777150">
      <w:bodyDiv w:val="1"/>
      <w:marLeft w:val="0"/>
      <w:marRight w:val="0"/>
      <w:marTop w:val="0"/>
      <w:marBottom w:val="0"/>
      <w:divBdr>
        <w:top w:val="none" w:sz="0" w:space="0" w:color="auto"/>
        <w:left w:val="none" w:sz="0" w:space="0" w:color="auto"/>
        <w:bottom w:val="none" w:sz="0" w:space="0" w:color="auto"/>
        <w:right w:val="none" w:sz="0" w:space="0" w:color="auto"/>
      </w:divBdr>
      <w:divsChild>
        <w:div w:id="7903175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 Id="rId30"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49ED-0138-46C1-91A0-291F2A8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Implementation Plan for Settlement Distribution Scheme</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 for Settlement Distribution Scheme</dc:title>
  <dc:subject/>
  <dc:creator/>
  <cp:keywords/>
  <dc:description/>
  <cp:lastModifiedBy/>
  <cp:revision>1</cp:revision>
  <dcterms:created xsi:type="dcterms:W3CDTF">2022-11-09T02:20:00Z</dcterms:created>
  <dcterms:modified xsi:type="dcterms:W3CDTF">2022-11-09T02:20:00Z</dcterms:modified>
</cp:coreProperties>
</file>