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974A7" w14:textId="64E80316" w:rsidR="00697D43" w:rsidRPr="00914955" w:rsidRDefault="00697D43" w:rsidP="00DB76DA">
      <w:pPr>
        <w:pStyle w:val="DHSHeadinglevel1"/>
        <w:spacing w:before="0"/>
        <w:rPr>
          <w:lang w:val="fr-FR"/>
        </w:rPr>
      </w:pPr>
      <w:bookmarkStart w:id="0" w:name="_Hlk68867069"/>
      <w:r w:rsidRPr="00914955">
        <w:rPr>
          <w:lang w:val="fr-FR"/>
        </w:rPr>
        <w:t>Services Australia Financial Information Services</w:t>
      </w:r>
    </w:p>
    <w:bookmarkEnd w:id="0"/>
    <w:p w14:paraId="3519B76B" w14:textId="77777777" w:rsidR="001B702C" w:rsidRPr="001B702C" w:rsidRDefault="001B702C" w:rsidP="001B702C">
      <w:pPr>
        <w:pStyle w:val="DHSbodytext"/>
        <w:rPr>
          <w:rFonts w:eastAsia="Arial Unicode MS"/>
          <w:b/>
          <w:snapToGrid w:val="0"/>
          <w:lang w:val="it-IT" w:eastAsia="zh-CN" w:bidi="ne-NP"/>
        </w:rPr>
      </w:pPr>
      <w:r w:rsidRPr="001B702C">
        <w:rPr>
          <w:rFonts w:eastAsia="Arial Unicode MS"/>
          <w:iCs/>
          <w:snapToGrid w:val="0"/>
          <w:lang w:val="it-IT" w:eastAsia="zh-CN" w:bidi="ne-NP"/>
        </w:rPr>
        <w:t>Lo sapevi che Services Australia offre un Financial Information Service, noto anche con la sigla FIS? Questo servizio offre al pubblico iniziative di educazione finanziaria gratuite ed indipendenti.</w:t>
      </w:r>
    </w:p>
    <w:p w14:paraId="369E4E80" w14:textId="77777777" w:rsidR="001B702C" w:rsidRPr="001B702C" w:rsidRDefault="001B702C" w:rsidP="001B702C">
      <w:pPr>
        <w:pStyle w:val="DHSbodytext"/>
        <w:rPr>
          <w:rFonts w:eastAsia="Arial Unicode MS"/>
          <w:b/>
          <w:snapToGrid w:val="0"/>
          <w:lang w:val="it-IT" w:eastAsia="zh-CN" w:bidi="ne-NP"/>
        </w:rPr>
      </w:pPr>
      <w:r w:rsidRPr="001B702C">
        <w:rPr>
          <w:rFonts w:eastAsia="Arial Unicode MS"/>
          <w:iCs/>
          <w:snapToGrid w:val="0"/>
          <w:lang w:val="it-IT" w:eastAsia="zh-CN" w:bidi="ne-NP"/>
        </w:rPr>
        <w:t>Il personale del FIS può spiegarti come operano le prestazioni pecuniarie del Centrelink e quali servizi governativi e di utilità sociale sono disponibili per aiutarti a gestire i tuoi affari di indole economico-finanziaria.</w:t>
      </w:r>
    </w:p>
    <w:p w14:paraId="72365B0A" w14:textId="77777777" w:rsidR="001B702C" w:rsidRPr="001B702C" w:rsidRDefault="001B702C" w:rsidP="001B702C">
      <w:pPr>
        <w:pStyle w:val="DHSbodytext"/>
        <w:rPr>
          <w:rFonts w:eastAsia="Arial Unicode MS"/>
          <w:b/>
          <w:snapToGrid w:val="0"/>
          <w:lang w:val="it-IT" w:eastAsia="zh-CN" w:bidi="ne-NP"/>
        </w:rPr>
      </w:pPr>
      <w:r w:rsidRPr="001B702C">
        <w:rPr>
          <w:rFonts w:eastAsia="Arial Unicode MS"/>
          <w:iCs/>
          <w:snapToGrid w:val="0"/>
          <w:lang w:val="it-IT" w:eastAsia="zh-CN" w:bidi="ne-NP"/>
        </w:rPr>
        <w:t>Il FIS può illustrarti come opera la finanza in Australia e come rimanere in controllo del tuo denaro quando inizi a lavorare.</w:t>
      </w:r>
    </w:p>
    <w:p w14:paraId="2A4F86F8" w14:textId="77777777" w:rsidR="001B702C" w:rsidRPr="001B702C" w:rsidRDefault="001B702C" w:rsidP="001B702C">
      <w:pPr>
        <w:pStyle w:val="DHSbodytext"/>
        <w:rPr>
          <w:rFonts w:eastAsia="Arial Unicode MS"/>
          <w:b/>
          <w:snapToGrid w:val="0"/>
          <w:lang w:val="it-IT" w:eastAsia="zh-CN" w:bidi="ne-NP"/>
        </w:rPr>
      </w:pPr>
      <w:r w:rsidRPr="001B702C">
        <w:rPr>
          <w:rFonts w:eastAsia="Arial Unicode MS"/>
          <w:iCs/>
          <w:snapToGrid w:val="0"/>
          <w:lang w:val="it-IT" w:eastAsia="zh-CN" w:bidi="ne-NP"/>
        </w:rPr>
        <w:t>Può spiegarti aspetti delle operazioni bancarie, del credito, della superannuation e delle imposte, e come cambiamenti alla tua situazione personale potrebbero incidere sul diritto a prestazioni governative. Il FIS può anche aiutarti a capire le tue opzioni relativamente a somme una tantum da te percepite, ad esempio un indennizzo, una liquidazione o un’eredità.</w:t>
      </w:r>
    </w:p>
    <w:p w14:paraId="47F9A725" w14:textId="77777777" w:rsidR="001B702C" w:rsidRPr="001B702C" w:rsidRDefault="001B702C" w:rsidP="001B702C">
      <w:pPr>
        <w:pStyle w:val="DHSbodytext"/>
        <w:rPr>
          <w:rFonts w:eastAsia="Arial Unicode MS"/>
          <w:b/>
          <w:snapToGrid w:val="0"/>
          <w:lang w:val="it-IT" w:eastAsia="zh-CN" w:bidi="ne-NP"/>
        </w:rPr>
      </w:pPr>
      <w:r w:rsidRPr="001B702C">
        <w:rPr>
          <w:rFonts w:eastAsia="Arial Unicode MS"/>
          <w:iCs/>
          <w:snapToGrid w:val="0"/>
          <w:lang w:val="it-IT" w:eastAsia="zh-CN" w:bidi="ne-NP"/>
        </w:rPr>
        <w:t>Il personale del FIS di Services Australia può discutere piani di ritiro dall’attività lavorativa e aspetti da prendere in considerazione quando arriva il momento di entrare in una struttura per anziani. Puoi anche parlare con il FIS delle tue opzioni finanziarie se perdi il lavoro.</w:t>
      </w:r>
    </w:p>
    <w:p w14:paraId="4F8E021E" w14:textId="77777777" w:rsidR="001B702C" w:rsidRPr="001B702C" w:rsidRDefault="001B702C" w:rsidP="001B702C">
      <w:pPr>
        <w:pStyle w:val="DHSbodytext"/>
        <w:rPr>
          <w:rFonts w:eastAsia="Arial Unicode MS"/>
          <w:b/>
          <w:snapToGrid w:val="0"/>
          <w:lang w:val="it-IT" w:eastAsia="zh-CN" w:bidi="ne-NP"/>
        </w:rPr>
      </w:pPr>
      <w:r w:rsidRPr="001B702C">
        <w:rPr>
          <w:rFonts w:eastAsia="Arial Unicode MS"/>
          <w:iCs/>
          <w:snapToGrid w:val="0"/>
          <w:lang w:val="it-IT" w:eastAsia="zh-CN" w:bidi="ne-NP"/>
        </w:rPr>
        <w:t>Il personale del FIS non riveste il ruolo di promotore o consulente finanziario. Non prende decisioni in merito alle tue prestazioni governative. Non vende o offre consigli né tratta con altre agenzie per tuo conto.</w:t>
      </w:r>
    </w:p>
    <w:p w14:paraId="15F42446" w14:textId="3A575D10" w:rsidR="001B702C" w:rsidRPr="001B702C" w:rsidRDefault="001B702C" w:rsidP="001B702C">
      <w:pPr>
        <w:pStyle w:val="DHSbodytext"/>
        <w:rPr>
          <w:rFonts w:eastAsia="Arial Unicode MS"/>
          <w:b/>
          <w:snapToGrid w:val="0"/>
          <w:lang w:val="it-IT" w:eastAsia="zh-CN" w:bidi="ne-NP"/>
        </w:rPr>
      </w:pPr>
      <w:r w:rsidRPr="001B702C">
        <w:rPr>
          <w:rFonts w:eastAsia="Arial Unicode MS"/>
          <w:iCs/>
          <w:snapToGrid w:val="0"/>
          <w:lang w:val="it-IT" w:eastAsia="zh-CN" w:bidi="ne-NP"/>
        </w:rPr>
        <w:t xml:space="preserve">Per maggiori informazioni, visita il sito </w:t>
      </w:r>
      <w:r w:rsidRPr="001B702C">
        <w:rPr>
          <w:rFonts w:eastAsia="Arial Unicode MS"/>
          <w:b/>
          <w:iCs/>
          <w:snapToGrid w:val="0"/>
          <w:lang w:val="it-IT" w:eastAsia="zh-CN" w:bidi="ne-NP"/>
        </w:rPr>
        <w:t>servicesaustralia.gov.au</w:t>
      </w:r>
      <w:r w:rsidR="0044434B">
        <w:rPr>
          <w:rFonts w:eastAsia="Arial Unicode MS"/>
          <w:b/>
          <w:iCs/>
          <w:snapToGrid w:val="0"/>
          <w:lang w:val="it-IT" w:eastAsia="zh-CN" w:bidi="ne-NP"/>
        </w:rPr>
        <w:t>/</w:t>
      </w:r>
      <w:r w:rsidRPr="001B702C">
        <w:rPr>
          <w:rFonts w:eastAsia="Arial Unicode MS"/>
          <w:b/>
          <w:iCs/>
          <w:snapToGrid w:val="0"/>
          <w:lang w:val="it-IT" w:eastAsia="zh-CN" w:bidi="ne-NP"/>
        </w:rPr>
        <w:t>fis</w:t>
      </w:r>
    </w:p>
    <w:p w14:paraId="6F97D54F" w14:textId="52205012" w:rsidR="00B652BA" w:rsidRPr="001B702C" w:rsidRDefault="001B702C" w:rsidP="001B702C">
      <w:pPr>
        <w:pStyle w:val="DHSbodytext"/>
        <w:rPr>
          <w:highlight w:val="yellow"/>
          <w:lang w:val="it-IT"/>
        </w:rPr>
      </w:pPr>
      <w:r w:rsidRPr="001B702C">
        <w:rPr>
          <w:rFonts w:eastAsia="Arial Unicode MS"/>
          <w:iCs/>
          <w:snapToGrid w:val="0"/>
          <w:lang w:val="it-IT" w:eastAsia="zh-CN" w:bidi="ne-NP"/>
        </w:rPr>
        <w:t xml:space="preserve">Puoi chiamarci al numero </w:t>
      </w:r>
      <w:r w:rsidRPr="001B702C">
        <w:rPr>
          <w:rFonts w:eastAsia="Arial Unicode MS"/>
          <w:b/>
          <w:iCs/>
          <w:snapToGrid w:val="0"/>
          <w:lang w:val="it-IT" w:eastAsia="zh-CN" w:bidi="ne-NP"/>
        </w:rPr>
        <w:t xml:space="preserve">132 300 </w:t>
      </w:r>
      <w:r w:rsidRPr="001B702C">
        <w:rPr>
          <w:rFonts w:eastAsia="Arial Unicode MS"/>
          <w:iCs/>
          <w:snapToGrid w:val="0"/>
          <w:lang w:val="it-IT" w:eastAsia="zh-CN" w:bidi="ne-NP"/>
        </w:rPr>
        <w:t>e dire ‘</w:t>
      </w:r>
      <w:r w:rsidRPr="001B702C">
        <w:rPr>
          <w:rFonts w:eastAsia="Arial Unicode MS"/>
          <w:b/>
          <w:iCs/>
          <w:snapToGrid w:val="0"/>
          <w:lang w:val="it-IT" w:eastAsia="zh-CN" w:bidi="ne-NP"/>
        </w:rPr>
        <w:t>Financial Information Service</w:t>
      </w:r>
      <w:r w:rsidRPr="001B702C">
        <w:rPr>
          <w:rFonts w:eastAsia="Arial Unicode MS"/>
          <w:iCs/>
          <w:snapToGrid w:val="0"/>
          <w:lang w:val="it-IT" w:eastAsia="zh-CN" w:bidi="ne-NP"/>
        </w:rPr>
        <w:t>’ per parlare con un addetto del FIS in merito al supporto disponibile.</w:t>
      </w:r>
    </w:p>
    <w:p w14:paraId="44FD4441" w14:textId="3A887A20" w:rsidR="00B652BA" w:rsidRDefault="00B652BA" w:rsidP="00B652BA">
      <w:pPr>
        <w:pStyle w:val="DHSbodytext"/>
        <w:rPr>
          <w:highlight w:val="yellow"/>
          <w:lang w:val="it-IT"/>
        </w:rPr>
      </w:pPr>
    </w:p>
    <w:p w14:paraId="20C1F272" w14:textId="77777777" w:rsidR="001B702C" w:rsidRDefault="001B702C" w:rsidP="00B652BA">
      <w:pPr>
        <w:pStyle w:val="DHSbodytext"/>
        <w:rPr>
          <w:highlight w:val="yellow"/>
          <w:lang w:val="it-IT"/>
        </w:rPr>
      </w:pPr>
    </w:p>
    <w:p w14:paraId="5A2DFDA2" w14:textId="77777777" w:rsidR="001B702C" w:rsidRPr="001B702C" w:rsidRDefault="001B702C" w:rsidP="00B652BA">
      <w:pPr>
        <w:pStyle w:val="DHSbodytext"/>
        <w:rPr>
          <w:highlight w:val="yellow"/>
          <w:lang w:val="it-IT"/>
        </w:rPr>
      </w:pPr>
    </w:p>
    <w:p w14:paraId="16B2CE45" w14:textId="649FD91F" w:rsidR="000F3283" w:rsidRPr="001B702C" w:rsidRDefault="000F3283" w:rsidP="00B652BA">
      <w:pPr>
        <w:pStyle w:val="DHSbodytext"/>
        <w:rPr>
          <w:highlight w:val="yellow"/>
          <w:lang w:val="it-IT"/>
        </w:rPr>
      </w:pPr>
    </w:p>
    <w:p w14:paraId="635972F8" w14:textId="799C85D5" w:rsidR="000F3283" w:rsidRPr="001B702C" w:rsidRDefault="000F3283" w:rsidP="00B652BA">
      <w:pPr>
        <w:pStyle w:val="DHSbodytext"/>
        <w:rPr>
          <w:highlight w:val="yellow"/>
          <w:lang w:val="it-IT"/>
        </w:rPr>
      </w:pPr>
    </w:p>
    <w:p w14:paraId="04C7323F" w14:textId="68DF43B8" w:rsidR="000F3283" w:rsidRPr="001B702C" w:rsidRDefault="000F3283" w:rsidP="00B652BA">
      <w:pPr>
        <w:pStyle w:val="DHSbodytext"/>
        <w:rPr>
          <w:highlight w:val="yellow"/>
          <w:lang w:val="it-IT"/>
        </w:rPr>
      </w:pPr>
    </w:p>
    <w:p w14:paraId="5835E9D2" w14:textId="77777777" w:rsidR="000F3283" w:rsidRPr="001B702C" w:rsidRDefault="000F3283" w:rsidP="00B652BA">
      <w:pPr>
        <w:pStyle w:val="DHSbodytext"/>
        <w:rPr>
          <w:highlight w:val="yellow"/>
          <w:lang w:val="it-IT"/>
        </w:rPr>
      </w:pPr>
    </w:p>
    <w:p w14:paraId="2D36250D" w14:textId="11381C5F" w:rsidR="00B652BA" w:rsidRPr="001B702C" w:rsidRDefault="00B652BA" w:rsidP="00B652BA">
      <w:pPr>
        <w:pStyle w:val="DHSbodytext"/>
        <w:rPr>
          <w:highlight w:val="yellow"/>
          <w:lang w:val="it-IT"/>
        </w:rPr>
      </w:pPr>
    </w:p>
    <w:p w14:paraId="30A52847" w14:textId="4B06F55F" w:rsidR="00B652BA" w:rsidRPr="001B702C" w:rsidRDefault="00B652BA" w:rsidP="00B652BA">
      <w:pPr>
        <w:pStyle w:val="DHSbodytext"/>
        <w:rPr>
          <w:highlight w:val="yellow"/>
          <w:lang w:val="it-IT"/>
        </w:rPr>
      </w:pPr>
    </w:p>
    <w:p w14:paraId="65002596" w14:textId="51AED0CB" w:rsidR="00B652BA" w:rsidRPr="001B702C" w:rsidRDefault="00B652BA" w:rsidP="00B652BA">
      <w:pPr>
        <w:pStyle w:val="DHSbodytext"/>
        <w:rPr>
          <w:highlight w:val="yellow"/>
          <w:lang w:val="it-IT"/>
        </w:rPr>
      </w:pPr>
    </w:p>
    <w:p w14:paraId="3A8CEBC4" w14:textId="4B3D86E2" w:rsidR="00B652BA" w:rsidRPr="001B702C" w:rsidRDefault="00B652BA" w:rsidP="00B652BA">
      <w:pPr>
        <w:pStyle w:val="DHSbodytext"/>
        <w:rPr>
          <w:highlight w:val="yellow"/>
          <w:lang w:val="it-IT"/>
        </w:rPr>
      </w:pPr>
    </w:p>
    <w:p w14:paraId="126C6D49" w14:textId="64A9538C" w:rsidR="00B652BA" w:rsidRPr="001B702C" w:rsidRDefault="00B652BA" w:rsidP="00B652BA">
      <w:pPr>
        <w:pStyle w:val="DHSbodytext"/>
        <w:rPr>
          <w:highlight w:val="yellow"/>
          <w:lang w:val="it-IT"/>
        </w:rPr>
      </w:pPr>
    </w:p>
    <w:p w14:paraId="4EF70D62" w14:textId="76C9352D" w:rsidR="00B652BA" w:rsidRPr="001B702C" w:rsidRDefault="00B652BA" w:rsidP="00B652BA">
      <w:pPr>
        <w:pStyle w:val="DHSbodytext"/>
        <w:rPr>
          <w:highlight w:val="yellow"/>
          <w:lang w:val="it-IT"/>
        </w:rPr>
      </w:pPr>
    </w:p>
    <w:p w14:paraId="2009F19E" w14:textId="3886EE06" w:rsidR="00B652BA" w:rsidRPr="001B702C" w:rsidRDefault="00B652BA" w:rsidP="00B652BA">
      <w:pPr>
        <w:pStyle w:val="DHSbodytext"/>
        <w:rPr>
          <w:highlight w:val="yellow"/>
          <w:lang w:val="it-IT"/>
        </w:rPr>
      </w:pPr>
    </w:p>
    <w:p w14:paraId="2B663BCA" w14:textId="0C108589" w:rsidR="00B652BA" w:rsidRPr="001B702C" w:rsidRDefault="00B652BA" w:rsidP="00B652BA">
      <w:pPr>
        <w:pStyle w:val="DHSbodytext"/>
        <w:rPr>
          <w:highlight w:val="yellow"/>
          <w:lang w:val="it-IT"/>
        </w:rPr>
      </w:pPr>
    </w:p>
    <w:p w14:paraId="70DF8161" w14:textId="49735150" w:rsidR="00B652BA" w:rsidRPr="001B702C" w:rsidRDefault="00B652BA" w:rsidP="00B652BA">
      <w:pPr>
        <w:pStyle w:val="DHSbodytext"/>
        <w:rPr>
          <w:sz w:val="16"/>
          <w:szCs w:val="16"/>
          <w:highlight w:val="yellow"/>
          <w:lang w:val="it-IT"/>
        </w:rPr>
      </w:pPr>
    </w:p>
    <w:p w14:paraId="534CD074" w14:textId="39C22977" w:rsidR="00DB507C" w:rsidRPr="00221D7C" w:rsidRDefault="00FD7A5F" w:rsidP="00DB507C">
      <w:pPr>
        <w:pStyle w:val="DHSHeadinglevel1"/>
      </w:pPr>
      <w:bookmarkStart w:id="1" w:name="_Hlk68867164"/>
      <w:r w:rsidRPr="00221D7C">
        <w:lastRenderedPageBreak/>
        <w:t xml:space="preserve">Services Australia </w:t>
      </w:r>
      <w:r w:rsidR="00DB507C" w:rsidRPr="00221D7C">
        <w:t>Financial Information Service</w:t>
      </w:r>
      <w:r w:rsidR="009F3ECF" w:rsidRPr="00221D7C">
        <w:t>s</w:t>
      </w:r>
    </w:p>
    <w:bookmarkEnd w:id="1"/>
    <w:p w14:paraId="2ED83B9D" w14:textId="573ABDA0" w:rsidR="00DB507C" w:rsidRPr="00221D7C" w:rsidRDefault="00FD7A5F" w:rsidP="001846AE">
      <w:pPr>
        <w:pStyle w:val="DHSbodytext"/>
      </w:pPr>
      <w:r w:rsidRPr="00221D7C">
        <w:t xml:space="preserve">Did you know Services Australia offers a </w:t>
      </w:r>
      <w:r w:rsidR="00DB507C" w:rsidRPr="00221D7C">
        <w:t>Financial Information Service, also known as FIS</w:t>
      </w:r>
      <w:r w:rsidRPr="00221D7C">
        <w:t>.</w:t>
      </w:r>
      <w:r w:rsidR="00DB507C" w:rsidRPr="00221D7C">
        <w:t xml:space="preserve"> </w:t>
      </w:r>
      <w:r w:rsidRPr="00221D7C">
        <w:t xml:space="preserve">It </w:t>
      </w:r>
      <w:r w:rsidR="00DB507C" w:rsidRPr="00221D7C">
        <w:t>provides free and independent financial education</w:t>
      </w:r>
      <w:r w:rsidRPr="00221D7C">
        <w:t xml:space="preserve">, and </w:t>
      </w:r>
      <w:r w:rsidR="00DB507C" w:rsidRPr="00221D7C">
        <w:t>is available to everyone in the community.</w:t>
      </w:r>
    </w:p>
    <w:p w14:paraId="3873CD7A" w14:textId="77777777" w:rsidR="00DB507C" w:rsidRPr="00221D7C" w:rsidRDefault="00DB507C" w:rsidP="001846AE">
      <w:pPr>
        <w:pStyle w:val="DHSbodytext"/>
      </w:pPr>
      <w:r w:rsidRPr="00221D7C">
        <w:t xml:space="preserve">FIS Officers can show you how Centrelink payments work, and what government and community services are available to help with your financial matters. </w:t>
      </w:r>
    </w:p>
    <w:p w14:paraId="4D9E9A2F" w14:textId="77777777" w:rsidR="00DB507C" w:rsidRPr="00221D7C" w:rsidRDefault="00DB507C" w:rsidP="001846AE">
      <w:pPr>
        <w:pStyle w:val="DHSbodytext"/>
      </w:pPr>
      <w:r w:rsidRPr="00221D7C">
        <w:t xml:space="preserve">FIS can show you how finance works in Australia, and how to take control of your money when you start work. </w:t>
      </w:r>
    </w:p>
    <w:p w14:paraId="588DE73F" w14:textId="77777777" w:rsidR="00DB507C" w:rsidRPr="00221D7C" w:rsidRDefault="00DB507C" w:rsidP="001846AE">
      <w:pPr>
        <w:pStyle w:val="DHSbodytext"/>
      </w:pPr>
      <w:r w:rsidRPr="00221D7C">
        <w:t>They can explain banking, credit, superannuation and tax, and how a change in your circumstances may affect your government entitlements. FIS can also help you understand your options with lump sum payments, such as compensation, redundancy payments or an inheritance.</w:t>
      </w:r>
    </w:p>
    <w:p w14:paraId="56ED447C" w14:textId="24AAFB1E" w:rsidR="00DB507C" w:rsidRPr="00221D7C" w:rsidRDefault="00D76FAA" w:rsidP="001846AE">
      <w:pPr>
        <w:pStyle w:val="DHSbodytext"/>
      </w:pPr>
      <w:r w:rsidRPr="00221D7C">
        <w:t xml:space="preserve">Services Australia </w:t>
      </w:r>
      <w:r w:rsidR="00DB507C" w:rsidRPr="00221D7C">
        <w:t>FIS Officers can discuss retirement planning, and things to think about when you are going into aged care. You can also talk to FIS about your financial options if you have lost your job.</w:t>
      </w:r>
    </w:p>
    <w:p w14:paraId="676938C3" w14:textId="77777777" w:rsidR="00DB507C" w:rsidRPr="00221D7C" w:rsidRDefault="00DB507C" w:rsidP="001846AE">
      <w:pPr>
        <w:pStyle w:val="DHSbodytext"/>
      </w:pPr>
      <w:r w:rsidRPr="00221D7C">
        <w:t>FIS Officers are not financial planners or counsellors. They do not make decisions about your government payments. They do not sell or give advice or deal with other agencies on your behalf.</w:t>
      </w:r>
    </w:p>
    <w:p w14:paraId="4AB38A60" w14:textId="731FEF97" w:rsidR="00DB507C" w:rsidRPr="00221D7C" w:rsidRDefault="00DB507C" w:rsidP="001846AE">
      <w:pPr>
        <w:pStyle w:val="DHSbodytext"/>
      </w:pPr>
      <w:r w:rsidRPr="00221D7C">
        <w:t xml:space="preserve">For more information go to </w:t>
      </w:r>
      <w:r w:rsidRPr="00221D7C">
        <w:rPr>
          <w:b/>
        </w:rPr>
        <w:t>servicesaustralia.gov.au</w:t>
      </w:r>
      <w:r w:rsidR="0044434B">
        <w:rPr>
          <w:b/>
        </w:rPr>
        <w:t>/</w:t>
      </w:r>
      <w:bookmarkStart w:id="2" w:name="_GoBack"/>
      <w:bookmarkEnd w:id="2"/>
      <w:r w:rsidRPr="00221D7C">
        <w:rPr>
          <w:b/>
        </w:rPr>
        <w:t>fis</w:t>
      </w:r>
    </w:p>
    <w:p w14:paraId="64D0502D" w14:textId="77777777" w:rsidR="00DB507C" w:rsidRPr="009E7628" w:rsidRDefault="00DB507C" w:rsidP="001846AE">
      <w:pPr>
        <w:pStyle w:val="DHSbodytext"/>
      </w:pPr>
      <w:r w:rsidRPr="00221D7C">
        <w:t xml:space="preserve">Call us on </w:t>
      </w:r>
      <w:r w:rsidRPr="00221D7C">
        <w:rPr>
          <w:b/>
        </w:rPr>
        <w:t xml:space="preserve">132 300 </w:t>
      </w:r>
      <w:r w:rsidRPr="00221D7C">
        <w:t>and say ‘</w:t>
      </w:r>
      <w:r w:rsidRPr="00221D7C">
        <w:rPr>
          <w:b/>
        </w:rPr>
        <w:t>Financial Information Service</w:t>
      </w:r>
      <w:r w:rsidRPr="00221D7C">
        <w:t>’ to speak to a FIS Officer about the support available.</w:t>
      </w:r>
    </w:p>
    <w:p w14:paraId="249EEC37" w14:textId="296EB50F" w:rsidR="00F81969" w:rsidRPr="002E54BF" w:rsidRDefault="00F81969" w:rsidP="002E54BF">
      <w:pPr>
        <w:pStyle w:val="DHSbodytext"/>
      </w:pPr>
    </w:p>
    <w:sectPr w:rsidR="00F81969" w:rsidRPr="002E54BF" w:rsidSect="001E7473">
      <w:headerReference w:type="default" r:id="rId11"/>
      <w:footerReference w:type="default" r:id="rId12"/>
      <w:headerReference w:type="first" r:id="rId13"/>
      <w:footerReference w:type="first" r:id="rId14"/>
      <w:pgSz w:w="11906" w:h="16838" w:code="9"/>
      <w:pgMar w:top="1702" w:right="1134" w:bottom="1440" w:left="1134" w:header="510"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51832" w14:textId="77777777" w:rsidR="00A16C2F" w:rsidRDefault="00A16C2F">
      <w:r>
        <w:separator/>
      </w:r>
    </w:p>
  </w:endnote>
  <w:endnote w:type="continuationSeparator" w:id="0">
    <w:p w14:paraId="7C23A187" w14:textId="77777777" w:rsidR="00A16C2F" w:rsidRDefault="00A1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4F634" w14:textId="0CF3B802" w:rsidR="00221D7C" w:rsidRPr="00002414" w:rsidRDefault="00221D7C" w:rsidP="00221D7C">
    <w:pPr>
      <w:pStyle w:val="DHSbodytext"/>
      <w:spacing w:before="240"/>
      <w:rPr>
        <w:color w:val="A6A6A6" w:themeColor="background1" w:themeShade="A6"/>
        <w:sz w:val="18"/>
        <w:szCs w:val="18"/>
      </w:rPr>
    </w:pPr>
    <w:r>
      <w:rPr>
        <w:color w:val="A6A6A6" w:themeColor="background1" w:themeShade="A6"/>
        <w:sz w:val="18"/>
        <w:szCs w:val="18"/>
      </w:rPr>
      <w:t>15288.2103</w:t>
    </w:r>
    <w:r w:rsidRPr="00002414">
      <w:rPr>
        <w:color w:val="A6A6A6" w:themeColor="background1" w:themeShade="A6"/>
        <w:sz w:val="18"/>
        <w:szCs w:val="18"/>
      </w:rPr>
      <w:ptab w:relativeTo="margin" w:alignment="right" w:leader="none"/>
    </w:r>
  </w:p>
  <w:p w14:paraId="2C251150" w14:textId="48A0F082" w:rsidR="007B4F51" w:rsidRPr="00002414" w:rsidRDefault="007B4F51" w:rsidP="00082A25">
    <w:pPr>
      <w:pStyle w:val="Footer"/>
      <w:tabs>
        <w:tab w:val="clear" w:pos="8306"/>
        <w:tab w:val="right" w:pos="9639"/>
      </w:tabs>
      <w:rPr>
        <w:rFonts w:ascii="Arial" w:hAnsi="Arial" w:cs="Arial"/>
        <w:color w:val="A6A6A6" w:themeColor="background1" w:themeShade="A6"/>
        <w:sz w:val="18"/>
        <w:szCs w:val="18"/>
      </w:rPr>
    </w:pPr>
    <w:r w:rsidRPr="00002414">
      <w:rPr>
        <w:rFonts w:ascii="Arial" w:hAnsi="Arial" w:cs="Arial"/>
        <w:color w:val="A6A6A6" w:themeColor="background1" w:themeShade="A6"/>
        <w:sz w:val="18"/>
        <w:szCs w:val="18"/>
      </w:rPr>
      <w:t xml:space="preserve">PAGE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PAGE </w:instrText>
    </w:r>
    <w:r w:rsidRPr="00002414">
      <w:rPr>
        <w:rFonts w:ascii="Arial" w:hAnsi="Arial" w:cs="Arial"/>
        <w:color w:val="A6A6A6" w:themeColor="background1" w:themeShade="A6"/>
        <w:sz w:val="18"/>
        <w:szCs w:val="18"/>
      </w:rPr>
      <w:fldChar w:fldCharType="separate"/>
    </w:r>
    <w:r w:rsidR="00B37F4C">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 xml:space="preserve"> OF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NUMPAGES </w:instrText>
    </w:r>
    <w:r w:rsidRPr="00002414">
      <w:rPr>
        <w:rFonts w:ascii="Arial" w:hAnsi="Arial" w:cs="Arial"/>
        <w:color w:val="A6A6A6" w:themeColor="background1" w:themeShade="A6"/>
        <w:sz w:val="18"/>
        <w:szCs w:val="18"/>
      </w:rPr>
      <w:fldChar w:fldCharType="separate"/>
    </w:r>
    <w:r w:rsidR="00B37F4C">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ab/>
    </w:r>
    <w:r w:rsidRPr="00002414">
      <w:rPr>
        <w:rFonts w:ascii="Arial" w:hAnsi="Arial" w:cs="Arial"/>
        <w:color w:val="A6A6A6" w:themeColor="background1" w:themeShade="A6"/>
        <w:sz w:val="18"/>
        <w:szCs w:val="18"/>
      </w:rPr>
      <w:tab/>
      <w:t>Services</w:t>
    </w:r>
    <w:r w:rsidR="00BF5A67">
      <w:rPr>
        <w:rFonts w:ascii="Arial" w:hAnsi="Arial" w:cs="Arial"/>
        <w:color w:val="A6A6A6" w:themeColor="background1" w:themeShade="A6"/>
        <w:sz w:val="18"/>
        <w:szCs w:val="18"/>
      </w:rPr>
      <w:t xml:space="preserve">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B7B8" w14:textId="4CF5120A" w:rsidR="007B4F51" w:rsidRPr="00002414" w:rsidRDefault="00B37F4C" w:rsidP="00002414">
    <w:pPr>
      <w:pStyle w:val="DHSbodytext"/>
      <w:spacing w:before="240"/>
      <w:rPr>
        <w:color w:val="A6A6A6" w:themeColor="background1" w:themeShade="A6"/>
        <w:sz w:val="18"/>
        <w:szCs w:val="18"/>
      </w:rPr>
    </w:pPr>
    <w:r>
      <w:rPr>
        <w:color w:val="A6A6A6" w:themeColor="background1" w:themeShade="A6"/>
        <w:sz w:val="18"/>
        <w:szCs w:val="18"/>
      </w:rPr>
      <w:t>15288</w:t>
    </w:r>
    <w:r w:rsidR="001B702C">
      <w:rPr>
        <w:color w:val="A6A6A6" w:themeColor="background1" w:themeShade="A6"/>
        <w:sz w:val="18"/>
        <w:szCs w:val="18"/>
      </w:rPr>
      <w:t>IT</w:t>
    </w:r>
    <w:r>
      <w:rPr>
        <w:color w:val="A6A6A6" w:themeColor="background1" w:themeShade="A6"/>
        <w:sz w:val="18"/>
        <w:szCs w:val="18"/>
      </w:rPr>
      <w:t>.2103</w:t>
    </w:r>
    <w:r w:rsidR="00002414" w:rsidRPr="00002414">
      <w:rPr>
        <w:color w:val="A6A6A6" w:themeColor="background1" w:themeShade="A6"/>
        <w:sz w:val="18"/>
        <w:szCs w:val="18"/>
      </w:rPr>
      <w:ptab w:relativeTo="margin" w:alignment="right" w:leader="none"/>
    </w:r>
  </w:p>
  <w:p w14:paraId="273B659B" w14:textId="2A8CB6C4" w:rsidR="00F81969" w:rsidRPr="00002414" w:rsidRDefault="00F81969" w:rsidP="00F81969">
    <w:pPr>
      <w:pStyle w:val="DHS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B37F4C">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00423A30" w:rsidRPr="00002414">
      <w:rPr>
        <w:color w:val="A6A6A6" w:themeColor="background1" w:themeShade="A6"/>
        <w:sz w:val="18"/>
        <w:szCs w:val="18"/>
      </w:rPr>
      <w:fldChar w:fldCharType="begin"/>
    </w:r>
    <w:r w:rsidR="00423A30" w:rsidRPr="00002414">
      <w:rPr>
        <w:color w:val="A6A6A6" w:themeColor="background1" w:themeShade="A6"/>
        <w:sz w:val="18"/>
        <w:szCs w:val="18"/>
      </w:rPr>
      <w:instrText xml:space="preserve"> NUMPAGES   \* MERGEFORMAT </w:instrText>
    </w:r>
    <w:r w:rsidR="00423A30" w:rsidRPr="00002414">
      <w:rPr>
        <w:color w:val="A6A6A6" w:themeColor="background1" w:themeShade="A6"/>
        <w:sz w:val="18"/>
        <w:szCs w:val="18"/>
      </w:rPr>
      <w:fldChar w:fldCharType="separate"/>
    </w:r>
    <w:r w:rsidR="00B37F4C">
      <w:rPr>
        <w:noProof/>
        <w:color w:val="A6A6A6" w:themeColor="background1" w:themeShade="A6"/>
        <w:sz w:val="18"/>
        <w:szCs w:val="18"/>
      </w:rPr>
      <w:t>1</w:t>
    </w:r>
    <w:r w:rsidR="00423A30" w:rsidRPr="00002414">
      <w:rPr>
        <w:noProof/>
        <w:color w:val="A6A6A6" w:themeColor="background1" w:themeShade="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BD92C" w14:textId="77777777" w:rsidR="00A16C2F" w:rsidRDefault="00A16C2F">
      <w:r>
        <w:separator/>
      </w:r>
    </w:p>
  </w:footnote>
  <w:footnote w:type="continuationSeparator" w:id="0">
    <w:p w14:paraId="0BCA99D1" w14:textId="77777777" w:rsidR="00A16C2F" w:rsidRDefault="00A16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E93F" w14:textId="1AF4DD86" w:rsidR="00F81969" w:rsidRDefault="00E76716" w:rsidP="00697D43">
    <w:pPr>
      <w:pStyle w:val="Header"/>
      <w:tabs>
        <w:tab w:val="clear" w:pos="8306"/>
        <w:tab w:val="right" w:pos="9638"/>
      </w:tabs>
      <w:ind w:left="-567"/>
    </w:pPr>
    <w:r>
      <w:rPr>
        <w:noProof/>
      </w:rPr>
      <w:drawing>
        <wp:inline distT="0" distB="0" distL="0" distR="0" wp14:anchorId="2EDB58D9" wp14:editId="2FEC5540">
          <wp:extent cx="2337684" cy="667716"/>
          <wp:effectExtent l="0" t="0" r="5715" b="0"/>
          <wp:docPr id="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6189" cy="675858"/>
                  </a:xfrm>
                  <a:prstGeom prst="rect">
                    <a:avLst/>
                  </a:prstGeom>
                  <a:noFill/>
                  <a:ln>
                    <a:noFill/>
                  </a:ln>
                </pic:spPr>
              </pic:pic>
            </a:graphicData>
          </a:graphic>
        </wp:inline>
      </w:drawing>
    </w:r>
    <w:r>
      <w:tab/>
    </w:r>
    <w:r w:rsidR="00F81969">
      <w:tab/>
      <w:t>ENGLISH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92633" w14:textId="321D8F95" w:rsidR="007B4F51" w:rsidRDefault="007B4F51" w:rsidP="00F81969">
    <w:pPr>
      <w:pStyle w:val="Header"/>
      <w:tabs>
        <w:tab w:val="clear" w:pos="8306"/>
        <w:tab w:val="right" w:pos="9638"/>
      </w:tabs>
      <w:ind w:left="-567"/>
    </w:pPr>
    <w:r>
      <w:rPr>
        <w:noProof/>
      </w:rPr>
      <w:drawing>
        <wp:inline distT="0" distB="0" distL="0" distR="0" wp14:anchorId="28ACC44F" wp14:editId="30CA24D3">
          <wp:extent cx="2337684" cy="667716"/>
          <wp:effectExtent l="0" t="0" r="5715" b="0"/>
          <wp:docPr id="10"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6189" cy="675858"/>
                  </a:xfrm>
                  <a:prstGeom prst="rect">
                    <a:avLst/>
                  </a:prstGeom>
                  <a:noFill/>
                  <a:ln>
                    <a:noFill/>
                  </a:ln>
                </pic:spPr>
              </pic:pic>
            </a:graphicData>
          </a:graphic>
        </wp:inline>
      </w:drawing>
    </w:r>
    <w:r w:rsidR="00F81969">
      <w:tab/>
    </w:r>
    <w:r w:rsidR="00F81969">
      <w:tab/>
    </w:r>
    <w:r w:rsidR="001B702C">
      <w:t>ITALIAN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2412A1"/>
    <w:multiLevelType w:val="hybridMultilevel"/>
    <w:tmpl w:val="37040258"/>
    <w:lvl w:ilvl="0" w:tplc="415CCEE0">
      <w:start w:val="1"/>
      <w:numFmt w:val="bullet"/>
      <w:pStyle w:val="DHS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5A5207"/>
    <w:multiLevelType w:val="hybridMultilevel"/>
    <w:tmpl w:val="E102AFF0"/>
    <w:lvl w:ilvl="0" w:tplc="0C462F74">
      <w:start w:val="1"/>
      <w:numFmt w:val="decimal"/>
      <w:pStyle w:val="DHS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9" w15:restartNumberingAfterBreak="0">
    <w:nsid w:val="6AB31082"/>
    <w:multiLevelType w:val="hybridMultilevel"/>
    <w:tmpl w:val="1CDA2848"/>
    <w:lvl w:ilvl="0" w:tplc="D4381698">
      <w:start w:val="1"/>
      <w:numFmt w:val="bullet"/>
      <w:pStyle w:val="DHS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4343E8"/>
    <w:multiLevelType w:val="hybridMultilevel"/>
    <w:tmpl w:val="C658C410"/>
    <w:lvl w:ilvl="0" w:tplc="6408EF10">
      <w:start w:val="1"/>
      <w:numFmt w:val="lowerLetter"/>
      <w:pStyle w:val="DHS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10"/>
  </w:num>
  <w:num w:numId="4">
    <w:abstractNumId w:val="2"/>
  </w:num>
  <w:num w:numId="5">
    <w:abstractNumId w:val="9"/>
  </w:num>
  <w:num w:numId="6">
    <w:abstractNumId w:val="3"/>
  </w:num>
  <w:num w:numId="7">
    <w:abstractNumId w:val="8"/>
  </w:num>
  <w:num w:numId="8">
    <w:abstractNumId w:val="11"/>
  </w:num>
  <w:num w:numId="9">
    <w:abstractNumId w:val="4"/>
  </w:num>
  <w:num w:numId="10">
    <w:abstractNumId w:val="6"/>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97"/>
    <w:rsid w:val="00002414"/>
    <w:rsid w:val="00026916"/>
    <w:rsid w:val="00041A39"/>
    <w:rsid w:val="00062997"/>
    <w:rsid w:val="00073CE8"/>
    <w:rsid w:val="00082A25"/>
    <w:rsid w:val="00086EA1"/>
    <w:rsid w:val="0008777D"/>
    <w:rsid w:val="000C6C57"/>
    <w:rsid w:val="000D0E18"/>
    <w:rsid w:val="000F3283"/>
    <w:rsid w:val="000F770A"/>
    <w:rsid w:val="00112F82"/>
    <w:rsid w:val="001240E8"/>
    <w:rsid w:val="001846AE"/>
    <w:rsid w:val="001A1B66"/>
    <w:rsid w:val="001A4EB0"/>
    <w:rsid w:val="001B702C"/>
    <w:rsid w:val="001C78DA"/>
    <w:rsid w:val="001D1F61"/>
    <w:rsid w:val="001D4174"/>
    <w:rsid w:val="001D5268"/>
    <w:rsid w:val="001E6CFA"/>
    <w:rsid w:val="001E7473"/>
    <w:rsid w:val="00221D7C"/>
    <w:rsid w:val="00254005"/>
    <w:rsid w:val="00284ADE"/>
    <w:rsid w:val="00290FA5"/>
    <w:rsid w:val="002C19E4"/>
    <w:rsid w:val="002C2961"/>
    <w:rsid w:val="002E54BF"/>
    <w:rsid w:val="00300015"/>
    <w:rsid w:val="00363E15"/>
    <w:rsid w:val="0038253F"/>
    <w:rsid w:val="003A012C"/>
    <w:rsid w:val="003A53A0"/>
    <w:rsid w:val="003B453F"/>
    <w:rsid w:val="003F72E8"/>
    <w:rsid w:val="00414BF8"/>
    <w:rsid w:val="004203AA"/>
    <w:rsid w:val="00423A30"/>
    <w:rsid w:val="00426CFE"/>
    <w:rsid w:val="00432428"/>
    <w:rsid w:val="0044434B"/>
    <w:rsid w:val="004E0DA8"/>
    <w:rsid w:val="00504AA8"/>
    <w:rsid w:val="00507EB2"/>
    <w:rsid w:val="00516D40"/>
    <w:rsid w:val="0052671A"/>
    <w:rsid w:val="005616AB"/>
    <w:rsid w:val="00571396"/>
    <w:rsid w:val="0057156A"/>
    <w:rsid w:val="00571C3F"/>
    <w:rsid w:val="00573C0E"/>
    <w:rsid w:val="00576764"/>
    <w:rsid w:val="005C738D"/>
    <w:rsid w:val="005C7D3C"/>
    <w:rsid w:val="005E4DD3"/>
    <w:rsid w:val="005F5603"/>
    <w:rsid w:val="00617DE9"/>
    <w:rsid w:val="00622896"/>
    <w:rsid w:val="0067371F"/>
    <w:rsid w:val="0067669C"/>
    <w:rsid w:val="00685C7C"/>
    <w:rsid w:val="00697D43"/>
    <w:rsid w:val="00715039"/>
    <w:rsid w:val="00756927"/>
    <w:rsid w:val="00772C06"/>
    <w:rsid w:val="007B4F51"/>
    <w:rsid w:val="008457BC"/>
    <w:rsid w:val="00863A82"/>
    <w:rsid w:val="00873080"/>
    <w:rsid w:val="0087534C"/>
    <w:rsid w:val="00880EAA"/>
    <w:rsid w:val="008968B7"/>
    <w:rsid w:val="00902761"/>
    <w:rsid w:val="00907D7A"/>
    <w:rsid w:val="00914955"/>
    <w:rsid w:val="009174A0"/>
    <w:rsid w:val="00923854"/>
    <w:rsid w:val="00932AA3"/>
    <w:rsid w:val="00965631"/>
    <w:rsid w:val="0097065D"/>
    <w:rsid w:val="009905A7"/>
    <w:rsid w:val="00995023"/>
    <w:rsid w:val="009A099C"/>
    <w:rsid w:val="009A3DE1"/>
    <w:rsid w:val="009B2958"/>
    <w:rsid w:val="009E1E1B"/>
    <w:rsid w:val="009E3B3A"/>
    <w:rsid w:val="009F3ECF"/>
    <w:rsid w:val="00A16C2F"/>
    <w:rsid w:val="00A16C8F"/>
    <w:rsid w:val="00A3536B"/>
    <w:rsid w:val="00A52AE3"/>
    <w:rsid w:val="00A848C2"/>
    <w:rsid w:val="00AC34FD"/>
    <w:rsid w:val="00AE0688"/>
    <w:rsid w:val="00AF4424"/>
    <w:rsid w:val="00B362B6"/>
    <w:rsid w:val="00B37F4C"/>
    <w:rsid w:val="00B46C32"/>
    <w:rsid w:val="00B60996"/>
    <w:rsid w:val="00B652BA"/>
    <w:rsid w:val="00B86E2B"/>
    <w:rsid w:val="00B9008C"/>
    <w:rsid w:val="00BB1E81"/>
    <w:rsid w:val="00BB7DE5"/>
    <w:rsid w:val="00BF5A67"/>
    <w:rsid w:val="00C021DC"/>
    <w:rsid w:val="00C025D8"/>
    <w:rsid w:val="00C02CCD"/>
    <w:rsid w:val="00C15DA5"/>
    <w:rsid w:val="00C27EAD"/>
    <w:rsid w:val="00C43C3C"/>
    <w:rsid w:val="00C43E1A"/>
    <w:rsid w:val="00C46EFA"/>
    <w:rsid w:val="00C50F92"/>
    <w:rsid w:val="00C60743"/>
    <w:rsid w:val="00C74B43"/>
    <w:rsid w:val="00C87853"/>
    <w:rsid w:val="00CB4F98"/>
    <w:rsid w:val="00CD2156"/>
    <w:rsid w:val="00CE56A0"/>
    <w:rsid w:val="00CF76E2"/>
    <w:rsid w:val="00D01EEE"/>
    <w:rsid w:val="00D13062"/>
    <w:rsid w:val="00D14B82"/>
    <w:rsid w:val="00D15B45"/>
    <w:rsid w:val="00D220CD"/>
    <w:rsid w:val="00D307A9"/>
    <w:rsid w:val="00D57521"/>
    <w:rsid w:val="00D76FAA"/>
    <w:rsid w:val="00D95C6D"/>
    <w:rsid w:val="00DB507C"/>
    <w:rsid w:val="00DB76DA"/>
    <w:rsid w:val="00DB7DD8"/>
    <w:rsid w:val="00DD0100"/>
    <w:rsid w:val="00DD49A2"/>
    <w:rsid w:val="00DD517B"/>
    <w:rsid w:val="00DE29B5"/>
    <w:rsid w:val="00DF4769"/>
    <w:rsid w:val="00E076AE"/>
    <w:rsid w:val="00E277F4"/>
    <w:rsid w:val="00E31B70"/>
    <w:rsid w:val="00E409B0"/>
    <w:rsid w:val="00E5725A"/>
    <w:rsid w:val="00E63EC2"/>
    <w:rsid w:val="00E76716"/>
    <w:rsid w:val="00E768D0"/>
    <w:rsid w:val="00EA2350"/>
    <w:rsid w:val="00ED3967"/>
    <w:rsid w:val="00EE78F0"/>
    <w:rsid w:val="00EF4546"/>
    <w:rsid w:val="00F1720D"/>
    <w:rsid w:val="00F17318"/>
    <w:rsid w:val="00F27F06"/>
    <w:rsid w:val="00F34E10"/>
    <w:rsid w:val="00F744ED"/>
    <w:rsid w:val="00F8091B"/>
    <w:rsid w:val="00F81969"/>
    <w:rsid w:val="00FA6207"/>
    <w:rsid w:val="00FA7748"/>
    <w:rsid w:val="00FC0871"/>
    <w:rsid w:val="00FC3645"/>
    <w:rsid w:val="00FD7A5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0C7FF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Body Text"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3B453F"/>
    <w:rPr>
      <w:sz w:val="24"/>
      <w:szCs w:val="24"/>
    </w:rPr>
  </w:style>
  <w:style w:type="paragraph" w:styleId="Heading1">
    <w:name w:val="heading 1"/>
    <w:basedOn w:val="Normal"/>
    <w:next w:val="Normal"/>
    <w:link w:val="Heading1Char"/>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DHSHeadinglevel1">
    <w:name w:val="DHS Heading level 1"/>
    <w:basedOn w:val="Heading1"/>
    <w:next w:val="DHSbodytext"/>
    <w:qFormat/>
    <w:rsid w:val="00995023"/>
    <w:pPr>
      <w:spacing w:before="60" w:after="240"/>
    </w:pPr>
    <w:rPr>
      <w:rFonts w:ascii="Arial" w:hAnsi="Arial" w:cs="Arial"/>
      <w:sz w:val="40"/>
      <w:szCs w:val="40"/>
    </w:rPr>
  </w:style>
  <w:style w:type="paragraph" w:customStyle="1" w:styleId="DHSHeadinglevel2">
    <w:name w:val="DHS Heading level 2"/>
    <w:basedOn w:val="Heading2"/>
    <w:next w:val="DHSbodytext"/>
    <w:qFormat/>
    <w:rsid w:val="00995023"/>
    <w:pPr>
      <w:spacing w:before="60" w:after="240"/>
    </w:pPr>
    <w:rPr>
      <w:rFonts w:ascii="Arial" w:hAnsi="Arial" w:cs="Arial"/>
      <w:i w:val="0"/>
      <w:color w:val="000000"/>
      <w:sz w:val="32"/>
    </w:rPr>
  </w:style>
  <w:style w:type="paragraph" w:customStyle="1" w:styleId="DHSHeadinglevel3">
    <w:name w:val="DHS Heading level 3"/>
    <w:basedOn w:val="Heading3"/>
    <w:next w:val="DHSbodytext"/>
    <w:qFormat/>
    <w:rsid w:val="00995023"/>
    <w:pPr>
      <w:spacing w:before="60" w:after="120"/>
    </w:pPr>
    <w:rPr>
      <w:rFonts w:ascii="Arial" w:hAnsi="Arial" w:cs="Arial"/>
      <w:b w:val="0"/>
      <w:sz w:val="28"/>
    </w:rPr>
  </w:style>
  <w:style w:type="paragraph" w:customStyle="1" w:styleId="DHSHeadinglevel4">
    <w:name w:val="DHS Heading level 4"/>
    <w:basedOn w:val="Heading4"/>
    <w:next w:val="DHSbodytext"/>
    <w:qFormat/>
    <w:rsid w:val="00995023"/>
    <w:pPr>
      <w:spacing w:before="60" w:after="120"/>
    </w:pPr>
    <w:rPr>
      <w:rFonts w:ascii="Arial" w:hAnsi="Arial" w:cs="Arial"/>
      <w:b w:val="0"/>
      <w:sz w:val="24"/>
      <w:szCs w:val="22"/>
    </w:rPr>
  </w:style>
  <w:style w:type="paragraph" w:customStyle="1" w:styleId="DHSbodytext">
    <w:name w:val="DHS body text"/>
    <w:basedOn w:val="Normal"/>
    <w:qFormat/>
    <w:rsid w:val="00C025D8"/>
    <w:pPr>
      <w:spacing w:after="120"/>
    </w:pPr>
    <w:rPr>
      <w:rFonts w:ascii="Arial" w:hAnsi="Arial" w:cs="Arial"/>
      <w:sz w:val="22"/>
      <w:szCs w:val="22"/>
    </w:rPr>
  </w:style>
  <w:style w:type="paragraph" w:customStyle="1" w:styleId="DHSBulletslevel1">
    <w:name w:val="DHS Bullets level 1"/>
    <w:basedOn w:val="Normal"/>
    <w:link w:val="DHSBulletslevel1Char"/>
    <w:qFormat/>
    <w:rsid w:val="00C025D8"/>
    <w:pPr>
      <w:numPr>
        <w:numId w:val="5"/>
      </w:numPr>
      <w:spacing w:after="120"/>
    </w:pPr>
    <w:rPr>
      <w:rFonts w:ascii="Arial" w:hAnsi="Arial" w:cs="Arial"/>
      <w:sz w:val="22"/>
      <w:szCs w:val="22"/>
    </w:rPr>
  </w:style>
  <w:style w:type="character" w:customStyle="1" w:styleId="DHSBulletslevel1Char">
    <w:name w:val="DHS Bullets level 1 Char"/>
    <w:link w:val="DHSBulletslevel1"/>
    <w:rsid w:val="00DD517B"/>
    <w:rPr>
      <w:rFonts w:ascii="Arial" w:hAnsi="Arial" w:cs="Arial"/>
      <w:sz w:val="22"/>
      <w:szCs w:val="22"/>
    </w:rPr>
  </w:style>
  <w:style w:type="paragraph" w:customStyle="1" w:styleId="DHSBulletslevel2">
    <w:name w:val="DHS Bullets level 2"/>
    <w:basedOn w:val="DHSBulletslevel1"/>
    <w:rsid w:val="00772C06"/>
    <w:pPr>
      <w:numPr>
        <w:numId w:val="6"/>
      </w:numPr>
      <w:ind w:left="680" w:hanging="340"/>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character" w:styleId="Hyperlink">
    <w:name w:val="Hyperlink"/>
    <w:rsid w:val="009E3B3A"/>
    <w:rPr>
      <w:color w:val="0000FF"/>
      <w:u w:val="single"/>
    </w:rPr>
  </w:style>
  <w:style w:type="paragraph" w:customStyle="1" w:styleId="DHSNumberslevel1">
    <w:name w:val="DHS Numbers level 1"/>
    <w:basedOn w:val="DHSBulletslevel1"/>
    <w:rsid w:val="00772C06"/>
    <w:pPr>
      <w:numPr>
        <w:numId w:val="7"/>
      </w:numPr>
      <w:ind w:left="357" w:hanging="357"/>
    </w:pPr>
  </w:style>
  <w:style w:type="paragraph" w:customStyle="1" w:styleId="DHSNumberslevel2">
    <w:name w:val="DHS Numbers level 2"/>
    <w:basedOn w:val="DHSNumberslevel1"/>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styleId="ListParagraph">
    <w:name w:val="List Paragraph"/>
    <w:basedOn w:val="Normal"/>
    <w:uiPriority w:val="34"/>
    <w:rsid w:val="002E54BF"/>
    <w:pPr>
      <w:ind w:left="720"/>
      <w:contextualSpacing/>
    </w:pPr>
  </w:style>
  <w:style w:type="character" w:styleId="CommentReference">
    <w:name w:val="annotation reference"/>
    <w:basedOn w:val="DefaultParagraphFont"/>
    <w:rsid w:val="002E54BF"/>
    <w:rPr>
      <w:sz w:val="16"/>
      <w:szCs w:val="16"/>
    </w:rPr>
  </w:style>
  <w:style w:type="paragraph" w:styleId="CommentText">
    <w:name w:val="annotation text"/>
    <w:basedOn w:val="Normal"/>
    <w:link w:val="CommentTextChar"/>
    <w:rsid w:val="002E54BF"/>
    <w:rPr>
      <w:sz w:val="20"/>
      <w:szCs w:val="20"/>
    </w:rPr>
  </w:style>
  <w:style w:type="character" w:customStyle="1" w:styleId="CommentTextChar">
    <w:name w:val="Comment Text Char"/>
    <w:basedOn w:val="DefaultParagraphFont"/>
    <w:link w:val="CommentText"/>
    <w:rsid w:val="002E54BF"/>
  </w:style>
  <w:style w:type="paragraph" w:styleId="CommentSubject">
    <w:name w:val="annotation subject"/>
    <w:basedOn w:val="CommentText"/>
    <w:next w:val="CommentText"/>
    <w:link w:val="CommentSubjectChar"/>
    <w:rsid w:val="002E54BF"/>
    <w:rPr>
      <w:b/>
      <w:bCs/>
    </w:rPr>
  </w:style>
  <w:style w:type="character" w:customStyle="1" w:styleId="CommentSubjectChar">
    <w:name w:val="Comment Subject Char"/>
    <w:basedOn w:val="CommentTextChar"/>
    <w:link w:val="CommentSubject"/>
    <w:rsid w:val="002E54BF"/>
    <w:rPr>
      <w:b/>
      <w:bCs/>
    </w:rPr>
  </w:style>
  <w:style w:type="paragraph" w:styleId="BalloonText">
    <w:name w:val="Balloon Text"/>
    <w:basedOn w:val="Normal"/>
    <w:link w:val="BalloonTextChar"/>
    <w:rsid w:val="002E54BF"/>
    <w:rPr>
      <w:rFonts w:ascii="Segoe UI" w:hAnsi="Segoe UI" w:cs="Segoe UI"/>
      <w:sz w:val="18"/>
      <w:szCs w:val="18"/>
    </w:rPr>
  </w:style>
  <w:style w:type="character" w:customStyle="1" w:styleId="BalloonTextChar">
    <w:name w:val="Balloon Text Char"/>
    <w:basedOn w:val="DefaultParagraphFont"/>
    <w:link w:val="BalloonText"/>
    <w:rsid w:val="002E54BF"/>
    <w:rPr>
      <w:rFonts w:ascii="Segoe UI" w:hAnsi="Segoe UI" w:cs="Segoe UI"/>
      <w:sz w:val="18"/>
      <w:szCs w:val="18"/>
    </w:rPr>
  </w:style>
  <w:style w:type="paragraph" w:customStyle="1" w:styleId="02Heading">
    <w:name w:val="02 Heading"/>
    <w:basedOn w:val="Normal"/>
    <w:qFormat/>
    <w:rsid w:val="00EF4546"/>
    <w:pPr>
      <w:keepNext/>
      <w:keepLines/>
      <w:widowControl w:val="0"/>
      <w:suppressAutoHyphens/>
      <w:autoSpaceDE w:val="0"/>
      <w:autoSpaceDN w:val="0"/>
      <w:adjustRightInd w:val="0"/>
      <w:spacing w:before="120" w:after="200" w:line="480" w:lineRule="atLeast"/>
    </w:pPr>
    <w:rPr>
      <w:rFonts w:ascii="Arial" w:hAnsi="Arial"/>
      <w:b/>
      <w:color w:val="000000"/>
      <w:sz w:val="28"/>
      <w:szCs w:val="72"/>
      <w:lang w:val="en-US" w:eastAsia="en-US"/>
    </w:rPr>
  </w:style>
  <w:style w:type="paragraph" w:styleId="BodyText">
    <w:name w:val="Body Text"/>
    <w:basedOn w:val="Normal"/>
    <w:link w:val="BodyTextChar"/>
    <w:qFormat/>
    <w:rsid w:val="00DB507C"/>
    <w:pPr>
      <w:tabs>
        <w:tab w:val="left" w:pos="1066"/>
      </w:tabs>
      <w:spacing w:before="120" w:after="200"/>
    </w:pPr>
    <w:rPr>
      <w:rFonts w:ascii="Arial" w:hAnsi="Arial"/>
      <w:lang w:eastAsia="en-US"/>
    </w:rPr>
  </w:style>
  <w:style w:type="character" w:customStyle="1" w:styleId="BodyTextChar">
    <w:name w:val="Body Text Char"/>
    <w:basedOn w:val="DefaultParagraphFont"/>
    <w:link w:val="BodyText"/>
    <w:rsid w:val="00DB507C"/>
    <w:rPr>
      <w:rFonts w:ascii="Arial" w:hAnsi="Arial"/>
      <w:sz w:val="24"/>
      <w:szCs w:val="24"/>
      <w:lang w:eastAsia="en-US"/>
    </w:rPr>
  </w:style>
  <w:style w:type="character" w:customStyle="1" w:styleId="tw4winPopup">
    <w:name w:val="tw4winPopup"/>
    <w:rsid w:val="00363E15"/>
    <w:rPr>
      <w:rFonts w:ascii="Courier New" w:hAnsi="Courier New"/>
      <w:noProof/>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2648DC113E44496856B92201040F8" ma:contentTypeVersion="2" ma:contentTypeDescription="Create a new document." ma:contentTypeScope="" ma:versionID="2ed97d3fd54748d2f1a0ea1082b23a69">
  <xsd:schema xmlns:xsd="http://www.w3.org/2001/XMLSchema" xmlns:xs="http://www.w3.org/2001/XMLSchema" xmlns:p="http://schemas.microsoft.com/office/2006/metadata/properties" xmlns:ns2="8bdf15e1-63df-4ca4-803a-93c94545d854" targetNamespace="http://schemas.microsoft.com/office/2006/metadata/properties" ma:root="true" ma:fieldsID="d397e3ffa4627e8dfacc55da8ad8c3bc" ns2:_="">
    <xsd:import namespace="8bdf15e1-63df-4ca4-803a-93c94545d85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5e1-63df-4ca4-803a-93c94545d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D00CF-B983-4A5A-9678-8FB2D06D6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5e1-63df-4ca4-803a-93c94545d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A1AC2-72C6-430A-9633-C089987C4AFC}">
  <ds:schemaRefs>
    <ds:schemaRef ds:uri="http://purl.org/dc/dcmitype/"/>
    <ds:schemaRef ds:uri="http://www.w3.org/XML/1998/namespace"/>
    <ds:schemaRef ds:uri="8bdf15e1-63df-4ca4-803a-93c94545d854"/>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1101CDA-7F84-4728-B2DE-2C7CA147A446}">
  <ds:schemaRefs>
    <ds:schemaRef ds:uri="http://schemas.microsoft.com/sharepoint/v3/contenttype/forms"/>
  </ds:schemaRefs>
</ds:datastoreItem>
</file>

<file path=customXml/itemProps4.xml><?xml version="1.0" encoding="utf-8"?>
<ds:datastoreItem xmlns:ds="http://schemas.openxmlformats.org/officeDocument/2006/customXml" ds:itemID="{5BB2B9AF-2F29-4A39-8E79-43FDCA6B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E254F998</Template>
  <TotalTime>0</TotalTime>
  <Pages>2</Pages>
  <Words>463</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Financial information services - Italian</vt:lpstr>
    </vt:vector>
  </TitlesOfParts>
  <Manager/>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information services - Italian</dc:title>
  <dc:subject/>
  <dc:creator/>
  <cp:keywords>15288IT.2103</cp:keywords>
  <dc:description/>
  <cp:lastModifiedBy/>
  <cp:revision>1</cp:revision>
  <dcterms:created xsi:type="dcterms:W3CDTF">2021-04-09T03:58:00Z</dcterms:created>
  <dcterms:modified xsi:type="dcterms:W3CDTF">2021-04-14T01:19:00Z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0x01010044B2648DC113E44496856B92201040F8</vt:lpwstr>
  </property>
</Properties>
</file>