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6D1E" w14:textId="77777777" w:rsidR="00582053" w:rsidRPr="00BE7DBA" w:rsidRDefault="00582053" w:rsidP="00BE7DBA">
      <w:pPr>
        <w:pStyle w:val="Heading1"/>
      </w:pPr>
      <w:bookmarkStart w:id="0" w:name="_GoBack"/>
      <w:bookmarkEnd w:id="0"/>
      <w:r w:rsidRPr="00BE7DBA">
        <w:t xml:space="preserve">Income Management </w:t>
      </w:r>
    </w:p>
    <w:p w14:paraId="7EA01D8F" w14:textId="4A1A8C98" w:rsidR="000012AF" w:rsidRDefault="00582053" w:rsidP="00582053">
      <w:pPr>
        <w:pStyle w:val="Title"/>
        <w:rPr>
          <w:rFonts w:ascii="Times New Roman" w:hAnsi="Times New Roman" w:cs="Times New Roman"/>
          <w:b/>
          <w:sz w:val="48"/>
          <w:szCs w:val="48"/>
        </w:rPr>
      </w:pPr>
      <w:r w:rsidRPr="00BE7DBA">
        <w:rPr>
          <w:rStyle w:val="Heading1Char"/>
        </w:rPr>
        <w:t>Schedule 5 to Services</w:t>
      </w:r>
      <w:r w:rsidRPr="00582053">
        <w:rPr>
          <w:rFonts w:ascii="Times New Roman" w:hAnsi="Times New Roman" w:cs="Times New Roman"/>
          <w:b/>
          <w:sz w:val="48"/>
          <w:szCs w:val="48"/>
        </w:rPr>
        <w:t xml:space="preserve"> </w:t>
      </w:r>
      <w:r w:rsidR="000012AF">
        <w:rPr>
          <w:rFonts w:ascii="Times New Roman" w:hAnsi="Times New Roman" w:cs="Times New Roman"/>
          <w:b/>
          <w:sz w:val="48"/>
          <w:szCs w:val="48"/>
        </w:rPr>
        <w:t xml:space="preserve">Australia </w:t>
      </w:r>
    </w:p>
    <w:p w14:paraId="05D902AD" w14:textId="43B129DF" w:rsidR="00582053" w:rsidRDefault="00582053" w:rsidP="00582053">
      <w:pPr>
        <w:pStyle w:val="Title"/>
        <w:rPr>
          <w:rFonts w:ascii="Times New Roman" w:hAnsi="Times New Roman" w:cs="Times New Roman"/>
          <w:b/>
          <w:sz w:val="48"/>
          <w:szCs w:val="48"/>
        </w:rPr>
      </w:pPr>
      <w:r w:rsidRPr="00BE7DBA">
        <w:rPr>
          <w:rStyle w:val="Heading1Char"/>
        </w:rPr>
        <w:t>Business Terms and Conditions</w:t>
      </w:r>
    </w:p>
    <w:p w14:paraId="7148542D" w14:textId="77777777" w:rsidR="0068593E" w:rsidRPr="0068593E" w:rsidRDefault="0068593E" w:rsidP="0068593E"/>
    <w:sdt>
      <w:sdtPr>
        <w:rPr>
          <w:rFonts w:asciiTheme="minorHAnsi" w:eastAsiaTheme="minorEastAsia" w:hAnsiTheme="minorHAnsi"/>
          <w:b w:val="0"/>
          <w:spacing w:val="0"/>
          <w:kern w:val="0"/>
          <w:sz w:val="22"/>
          <w:szCs w:val="22"/>
        </w:rPr>
        <w:id w:val="1599684370"/>
        <w:docPartObj>
          <w:docPartGallery w:val="Table of Contents"/>
          <w:docPartUnique/>
        </w:docPartObj>
      </w:sdtPr>
      <w:sdtEndPr>
        <w:rPr>
          <w:bCs/>
          <w:noProof/>
        </w:rPr>
      </w:sdtEndPr>
      <w:sdtContent>
        <w:p w14:paraId="7ED23E6D" w14:textId="77777777" w:rsidR="0068593E" w:rsidRPr="00BE7DBA" w:rsidRDefault="0068593E" w:rsidP="00BE7DBA">
          <w:pPr>
            <w:pStyle w:val="TOCHeading"/>
            <w:rPr>
              <w:rStyle w:val="Heading2Char"/>
            </w:rPr>
          </w:pPr>
          <w:r w:rsidRPr="00BE7DBA">
            <w:rPr>
              <w:rStyle w:val="Heading2Char"/>
            </w:rPr>
            <w:t>Contents</w:t>
          </w:r>
        </w:p>
        <w:p w14:paraId="62B1D401" w14:textId="77777777" w:rsidR="0068593E" w:rsidRDefault="0068593E">
          <w:pPr>
            <w:pStyle w:val="TOC1"/>
            <w:tabs>
              <w:tab w:val="right" w:leader="dot" w:pos="10456"/>
            </w:tabs>
            <w:rPr>
              <w:rFonts w:cstheme="minorBidi"/>
              <w:noProof/>
              <w:lang w:eastAsia="en-AU"/>
            </w:rPr>
          </w:pPr>
          <w:r>
            <w:fldChar w:fldCharType="begin"/>
          </w:r>
          <w:r>
            <w:instrText xml:space="preserve"> TOC \o "1-3" \h \z \u </w:instrText>
          </w:r>
          <w:r>
            <w:fldChar w:fldCharType="separate"/>
          </w:r>
          <w:hyperlink w:anchor="_Toc404252992" w:history="1">
            <w:r w:rsidRPr="003614D5">
              <w:rPr>
                <w:rStyle w:val="Hyperlink"/>
                <w:rFonts w:ascii="Times New Roman" w:hAnsi="Times New Roman"/>
                <w:b/>
                <w:noProof/>
              </w:rPr>
              <w:t>Purpose</w:t>
            </w:r>
            <w:r>
              <w:rPr>
                <w:noProof/>
                <w:webHidden/>
              </w:rPr>
              <w:tab/>
            </w:r>
            <w:r>
              <w:rPr>
                <w:noProof/>
                <w:webHidden/>
              </w:rPr>
              <w:fldChar w:fldCharType="begin"/>
            </w:r>
            <w:r>
              <w:rPr>
                <w:noProof/>
                <w:webHidden/>
              </w:rPr>
              <w:instrText xml:space="preserve"> PAGEREF _Toc404252992 \h </w:instrText>
            </w:r>
            <w:r>
              <w:rPr>
                <w:noProof/>
                <w:webHidden/>
              </w:rPr>
            </w:r>
            <w:r>
              <w:rPr>
                <w:noProof/>
                <w:webHidden/>
              </w:rPr>
              <w:fldChar w:fldCharType="separate"/>
            </w:r>
            <w:r>
              <w:rPr>
                <w:noProof/>
                <w:webHidden/>
              </w:rPr>
              <w:t>2</w:t>
            </w:r>
            <w:r>
              <w:rPr>
                <w:noProof/>
                <w:webHidden/>
              </w:rPr>
              <w:fldChar w:fldCharType="end"/>
            </w:r>
          </w:hyperlink>
        </w:p>
        <w:p w14:paraId="5B1F26AB" w14:textId="77777777" w:rsidR="0068593E" w:rsidRDefault="00A42A9E">
          <w:pPr>
            <w:pStyle w:val="TOC2"/>
            <w:tabs>
              <w:tab w:val="right" w:leader="dot" w:pos="10456"/>
            </w:tabs>
            <w:rPr>
              <w:rFonts w:cstheme="minorBidi"/>
              <w:noProof/>
              <w:lang w:eastAsia="en-AU"/>
            </w:rPr>
          </w:pPr>
          <w:hyperlink w:anchor="_Toc404252993" w:history="1">
            <w:r w:rsidR="0068593E" w:rsidRPr="003614D5">
              <w:rPr>
                <w:rStyle w:val="Hyperlink"/>
                <w:rFonts w:ascii="Times New Roman" w:hAnsi="Times New Roman"/>
                <w:b/>
                <w:noProof/>
              </w:rPr>
              <w:t>1. Definitions</w:t>
            </w:r>
            <w:r w:rsidR="0068593E">
              <w:rPr>
                <w:noProof/>
                <w:webHidden/>
              </w:rPr>
              <w:tab/>
            </w:r>
            <w:r w:rsidR="0068593E">
              <w:rPr>
                <w:noProof/>
                <w:webHidden/>
              </w:rPr>
              <w:fldChar w:fldCharType="begin"/>
            </w:r>
            <w:r w:rsidR="0068593E">
              <w:rPr>
                <w:noProof/>
                <w:webHidden/>
              </w:rPr>
              <w:instrText xml:space="preserve"> PAGEREF _Toc404252993 \h </w:instrText>
            </w:r>
            <w:r w:rsidR="0068593E">
              <w:rPr>
                <w:noProof/>
                <w:webHidden/>
              </w:rPr>
            </w:r>
            <w:r w:rsidR="0068593E">
              <w:rPr>
                <w:noProof/>
                <w:webHidden/>
              </w:rPr>
              <w:fldChar w:fldCharType="separate"/>
            </w:r>
            <w:r w:rsidR="0068593E">
              <w:rPr>
                <w:noProof/>
                <w:webHidden/>
              </w:rPr>
              <w:t>3</w:t>
            </w:r>
            <w:r w:rsidR="0068593E">
              <w:rPr>
                <w:noProof/>
                <w:webHidden/>
              </w:rPr>
              <w:fldChar w:fldCharType="end"/>
            </w:r>
          </w:hyperlink>
        </w:p>
        <w:p w14:paraId="551B5512" w14:textId="77777777" w:rsidR="0068593E" w:rsidRDefault="00A42A9E">
          <w:pPr>
            <w:pStyle w:val="TOC2"/>
            <w:tabs>
              <w:tab w:val="right" w:leader="dot" w:pos="10456"/>
            </w:tabs>
            <w:rPr>
              <w:rFonts w:cstheme="minorBidi"/>
              <w:noProof/>
              <w:lang w:eastAsia="en-AU"/>
            </w:rPr>
          </w:pPr>
          <w:hyperlink w:anchor="_Toc404252994" w:history="1">
            <w:r w:rsidR="0068593E" w:rsidRPr="003614D5">
              <w:rPr>
                <w:rStyle w:val="Hyperlink"/>
                <w:rFonts w:ascii="Times New Roman" w:hAnsi="Times New Roman"/>
                <w:b/>
                <w:noProof/>
              </w:rPr>
              <w:t>2. Notification of Deduction Authorities</w:t>
            </w:r>
            <w:r w:rsidR="0068593E">
              <w:rPr>
                <w:noProof/>
                <w:webHidden/>
              </w:rPr>
              <w:tab/>
            </w:r>
            <w:r w:rsidR="0068593E">
              <w:rPr>
                <w:noProof/>
                <w:webHidden/>
              </w:rPr>
              <w:fldChar w:fldCharType="begin"/>
            </w:r>
            <w:r w:rsidR="0068593E">
              <w:rPr>
                <w:noProof/>
                <w:webHidden/>
              </w:rPr>
              <w:instrText xml:space="preserve"> PAGEREF _Toc404252994 \h </w:instrText>
            </w:r>
            <w:r w:rsidR="0068593E">
              <w:rPr>
                <w:noProof/>
                <w:webHidden/>
              </w:rPr>
            </w:r>
            <w:r w:rsidR="0068593E">
              <w:rPr>
                <w:noProof/>
                <w:webHidden/>
              </w:rPr>
              <w:fldChar w:fldCharType="separate"/>
            </w:r>
            <w:r w:rsidR="0068593E">
              <w:rPr>
                <w:noProof/>
                <w:webHidden/>
              </w:rPr>
              <w:t>4</w:t>
            </w:r>
            <w:r w:rsidR="0068593E">
              <w:rPr>
                <w:noProof/>
                <w:webHidden/>
              </w:rPr>
              <w:fldChar w:fldCharType="end"/>
            </w:r>
          </w:hyperlink>
        </w:p>
        <w:p w14:paraId="149B8369" w14:textId="77777777" w:rsidR="0068593E" w:rsidRDefault="00A42A9E">
          <w:pPr>
            <w:pStyle w:val="TOC2"/>
            <w:tabs>
              <w:tab w:val="right" w:leader="dot" w:pos="10456"/>
            </w:tabs>
            <w:rPr>
              <w:rFonts w:cstheme="minorBidi"/>
              <w:noProof/>
              <w:lang w:eastAsia="en-AU"/>
            </w:rPr>
          </w:pPr>
          <w:hyperlink w:anchor="_Toc404252995" w:history="1">
            <w:r w:rsidR="0068593E" w:rsidRPr="003614D5">
              <w:rPr>
                <w:rStyle w:val="Hyperlink"/>
                <w:rFonts w:ascii="Times New Roman" w:hAnsi="Times New Roman"/>
                <w:b/>
                <w:noProof/>
              </w:rPr>
              <w:t>3. Payment of Income Management Deductions</w:t>
            </w:r>
            <w:r w:rsidR="0068593E">
              <w:rPr>
                <w:noProof/>
                <w:webHidden/>
              </w:rPr>
              <w:tab/>
            </w:r>
            <w:r w:rsidR="0068593E">
              <w:rPr>
                <w:noProof/>
                <w:webHidden/>
              </w:rPr>
              <w:fldChar w:fldCharType="begin"/>
            </w:r>
            <w:r w:rsidR="0068593E">
              <w:rPr>
                <w:noProof/>
                <w:webHidden/>
              </w:rPr>
              <w:instrText xml:space="preserve"> PAGEREF _Toc404252995 \h </w:instrText>
            </w:r>
            <w:r w:rsidR="0068593E">
              <w:rPr>
                <w:noProof/>
                <w:webHidden/>
              </w:rPr>
            </w:r>
            <w:r w:rsidR="0068593E">
              <w:rPr>
                <w:noProof/>
                <w:webHidden/>
              </w:rPr>
              <w:fldChar w:fldCharType="separate"/>
            </w:r>
            <w:r w:rsidR="0068593E">
              <w:rPr>
                <w:noProof/>
                <w:webHidden/>
              </w:rPr>
              <w:t>5</w:t>
            </w:r>
            <w:r w:rsidR="0068593E">
              <w:rPr>
                <w:noProof/>
                <w:webHidden/>
              </w:rPr>
              <w:fldChar w:fldCharType="end"/>
            </w:r>
          </w:hyperlink>
        </w:p>
        <w:p w14:paraId="2D0D0DE4" w14:textId="77777777" w:rsidR="0068593E" w:rsidRDefault="00A42A9E">
          <w:pPr>
            <w:pStyle w:val="TOC2"/>
            <w:tabs>
              <w:tab w:val="right" w:leader="dot" w:pos="10456"/>
            </w:tabs>
            <w:rPr>
              <w:rFonts w:cstheme="minorBidi"/>
              <w:noProof/>
              <w:lang w:eastAsia="en-AU"/>
            </w:rPr>
          </w:pPr>
          <w:hyperlink w:anchor="_Toc404252996" w:history="1">
            <w:r w:rsidR="0068593E" w:rsidRPr="003614D5">
              <w:rPr>
                <w:rStyle w:val="Hyperlink"/>
                <w:rFonts w:ascii="Times New Roman" w:hAnsi="Times New Roman"/>
                <w:b/>
                <w:noProof/>
              </w:rPr>
              <w:t>4. Application of Income Management Deductions</w:t>
            </w:r>
            <w:r w:rsidR="0068593E">
              <w:rPr>
                <w:noProof/>
                <w:webHidden/>
              </w:rPr>
              <w:tab/>
            </w:r>
            <w:r w:rsidR="0068593E">
              <w:rPr>
                <w:noProof/>
                <w:webHidden/>
              </w:rPr>
              <w:fldChar w:fldCharType="begin"/>
            </w:r>
            <w:r w:rsidR="0068593E">
              <w:rPr>
                <w:noProof/>
                <w:webHidden/>
              </w:rPr>
              <w:instrText xml:space="preserve"> PAGEREF _Toc404252996 \h </w:instrText>
            </w:r>
            <w:r w:rsidR="0068593E">
              <w:rPr>
                <w:noProof/>
                <w:webHidden/>
              </w:rPr>
            </w:r>
            <w:r w:rsidR="0068593E">
              <w:rPr>
                <w:noProof/>
                <w:webHidden/>
              </w:rPr>
              <w:fldChar w:fldCharType="separate"/>
            </w:r>
            <w:r w:rsidR="0068593E">
              <w:rPr>
                <w:noProof/>
                <w:webHidden/>
              </w:rPr>
              <w:t>5</w:t>
            </w:r>
            <w:r w:rsidR="0068593E">
              <w:rPr>
                <w:noProof/>
                <w:webHidden/>
              </w:rPr>
              <w:fldChar w:fldCharType="end"/>
            </w:r>
          </w:hyperlink>
        </w:p>
        <w:p w14:paraId="68DAA6E3" w14:textId="77777777" w:rsidR="0068593E" w:rsidRDefault="00A42A9E">
          <w:pPr>
            <w:pStyle w:val="TOC2"/>
            <w:tabs>
              <w:tab w:val="right" w:leader="dot" w:pos="10456"/>
            </w:tabs>
            <w:rPr>
              <w:rFonts w:cstheme="minorBidi"/>
              <w:noProof/>
              <w:lang w:eastAsia="en-AU"/>
            </w:rPr>
          </w:pPr>
          <w:hyperlink w:anchor="_Toc404252997" w:history="1">
            <w:r w:rsidR="0068593E" w:rsidRPr="003614D5">
              <w:rPr>
                <w:rStyle w:val="Hyperlink"/>
                <w:rFonts w:ascii="Times New Roman" w:hAnsi="Times New Roman"/>
                <w:b/>
                <w:noProof/>
              </w:rPr>
              <w:t>5. Management of Declared Customer Store Accounts</w:t>
            </w:r>
            <w:r w:rsidR="0068593E">
              <w:rPr>
                <w:noProof/>
                <w:webHidden/>
              </w:rPr>
              <w:tab/>
            </w:r>
            <w:r w:rsidR="0068593E">
              <w:rPr>
                <w:noProof/>
                <w:webHidden/>
              </w:rPr>
              <w:fldChar w:fldCharType="begin"/>
            </w:r>
            <w:r w:rsidR="0068593E">
              <w:rPr>
                <w:noProof/>
                <w:webHidden/>
              </w:rPr>
              <w:instrText xml:space="preserve"> PAGEREF _Toc404252997 \h </w:instrText>
            </w:r>
            <w:r w:rsidR="0068593E">
              <w:rPr>
                <w:noProof/>
                <w:webHidden/>
              </w:rPr>
            </w:r>
            <w:r w:rsidR="0068593E">
              <w:rPr>
                <w:noProof/>
                <w:webHidden/>
              </w:rPr>
              <w:fldChar w:fldCharType="separate"/>
            </w:r>
            <w:r w:rsidR="0068593E">
              <w:rPr>
                <w:noProof/>
                <w:webHidden/>
              </w:rPr>
              <w:t>6</w:t>
            </w:r>
            <w:r w:rsidR="0068593E">
              <w:rPr>
                <w:noProof/>
                <w:webHidden/>
              </w:rPr>
              <w:fldChar w:fldCharType="end"/>
            </w:r>
          </w:hyperlink>
        </w:p>
        <w:p w14:paraId="2741421C" w14:textId="77906D8B" w:rsidR="0068593E" w:rsidRDefault="00A42A9E">
          <w:pPr>
            <w:pStyle w:val="TOC2"/>
            <w:tabs>
              <w:tab w:val="right" w:leader="dot" w:pos="10456"/>
            </w:tabs>
            <w:rPr>
              <w:rFonts w:cstheme="minorBidi"/>
              <w:noProof/>
              <w:lang w:eastAsia="en-AU"/>
            </w:rPr>
          </w:pPr>
          <w:hyperlink w:anchor="_Toc404252998" w:history="1">
            <w:r w:rsidR="0068593E" w:rsidRPr="003614D5">
              <w:rPr>
                <w:rStyle w:val="Hyperlink"/>
                <w:rFonts w:ascii="Times New Roman" w:hAnsi="Times New Roman"/>
                <w:b/>
                <w:noProof/>
              </w:rPr>
              <w:t xml:space="preserve">6. Variation of Income Management Deductions at the </w:t>
            </w:r>
            <w:r w:rsidR="000012AF">
              <w:rPr>
                <w:rStyle w:val="Hyperlink"/>
                <w:rFonts w:ascii="Times New Roman" w:hAnsi="Times New Roman"/>
                <w:b/>
                <w:noProof/>
              </w:rPr>
              <w:t>agency’s</w:t>
            </w:r>
            <w:r w:rsidR="000012AF" w:rsidRPr="003614D5">
              <w:rPr>
                <w:rStyle w:val="Hyperlink"/>
                <w:rFonts w:ascii="Times New Roman" w:hAnsi="Times New Roman"/>
                <w:b/>
                <w:noProof/>
              </w:rPr>
              <w:t xml:space="preserve"> </w:t>
            </w:r>
            <w:r w:rsidR="0068593E" w:rsidRPr="003614D5">
              <w:rPr>
                <w:rStyle w:val="Hyperlink"/>
                <w:rFonts w:ascii="Times New Roman" w:hAnsi="Times New Roman"/>
                <w:b/>
                <w:noProof/>
              </w:rPr>
              <w:t>discretion</w:t>
            </w:r>
            <w:r w:rsidR="0068593E">
              <w:rPr>
                <w:noProof/>
                <w:webHidden/>
              </w:rPr>
              <w:tab/>
            </w:r>
            <w:r w:rsidR="0068593E">
              <w:rPr>
                <w:noProof/>
                <w:webHidden/>
              </w:rPr>
              <w:fldChar w:fldCharType="begin"/>
            </w:r>
            <w:r w:rsidR="0068593E">
              <w:rPr>
                <w:noProof/>
                <w:webHidden/>
              </w:rPr>
              <w:instrText xml:space="preserve"> PAGEREF _Toc404252998 \h </w:instrText>
            </w:r>
            <w:r w:rsidR="0068593E">
              <w:rPr>
                <w:noProof/>
                <w:webHidden/>
              </w:rPr>
            </w:r>
            <w:r w:rsidR="0068593E">
              <w:rPr>
                <w:noProof/>
                <w:webHidden/>
              </w:rPr>
              <w:fldChar w:fldCharType="separate"/>
            </w:r>
            <w:r w:rsidR="0068593E">
              <w:rPr>
                <w:noProof/>
                <w:webHidden/>
              </w:rPr>
              <w:t>6</w:t>
            </w:r>
            <w:r w:rsidR="0068593E">
              <w:rPr>
                <w:noProof/>
                <w:webHidden/>
              </w:rPr>
              <w:fldChar w:fldCharType="end"/>
            </w:r>
          </w:hyperlink>
        </w:p>
        <w:p w14:paraId="0D91F861" w14:textId="77777777" w:rsidR="0068593E" w:rsidRDefault="00A42A9E">
          <w:pPr>
            <w:pStyle w:val="TOC2"/>
            <w:tabs>
              <w:tab w:val="right" w:leader="dot" w:pos="10456"/>
            </w:tabs>
            <w:rPr>
              <w:rFonts w:cstheme="minorBidi"/>
              <w:noProof/>
              <w:lang w:eastAsia="en-AU"/>
            </w:rPr>
          </w:pPr>
          <w:hyperlink w:anchor="_Toc404252999" w:history="1">
            <w:r w:rsidR="0068593E" w:rsidRPr="003614D5">
              <w:rPr>
                <w:rStyle w:val="Hyperlink"/>
                <w:rFonts w:ascii="Times New Roman" w:hAnsi="Times New Roman"/>
                <w:b/>
                <w:noProof/>
              </w:rPr>
              <w:t>7. Management of the Participant’s Bank Account</w:t>
            </w:r>
            <w:r w:rsidR="0068593E">
              <w:rPr>
                <w:noProof/>
                <w:webHidden/>
              </w:rPr>
              <w:tab/>
            </w:r>
            <w:r w:rsidR="0068593E">
              <w:rPr>
                <w:noProof/>
                <w:webHidden/>
              </w:rPr>
              <w:fldChar w:fldCharType="begin"/>
            </w:r>
            <w:r w:rsidR="0068593E">
              <w:rPr>
                <w:noProof/>
                <w:webHidden/>
              </w:rPr>
              <w:instrText xml:space="preserve"> PAGEREF _Toc404252999 \h </w:instrText>
            </w:r>
            <w:r w:rsidR="0068593E">
              <w:rPr>
                <w:noProof/>
                <w:webHidden/>
              </w:rPr>
            </w:r>
            <w:r w:rsidR="0068593E">
              <w:rPr>
                <w:noProof/>
                <w:webHidden/>
              </w:rPr>
              <w:fldChar w:fldCharType="separate"/>
            </w:r>
            <w:r w:rsidR="0068593E">
              <w:rPr>
                <w:noProof/>
                <w:webHidden/>
              </w:rPr>
              <w:t>7</w:t>
            </w:r>
            <w:r w:rsidR="0068593E">
              <w:rPr>
                <w:noProof/>
                <w:webHidden/>
              </w:rPr>
              <w:fldChar w:fldCharType="end"/>
            </w:r>
          </w:hyperlink>
        </w:p>
        <w:p w14:paraId="33F24A4D" w14:textId="7AC774E3" w:rsidR="0068593E" w:rsidRDefault="00A42A9E">
          <w:pPr>
            <w:pStyle w:val="TOC2"/>
            <w:tabs>
              <w:tab w:val="right" w:leader="dot" w:pos="10456"/>
            </w:tabs>
            <w:rPr>
              <w:rFonts w:cstheme="minorBidi"/>
              <w:noProof/>
              <w:lang w:eastAsia="en-AU"/>
            </w:rPr>
          </w:pPr>
          <w:hyperlink w:anchor="_Toc404253000" w:history="1">
            <w:r w:rsidR="0068593E" w:rsidRPr="003614D5">
              <w:rPr>
                <w:rStyle w:val="Hyperlink"/>
                <w:rFonts w:ascii="Times New Roman" w:hAnsi="Times New Roman"/>
                <w:b/>
                <w:noProof/>
              </w:rPr>
              <w:t xml:space="preserve">8. Method of payment by the </w:t>
            </w:r>
            <w:r w:rsidR="000012AF">
              <w:rPr>
                <w:rStyle w:val="Hyperlink"/>
                <w:rFonts w:ascii="Times New Roman" w:hAnsi="Times New Roman"/>
                <w:b/>
                <w:noProof/>
              </w:rPr>
              <w:t>agency</w:t>
            </w:r>
            <w:r w:rsidR="0068593E">
              <w:rPr>
                <w:noProof/>
                <w:webHidden/>
              </w:rPr>
              <w:tab/>
            </w:r>
            <w:r w:rsidR="0068593E">
              <w:rPr>
                <w:noProof/>
                <w:webHidden/>
              </w:rPr>
              <w:fldChar w:fldCharType="begin"/>
            </w:r>
            <w:r w:rsidR="0068593E">
              <w:rPr>
                <w:noProof/>
                <w:webHidden/>
              </w:rPr>
              <w:instrText xml:space="preserve"> PAGEREF _Toc404253000 \h </w:instrText>
            </w:r>
            <w:r w:rsidR="0068593E">
              <w:rPr>
                <w:noProof/>
                <w:webHidden/>
              </w:rPr>
            </w:r>
            <w:r w:rsidR="0068593E">
              <w:rPr>
                <w:noProof/>
                <w:webHidden/>
              </w:rPr>
              <w:fldChar w:fldCharType="separate"/>
            </w:r>
            <w:r w:rsidR="0068593E">
              <w:rPr>
                <w:noProof/>
                <w:webHidden/>
              </w:rPr>
              <w:t>7</w:t>
            </w:r>
            <w:r w:rsidR="0068593E">
              <w:rPr>
                <w:noProof/>
                <w:webHidden/>
              </w:rPr>
              <w:fldChar w:fldCharType="end"/>
            </w:r>
          </w:hyperlink>
        </w:p>
        <w:p w14:paraId="71193420" w14:textId="77777777" w:rsidR="0068593E" w:rsidRDefault="00A42A9E">
          <w:pPr>
            <w:pStyle w:val="TOC2"/>
            <w:tabs>
              <w:tab w:val="right" w:leader="dot" w:pos="10456"/>
            </w:tabs>
            <w:rPr>
              <w:rFonts w:cstheme="minorBidi"/>
              <w:noProof/>
              <w:lang w:eastAsia="en-AU"/>
            </w:rPr>
          </w:pPr>
          <w:hyperlink w:anchor="_Toc404253001" w:history="1">
            <w:r w:rsidR="0068593E" w:rsidRPr="003614D5">
              <w:rPr>
                <w:rStyle w:val="Hyperlink"/>
                <w:rFonts w:ascii="Times New Roman" w:hAnsi="Times New Roman"/>
                <w:b/>
                <w:noProof/>
              </w:rPr>
              <w:t>9. Fees</w:t>
            </w:r>
            <w:r w:rsidR="0068593E">
              <w:rPr>
                <w:noProof/>
                <w:webHidden/>
              </w:rPr>
              <w:tab/>
            </w:r>
            <w:r w:rsidR="0068593E">
              <w:rPr>
                <w:noProof/>
                <w:webHidden/>
              </w:rPr>
              <w:fldChar w:fldCharType="begin"/>
            </w:r>
            <w:r w:rsidR="0068593E">
              <w:rPr>
                <w:noProof/>
                <w:webHidden/>
              </w:rPr>
              <w:instrText xml:space="preserve"> PAGEREF _Toc404253001 \h </w:instrText>
            </w:r>
            <w:r w:rsidR="0068593E">
              <w:rPr>
                <w:noProof/>
                <w:webHidden/>
              </w:rPr>
            </w:r>
            <w:r w:rsidR="0068593E">
              <w:rPr>
                <w:noProof/>
                <w:webHidden/>
              </w:rPr>
              <w:fldChar w:fldCharType="separate"/>
            </w:r>
            <w:r w:rsidR="0068593E">
              <w:rPr>
                <w:noProof/>
                <w:webHidden/>
              </w:rPr>
              <w:t>8</w:t>
            </w:r>
            <w:r w:rsidR="0068593E">
              <w:rPr>
                <w:noProof/>
                <w:webHidden/>
              </w:rPr>
              <w:fldChar w:fldCharType="end"/>
            </w:r>
          </w:hyperlink>
        </w:p>
        <w:p w14:paraId="6EF1ACC1" w14:textId="77777777" w:rsidR="0068593E" w:rsidRDefault="00A42A9E">
          <w:pPr>
            <w:pStyle w:val="TOC2"/>
            <w:tabs>
              <w:tab w:val="right" w:leader="dot" w:pos="10456"/>
            </w:tabs>
            <w:rPr>
              <w:rFonts w:cstheme="minorBidi"/>
              <w:noProof/>
              <w:lang w:eastAsia="en-AU"/>
            </w:rPr>
          </w:pPr>
          <w:hyperlink w:anchor="_Toc404253002" w:history="1">
            <w:r w:rsidR="0068593E" w:rsidRPr="003614D5">
              <w:rPr>
                <w:rStyle w:val="Hyperlink"/>
                <w:rFonts w:ascii="Times New Roman" w:hAnsi="Times New Roman"/>
                <w:b/>
                <w:noProof/>
              </w:rPr>
              <w:t>10. Overpayment of Income Management Deductions</w:t>
            </w:r>
            <w:r w:rsidR="0068593E">
              <w:rPr>
                <w:noProof/>
                <w:webHidden/>
              </w:rPr>
              <w:tab/>
            </w:r>
            <w:r w:rsidR="0068593E">
              <w:rPr>
                <w:noProof/>
                <w:webHidden/>
              </w:rPr>
              <w:fldChar w:fldCharType="begin"/>
            </w:r>
            <w:r w:rsidR="0068593E">
              <w:rPr>
                <w:noProof/>
                <w:webHidden/>
              </w:rPr>
              <w:instrText xml:space="preserve"> PAGEREF _Toc404253002 \h </w:instrText>
            </w:r>
            <w:r w:rsidR="0068593E">
              <w:rPr>
                <w:noProof/>
                <w:webHidden/>
              </w:rPr>
            </w:r>
            <w:r w:rsidR="0068593E">
              <w:rPr>
                <w:noProof/>
                <w:webHidden/>
              </w:rPr>
              <w:fldChar w:fldCharType="separate"/>
            </w:r>
            <w:r w:rsidR="0068593E">
              <w:rPr>
                <w:noProof/>
                <w:webHidden/>
              </w:rPr>
              <w:t>8</w:t>
            </w:r>
            <w:r w:rsidR="0068593E">
              <w:rPr>
                <w:noProof/>
                <w:webHidden/>
              </w:rPr>
              <w:fldChar w:fldCharType="end"/>
            </w:r>
          </w:hyperlink>
        </w:p>
        <w:p w14:paraId="487D4F24" w14:textId="50DC315C" w:rsidR="0068593E" w:rsidRDefault="00A42A9E">
          <w:pPr>
            <w:pStyle w:val="TOC2"/>
            <w:tabs>
              <w:tab w:val="right" w:leader="dot" w:pos="10456"/>
            </w:tabs>
            <w:rPr>
              <w:rFonts w:cstheme="minorBidi"/>
              <w:noProof/>
              <w:lang w:eastAsia="en-AU"/>
            </w:rPr>
          </w:pPr>
          <w:hyperlink w:anchor="_Toc404253003" w:history="1">
            <w:r w:rsidR="0068593E" w:rsidRPr="003614D5">
              <w:rPr>
                <w:rStyle w:val="Hyperlink"/>
                <w:rFonts w:ascii="Times New Roman" w:hAnsi="Times New Roman"/>
                <w:b/>
                <w:noProof/>
              </w:rPr>
              <w:t xml:space="preserve">11. Repayments to the </w:t>
            </w:r>
            <w:r w:rsidR="001E726A">
              <w:rPr>
                <w:rStyle w:val="Hyperlink"/>
                <w:rFonts w:ascii="Times New Roman" w:hAnsi="Times New Roman"/>
                <w:b/>
                <w:noProof/>
              </w:rPr>
              <w:t>agency</w:t>
            </w:r>
            <w:r w:rsidR="0068593E" w:rsidRPr="003614D5">
              <w:rPr>
                <w:rStyle w:val="Hyperlink"/>
                <w:rFonts w:ascii="Times New Roman" w:hAnsi="Times New Roman"/>
                <w:b/>
                <w:noProof/>
              </w:rPr>
              <w:t>—return of unspent Income Management Deductions</w:t>
            </w:r>
            <w:r w:rsidR="0068593E">
              <w:rPr>
                <w:noProof/>
                <w:webHidden/>
              </w:rPr>
              <w:tab/>
            </w:r>
            <w:r w:rsidR="0068593E">
              <w:rPr>
                <w:noProof/>
                <w:webHidden/>
              </w:rPr>
              <w:fldChar w:fldCharType="begin"/>
            </w:r>
            <w:r w:rsidR="0068593E">
              <w:rPr>
                <w:noProof/>
                <w:webHidden/>
              </w:rPr>
              <w:instrText xml:space="preserve"> PAGEREF _Toc404253003 \h </w:instrText>
            </w:r>
            <w:r w:rsidR="0068593E">
              <w:rPr>
                <w:noProof/>
                <w:webHidden/>
              </w:rPr>
            </w:r>
            <w:r w:rsidR="0068593E">
              <w:rPr>
                <w:noProof/>
                <w:webHidden/>
              </w:rPr>
              <w:fldChar w:fldCharType="separate"/>
            </w:r>
            <w:r w:rsidR="0068593E">
              <w:rPr>
                <w:noProof/>
                <w:webHidden/>
              </w:rPr>
              <w:t>9</w:t>
            </w:r>
            <w:r w:rsidR="0068593E">
              <w:rPr>
                <w:noProof/>
                <w:webHidden/>
              </w:rPr>
              <w:fldChar w:fldCharType="end"/>
            </w:r>
          </w:hyperlink>
        </w:p>
        <w:p w14:paraId="0A51E8A1" w14:textId="2A5E6ADE" w:rsidR="0068593E" w:rsidRDefault="00A42A9E">
          <w:pPr>
            <w:pStyle w:val="TOC2"/>
            <w:tabs>
              <w:tab w:val="right" w:leader="dot" w:pos="10456"/>
            </w:tabs>
            <w:rPr>
              <w:rFonts w:cstheme="minorBidi"/>
              <w:noProof/>
              <w:lang w:eastAsia="en-AU"/>
            </w:rPr>
          </w:pPr>
          <w:hyperlink w:anchor="_Toc404253004" w:history="1">
            <w:r w:rsidR="0068593E" w:rsidRPr="003614D5">
              <w:rPr>
                <w:rStyle w:val="Hyperlink"/>
                <w:rFonts w:ascii="Times New Roman" w:hAnsi="Times New Roman"/>
                <w:b/>
                <w:noProof/>
              </w:rPr>
              <w:t xml:space="preserve">12. Repayments to the </w:t>
            </w:r>
            <w:r w:rsidR="000012AF">
              <w:rPr>
                <w:rStyle w:val="Hyperlink"/>
                <w:rFonts w:ascii="Times New Roman" w:hAnsi="Times New Roman"/>
                <w:b/>
                <w:noProof/>
              </w:rPr>
              <w:t>agency</w:t>
            </w:r>
            <w:r w:rsidR="0068593E" w:rsidRPr="003614D5">
              <w:rPr>
                <w:rStyle w:val="Hyperlink"/>
                <w:rFonts w:ascii="Times New Roman" w:hAnsi="Times New Roman"/>
                <w:b/>
                <w:noProof/>
              </w:rPr>
              <w:t>—breach of Contract</w:t>
            </w:r>
            <w:r w:rsidR="0068593E">
              <w:rPr>
                <w:noProof/>
                <w:webHidden/>
              </w:rPr>
              <w:tab/>
            </w:r>
            <w:r w:rsidR="0068593E">
              <w:rPr>
                <w:noProof/>
                <w:webHidden/>
              </w:rPr>
              <w:fldChar w:fldCharType="begin"/>
            </w:r>
            <w:r w:rsidR="0068593E">
              <w:rPr>
                <w:noProof/>
                <w:webHidden/>
              </w:rPr>
              <w:instrText xml:space="preserve"> PAGEREF _Toc404253004 \h </w:instrText>
            </w:r>
            <w:r w:rsidR="0068593E">
              <w:rPr>
                <w:noProof/>
                <w:webHidden/>
              </w:rPr>
            </w:r>
            <w:r w:rsidR="0068593E">
              <w:rPr>
                <w:noProof/>
                <w:webHidden/>
              </w:rPr>
              <w:fldChar w:fldCharType="separate"/>
            </w:r>
            <w:r w:rsidR="0068593E">
              <w:rPr>
                <w:noProof/>
                <w:webHidden/>
              </w:rPr>
              <w:t>9</w:t>
            </w:r>
            <w:r w:rsidR="0068593E">
              <w:rPr>
                <w:noProof/>
                <w:webHidden/>
              </w:rPr>
              <w:fldChar w:fldCharType="end"/>
            </w:r>
          </w:hyperlink>
        </w:p>
        <w:p w14:paraId="03562615" w14:textId="77777777" w:rsidR="0068593E" w:rsidRDefault="00A42A9E">
          <w:pPr>
            <w:pStyle w:val="TOC2"/>
            <w:tabs>
              <w:tab w:val="right" w:leader="dot" w:pos="10456"/>
            </w:tabs>
            <w:rPr>
              <w:rFonts w:cstheme="minorBidi"/>
              <w:noProof/>
              <w:lang w:eastAsia="en-AU"/>
            </w:rPr>
          </w:pPr>
          <w:hyperlink w:anchor="_Toc404253005" w:history="1">
            <w:r w:rsidR="0068593E" w:rsidRPr="003614D5">
              <w:rPr>
                <w:rStyle w:val="Hyperlink"/>
                <w:rFonts w:ascii="Times New Roman" w:hAnsi="Times New Roman"/>
                <w:b/>
                <w:noProof/>
              </w:rPr>
              <w:t>13. Participant statements</w:t>
            </w:r>
            <w:r w:rsidR="0068593E">
              <w:rPr>
                <w:noProof/>
                <w:webHidden/>
              </w:rPr>
              <w:tab/>
            </w:r>
            <w:r w:rsidR="0068593E">
              <w:rPr>
                <w:noProof/>
                <w:webHidden/>
              </w:rPr>
              <w:fldChar w:fldCharType="begin"/>
            </w:r>
            <w:r w:rsidR="0068593E">
              <w:rPr>
                <w:noProof/>
                <w:webHidden/>
              </w:rPr>
              <w:instrText xml:space="preserve"> PAGEREF _Toc404253005 \h </w:instrText>
            </w:r>
            <w:r w:rsidR="0068593E">
              <w:rPr>
                <w:noProof/>
                <w:webHidden/>
              </w:rPr>
            </w:r>
            <w:r w:rsidR="0068593E">
              <w:rPr>
                <w:noProof/>
                <w:webHidden/>
              </w:rPr>
              <w:fldChar w:fldCharType="separate"/>
            </w:r>
            <w:r w:rsidR="0068593E">
              <w:rPr>
                <w:noProof/>
                <w:webHidden/>
              </w:rPr>
              <w:t>9</w:t>
            </w:r>
            <w:r w:rsidR="0068593E">
              <w:rPr>
                <w:noProof/>
                <w:webHidden/>
              </w:rPr>
              <w:fldChar w:fldCharType="end"/>
            </w:r>
          </w:hyperlink>
        </w:p>
        <w:p w14:paraId="1AFFB2F2" w14:textId="77777777" w:rsidR="0068593E" w:rsidRDefault="00A42A9E">
          <w:pPr>
            <w:pStyle w:val="TOC2"/>
            <w:tabs>
              <w:tab w:val="right" w:leader="dot" w:pos="10456"/>
            </w:tabs>
            <w:rPr>
              <w:rFonts w:cstheme="minorBidi"/>
              <w:noProof/>
              <w:lang w:eastAsia="en-AU"/>
            </w:rPr>
          </w:pPr>
          <w:hyperlink w:anchor="_Toc404253006" w:history="1">
            <w:r w:rsidR="0068593E" w:rsidRPr="003614D5">
              <w:rPr>
                <w:rStyle w:val="Hyperlink"/>
                <w:rFonts w:ascii="Times New Roman" w:hAnsi="Times New Roman"/>
                <w:b/>
                <w:noProof/>
              </w:rPr>
              <w:t>14. Responsibility for amounts owed</w:t>
            </w:r>
            <w:r w:rsidR="0068593E">
              <w:rPr>
                <w:noProof/>
                <w:webHidden/>
              </w:rPr>
              <w:tab/>
            </w:r>
            <w:r w:rsidR="0068593E">
              <w:rPr>
                <w:noProof/>
                <w:webHidden/>
              </w:rPr>
              <w:fldChar w:fldCharType="begin"/>
            </w:r>
            <w:r w:rsidR="0068593E">
              <w:rPr>
                <w:noProof/>
                <w:webHidden/>
              </w:rPr>
              <w:instrText xml:space="preserve"> PAGEREF _Toc404253006 \h </w:instrText>
            </w:r>
            <w:r w:rsidR="0068593E">
              <w:rPr>
                <w:noProof/>
                <w:webHidden/>
              </w:rPr>
            </w:r>
            <w:r w:rsidR="0068593E">
              <w:rPr>
                <w:noProof/>
                <w:webHidden/>
              </w:rPr>
              <w:fldChar w:fldCharType="separate"/>
            </w:r>
            <w:r w:rsidR="0068593E">
              <w:rPr>
                <w:noProof/>
                <w:webHidden/>
              </w:rPr>
              <w:t>10</w:t>
            </w:r>
            <w:r w:rsidR="0068593E">
              <w:rPr>
                <w:noProof/>
                <w:webHidden/>
              </w:rPr>
              <w:fldChar w:fldCharType="end"/>
            </w:r>
          </w:hyperlink>
        </w:p>
        <w:p w14:paraId="5E80B40C" w14:textId="77777777" w:rsidR="0068593E" w:rsidRDefault="00A42A9E">
          <w:pPr>
            <w:pStyle w:val="TOC2"/>
            <w:tabs>
              <w:tab w:val="right" w:leader="dot" w:pos="10456"/>
            </w:tabs>
            <w:rPr>
              <w:rFonts w:cstheme="minorBidi"/>
              <w:noProof/>
              <w:lang w:eastAsia="en-AU"/>
            </w:rPr>
          </w:pPr>
          <w:hyperlink w:anchor="_Toc404253007" w:history="1">
            <w:r w:rsidR="0068593E" w:rsidRPr="003614D5">
              <w:rPr>
                <w:rStyle w:val="Hyperlink"/>
                <w:rFonts w:ascii="Times New Roman" w:hAnsi="Times New Roman"/>
                <w:b/>
                <w:noProof/>
              </w:rPr>
              <w:t>15. Income Management Deduction Reports</w:t>
            </w:r>
            <w:r w:rsidR="0068593E">
              <w:rPr>
                <w:noProof/>
                <w:webHidden/>
              </w:rPr>
              <w:tab/>
            </w:r>
            <w:r w:rsidR="0068593E">
              <w:rPr>
                <w:noProof/>
                <w:webHidden/>
              </w:rPr>
              <w:fldChar w:fldCharType="begin"/>
            </w:r>
            <w:r w:rsidR="0068593E">
              <w:rPr>
                <w:noProof/>
                <w:webHidden/>
              </w:rPr>
              <w:instrText xml:space="preserve"> PAGEREF _Toc404253007 \h </w:instrText>
            </w:r>
            <w:r w:rsidR="0068593E">
              <w:rPr>
                <w:noProof/>
                <w:webHidden/>
              </w:rPr>
            </w:r>
            <w:r w:rsidR="0068593E">
              <w:rPr>
                <w:noProof/>
                <w:webHidden/>
              </w:rPr>
              <w:fldChar w:fldCharType="separate"/>
            </w:r>
            <w:r w:rsidR="0068593E">
              <w:rPr>
                <w:noProof/>
                <w:webHidden/>
              </w:rPr>
              <w:t>11</w:t>
            </w:r>
            <w:r w:rsidR="0068593E">
              <w:rPr>
                <w:noProof/>
                <w:webHidden/>
              </w:rPr>
              <w:fldChar w:fldCharType="end"/>
            </w:r>
          </w:hyperlink>
        </w:p>
        <w:p w14:paraId="0A880ACD" w14:textId="77777777" w:rsidR="0068593E" w:rsidRDefault="00A42A9E">
          <w:pPr>
            <w:pStyle w:val="TOC2"/>
            <w:tabs>
              <w:tab w:val="right" w:leader="dot" w:pos="10456"/>
            </w:tabs>
            <w:rPr>
              <w:rFonts w:cstheme="minorBidi"/>
              <w:noProof/>
              <w:lang w:eastAsia="en-AU"/>
            </w:rPr>
          </w:pPr>
          <w:hyperlink w:anchor="_Toc404253008" w:history="1">
            <w:r w:rsidR="0068593E" w:rsidRPr="003614D5">
              <w:rPr>
                <w:rStyle w:val="Hyperlink"/>
                <w:rFonts w:ascii="Times New Roman" w:hAnsi="Times New Roman"/>
                <w:b/>
                <w:noProof/>
              </w:rPr>
              <w:t>16. Termination</w:t>
            </w:r>
            <w:r w:rsidR="0068593E">
              <w:rPr>
                <w:noProof/>
                <w:webHidden/>
              </w:rPr>
              <w:tab/>
            </w:r>
            <w:r w:rsidR="0068593E">
              <w:rPr>
                <w:noProof/>
                <w:webHidden/>
              </w:rPr>
              <w:fldChar w:fldCharType="begin"/>
            </w:r>
            <w:r w:rsidR="0068593E">
              <w:rPr>
                <w:noProof/>
                <w:webHidden/>
              </w:rPr>
              <w:instrText xml:space="preserve"> PAGEREF _Toc404253008 \h </w:instrText>
            </w:r>
            <w:r w:rsidR="0068593E">
              <w:rPr>
                <w:noProof/>
                <w:webHidden/>
              </w:rPr>
            </w:r>
            <w:r w:rsidR="0068593E">
              <w:rPr>
                <w:noProof/>
                <w:webHidden/>
              </w:rPr>
              <w:fldChar w:fldCharType="separate"/>
            </w:r>
            <w:r w:rsidR="0068593E">
              <w:rPr>
                <w:noProof/>
                <w:webHidden/>
              </w:rPr>
              <w:t>11</w:t>
            </w:r>
            <w:r w:rsidR="0068593E">
              <w:rPr>
                <w:noProof/>
                <w:webHidden/>
              </w:rPr>
              <w:fldChar w:fldCharType="end"/>
            </w:r>
          </w:hyperlink>
        </w:p>
        <w:p w14:paraId="2013172B" w14:textId="77777777" w:rsidR="0068593E" w:rsidRDefault="00A42A9E">
          <w:pPr>
            <w:pStyle w:val="TOC2"/>
            <w:tabs>
              <w:tab w:val="right" w:leader="dot" w:pos="10456"/>
            </w:tabs>
            <w:rPr>
              <w:rFonts w:cstheme="minorBidi"/>
              <w:noProof/>
              <w:lang w:eastAsia="en-AU"/>
            </w:rPr>
          </w:pPr>
          <w:hyperlink w:anchor="_Toc404253009" w:history="1">
            <w:r w:rsidR="0068593E" w:rsidRPr="003614D5">
              <w:rPr>
                <w:rStyle w:val="Hyperlink"/>
                <w:rFonts w:ascii="Times New Roman" w:hAnsi="Times New Roman"/>
                <w:b/>
                <w:noProof/>
              </w:rPr>
              <w:t>17. After termination</w:t>
            </w:r>
            <w:r w:rsidR="0068593E">
              <w:rPr>
                <w:noProof/>
                <w:webHidden/>
              </w:rPr>
              <w:tab/>
            </w:r>
            <w:r w:rsidR="0068593E">
              <w:rPr>
                <w:noProof/>
                <w:webHidden/>
              </w:rPr>
              <w:fldChar w:fldCharType="begin"/>
            </w:r>
            <w:r w:rsidR="0068593E">
              <w:rPr>
                <w:noProof/>
                <w:webHidden/>
              </w:rPr>
              <w:instrText xml:space="preserve"> PAGEREF _Toc404253009 \h </w:instrText>
            </w:r>
            <w:r w:rsidR="0068593E">
              <w:rPr>
                <w:noProof/>
                <w:webHidden/>
              </w:rPr>
            </w:r>
            <w:r w:rsidR="0068593E">
              <w:rPr>
                <w:noProof/>
                <w:webHidden/>
              </w:rPr>
              <w:fldChar w:fldCharType="separate"/>
            </w:r>
            <w:r w:rsidR="0068593E">
              <w:rPr>
                <w:noProof/>
                <w:webHidden/>
              </w:rPr>
              <w:t>11</w:t>
            </w:r>
            <w:r w:rsidR="0068593E">
              <w:rPr>
                <w:noProof/>
                <w:webHidden/>
              </w:rPr>
              <w:fldChar w:fldCharType="end"/>
            </w:r>
          </w:hyperlink>
        </w:p>
        <w:p w14:paraId="176C850B" w14:textId="03369554" w:rsidR="0068593E" w:rsidRDefault="00A42A9E">
          <w:pPr>
            <w:pStyle w:val="TOC2"/>
            <w:tabs>
              <w:tab w:val="right" w:leader="dot" w:pos="10456"/>
            </w:tabs>
            <w:rPr>
              <w:rFonts w:cstheme="minorBidi"/>
              <w:noProof/>
              <w:lang w:eastAsia="en-AU"/>
            </w:rPr>
          </w:pPr>
          <w:hyperlink w:anchor="_Toc404253010" w:history="1">
            <w:r w:rsidR="0068593E" w:rsidRPr="003614D5">
              <w:rPr>
                <w:rStyle w:val="Hyperlink"/>
                <w:rFonts w:ascii="Times New Roman" w:hAnsi="Times New Roman"/>
                <w:b/>
                <w:noProof/>
              </w:rPr>
              <w:t xml:space="preserve">18. </w:t>
            </w:r>
            <w:r w:rsidR="000012AF">
              <w:rPr>
                <w:rStyle w:val="Hyperlink"/>
                <w:rFonts w:ascii="Times New Roman" w:hAnsi="Times New Roman"/>
                <w:b/>
                <w:noProof/>
              </w:rPr>
              <w:t>Agency</w:t>
            </w:r>
            <w:r w:rsidR="000012AF" w:rsidRPr="003614D5">
              <w:rPr>
                <w:rStyle w:val="Hyperlink"/>
                <w:rFonts w:ascii="Times New Roman" w:hAnsi="Times New Roman"/>
                <w:b/>
                <w:noProof/>
              </w:rPr>
              <w:t xml:space="preserve"> </w:t>
            </w:r>
            <w:r w:rsidR="0068593E" w:rsidRPr="003614D5">
              <w:rPr>
                <w:rStyle w:val="Hyperlink"/>
                <w:rFonts w:ascii="Times New Roman" w:hAnsi="Times New Roman"/>
                <w:b/>
                <w:noProof/>
              </w:rPr>
              <w:t>address for Notices</w:t>
            </w:r>
            <w:r w:rsidR="0068593E">
              <w:rPr>
                <w:noProof/>
                <w:webHidden/>
              </w:rPr>
              <w:tab/>
            </w:r>
            <w:r w:rsidR="0068593E">
              <w:rPr>
                <w:noProof/>
                <w:webHidden/>
              </w:rPr>
              <w:fldChar w:fldCharType="begin"/>
            </w:r>
            <w:r w:rsidR="0068593E">
              <w:rPr>
                <w:noProof/>
                <w:webHidden/>
              </w:rPr>
              <w:instrText xml:space="preserve"> PAGEREF _Toc404253010 \h </w:instrText>
            </w:r>
            <w:r w:rsidR="0068593E">
              <w:rPr>
                <w:noProof/>
                <w:webHidden/>
              </w:rPr>
            </w:r>
            <w:r w:rsidR="0068593E">
              <w:rPr>
                <w:noProof/>
                <w:webHidden/>
              </w:rPr>
              <w:fldChar w:fldCharType="separate"/>
            </w:r>
            <w:r w:rsidR="0068593E">
              <w:rPr>
                <w:noProof/>
                <w:webHidden/>
              </w:rPr>
              <w:t>11</w:t>
            </w:r>
            <w:r w:rsidR="0068593E">
              <w:rPr>
                <w:noProof/>
                <w:webHidden/>
              </w:rPr>
              <w:fldChar w:fldCharType="end"/>
            </w:r>
          </w:hyperlink>
        </w:p>
        <w:p w14:paraId="3938C838" w14:textId="600B605A" w:rsidR="0068593E" w:rsidRDefault="00A42A9E">
          <w:pPr>
            <w:pStyle w:val="TOC2"/>
            <w:tabs>
              <w:tab w:val="right" w:leader="dot" w:pos="10456"/>
            </w:tabs>
            <w:rPr>
              <w:rFonts w:cstheme="minorBidi"/>
              <w:noProof/>
              <w:lang w:eastAsia="en-AU"/>
            </w:rPr>
          </w:pPr>
          <w:hyperlink w:anchor="_Toc404253011" w:history="1">
            <w:r w:rsidR="0068593E" w:rsidRPr="003614D5">
              <w:rPr>
                <w:rStyle w:val="Hyperlink"/>
                <w:rFonts w:ascii="Times New Roman" w:hAnsi="Times New Roman"/>
                <w:b/>
                <w:noProof/>
              </w:rPr>
              <w:t xml:space="preserve">19. Role of the </w:t>
            </w:r>
            <w:r w:rsidR="000012AF">
              <w:rPr>
                <w:rStyle w:val="Hyperlink"/>
                <w:rFonts w:ascii="Times New Roman" w:hAnsi="Times New Roman"/>
                <w:b/>
                <w:noProof/>
              </w:rPr>
              <w:t>agency</w:t>
            </w:r>
            <w:r w:rsidR="000012AF" w:rsidRPr="003614D5">
              <w:rPr>
                <w:rStyle w:val="Hyperlink"/>
                <w:rFonts w:ascii="Times New Roman" w:hAnsi="Times New Roman"/>
                <w:b/>
                <w:noProof/>
              </w:rPr>
              <w:t xml:space="preserve"> </w:t>
            </w:r>
            <w:r w:rsidR="0068593E" w:rsidRPr="003614D5">
              <w:rPr>
                <w:rStyle w:val="Hyperlink"/>
                <w:rFonts w:ascii="Times New Roman" w:hAnsi="Times New Roman"/>
                <w:b/>
                <w:noProof/>
              </w:rPr>
              <w:t>in disputes between Declared Customers and Participants</w:t>
            </w:r>
            <w:r w:rsidR="0068593E">
              <w:rPr>
                <w:noProof/>
                <w:webHidden/>
              </w:rPr>
              <w:tab/>
            </w:r>
            <w:r w:rsidR="0068593E">
              <w:rPr>
                <w:noProof/>
                <w:webHidden/>
              </w:rPr>
              <w:fldChar w:fldCharType="begin"/>
            </w:r>
            <w:r w:rsidR="0068593E">
              <w:rPr>
                <w:noProof/>
                <w:webHidden/>
              </w:rPr>
              <w:instrText xml:space="preserve"> PAGEREF _Toc404253011 \h </w:instrText>
            </w:r>
            <w:r w:rsidR="0068593E">
              <w:rPr>
                <w:noProof/>
                <w:webHidden/>
              </w:rPr>
            </w:r>
            <w:r w:rsidR="0068593E">
              <w:rPr>
                <w:noProof/>
                <w:webHidden/>
              </w:rPr>
              <w:fldChar w:fldCharType="separate"/>
            </w:r>
            <w:r w:rsidR="0068593E">
              <w:rPr>
                <w:noProof/>
                <w:webHidden/>
              </w:rPr>
              <w:t>11</w:t>
            </w:r>
            <w:r w:rsidR="0068593E">
              <w:rPr>
                <w:noProof/>
                <w:webHidden/>
              </w:rPr>
              <w:fldChar w:fldCharType="end"/>
            </w:r>
          </w:hyperlink>
        </w:p>
        <w:p w14:paraId="5265E249" w14:textId="77777777" w:rsidR="0068593E" w:rsidRDefault="00A42A9E">
          <w:pPr>
            <w:pStyle w:val="TOC2"/>
            <w:tabs>
              <w:tab w:val="right" w:leader="dot" w:pos="10456"/>
            </w:tabs>
            <w:rPr>
              <w:rFonts w:cstheme="minorBidi"/>
              <w:noProof/>
              <w:lang w:eastAsia="en-AU"/>
            </w:rPr>
          </w:pPr>
          <w:hyperlink w:anchor="_Toc404253012" w:history="1">
            <w:r w:rsidR="0068593E" w:rsidRPr="003614D5">
              <w:rPr>
                <w:rStyle w:val="Hyperlink"/>
                <w:rFonts w:ascii="Times New Roman" w:hAnsi="Times New Roman"/>
                <w:b/>
                <w:noProof/>
              </w:rPr>
              <w:t>20. Compliance with legal requirements</w:t>
            </w:r>
            <w:r w:rsidR="0068593E">
              <w:rPr>
                <w:noProof/>
                <w:webHidden/>
              </w:rPr>
              <w:tab/>
            </w:r>
            <w:r w:rsidR="0068593E">
              <w:rPr>
                <w:noProof/>
                <w:webHidden/>
              </w:rPr>
              <w:fldChar w:fldCharType="begin"/>
            </w:r>
            <w:r w:rsidR="0068593E">
              <w:rPr>
                <w:noProof/>
                <w:webHidden/>
              </w:rPr>
              <w:instrText xml:space="preserve"> PAGEREF _Toc404253012 \h </w:instrText>
            </w:r>
            <w:r w:rsidR="0068593E">
              <w:rPr>
                <w:noProof/>
                <w:webHidden/>
              </w:rPr>
            </w:r>
            <w:r w:rsidR="0068593E">
              <w:rPr>
                <w:noProof/>
                <w:webHidden/>
              </w:rPr>
              <w:fldChar w:fldCharType="separate"/>
            </w:r>
            <w:r w:rsidR="0068593E">
              <w:rPr>
                <w:noProof/>
                <w:webHidden/>
              </w:rPr>
              <w:t>12</w:t>
            </w:r>
            <w:r w:rsidR="0068593E">
              <w:rPr>
                <w:noProof/>
                <w:webHidden/>
              </w:rPr>
              <w:fldChar w:fldCharType="end"/>
            </w:r>
          </w:hyperlink>
        </w:p>
        <w:p w14:paraId="29A6F179" w14:textId="77777777" w:rsidR="0068593E" w:rsidRDefault="00A42A9E">
          <w:pPr>
            <w:pStyle w:val="TOC2"/>
            <w:tabs>
              <w:tab w:val="right" w:leader="dot" w:pos="10456"/>
            </w:tabs>
            <w:rPr>
              <w:rFonts w:cstheme="minorBidi"/>
              <w:noProof/>
              <w:lang w:eastAsia="en-AU"/>
            </w:rPr>
          </w:pPr>
          <w:hyperlink w:anchor="_Toc404253013" w:history="1">
            <w:r w:rsidR="0068593E" w:rsidRPr="003614D5">
              <w:rPr>
                <w:rStyle w:val="Hyperlink"/>
                <w:rFonts w:ascii="Times New Roman" w:hAnsi="Times New Roman"/>
                <w:b/>
                <w:noProof/>
              </w:rPr>
              <w:t>21. Community store licence requirements</w:t>
            </w:r>
            <w:r w:rsidR="0068593E">
              <w:rPr>
                <w:noProof/>
                <w:webHidden/>
              </w:rPr>
              <w:tab/>
            </w:r>
            <w:r w:rsidR="0068593E">
              <w:rPr>
                <w:noProof/>
                <w:webHidden/>
              </w:rPr>
              <w:fldChar w:fldCharType="begin"/>
            </w:r>
            <w:r w:rsidR="0068593E">
              <w:rPr>
                <w:noProof/>
                <w:webHidden/>
              </w:rPr>
              <w:instrText xml:space="preserve"> PAGEREF _Toc404253013 \h </w:instrText>
            </w:r>
            <w:r w:rsidR="0068593E">
              <w:rPr>
                <w:noProof/>
                <w:webHidden/>
              </w:rPr>
            </w:r>
            <w:r w:rsidR="0068593E">
              <w:rPr>
                <w:noProof/>
                <w:webHidden/>
              </w:rPr>
              <w:fldChar w:fldCharType="separate"/>
            </w:r>
            <w:r w:rsidR="0068593E">
              <w:rPr>
                <w:noProof/>
                <w:webHidden/>
              </w:rPr>
              <w:t>12</w:t>
            </w:r>
            <w:r w:rsidR="0068593E">
              <w:rPr>
                <w:noProof/>
                <w:webHidden/>
              </w:rPr>
              <w:fldChar w:fldCharType="end"/>
            </w:r>
          </w:hyperlink>
        </w:p>
        <w:p w14:paraId="048A7877" w14:textId="4B3C6ED5" w:rsidR="0068593E" w:rsidRDefault="00A42A9E">
          <w:pPr>
            <w:pStyle w:val="TOC2"/>
            <w:tabs>
              <w:tab w:val="right" w:leader="dot" w:pos="10456"/>
            </w:tabs>
            <w:rPr>
              <w:rFonts w:cstheme="minorBidi"/>
              <w:noProof/>
              <w:lang w:eastAsia="en-AU"/>
            </w:rPr>
          </w:pPr>
          <w:hyperlink w:anchor="_Toc404253014" w:history="1">
            <w:r w:rsidR="0068593E" w:rsidRPr="003614D5">
              <w:rPr>
                <w:rStyle w:val="Hyperlink"/>
                <w:rFonts w:ascii="Times New Roman" w:hAnsi="Times New Roman"/>
                <w:b/>
                <w:noProof/>
                <w:lang w:val="en-GB"/>
              </w:rPr>
              <w:t>Annexure 1—</w:t>
            </w:r>
            <w:r w:rsidR="000012AF">
              <w:rPr>
                <w:rStyle w:val="Hyperlink"/>
                <w:rFonts w:ascii="Times New Roman" w:hAnsi="Times New Roman"/>
                <w:b/>
                <w:noProof/>
                <w:lang w:val="en-GB"/>
              </w:rPr>
              <w:t>Services Australia</w:t>
            </w:r>
            <w:r w:rsidR="0068593E" w:rsidRPr="003614D5">
              <w:rPr>
                <w:rStyle w:val="Hyperlink"/>
                <w:rFonts w:ascii="Times New Roman" w:hAnsi="Times New Roman"/>
                <w:b/>
                <w:noProof/>
                <w:lang w:val="en-GB"/>
              </w:rPr>
              <w:t xml:space="preserve"> details</w:t>
            </w:r>
            <w:r w:rsidR="0068593E">
              <w:rPr>
                <w:noProof/>
                <w:webHidden/>
              </w:rPr>
              <w:tab/>
            </w:r>
            <w:r w:rsidR="0068593E">
              <w:rPr>
                <w:noProof/>
                <w:webHidden/>
              </w:rPr>
              <w:fldChar w:fldCharType="begin"/>
            </w:r>
            <w:r w:rsidR="0068593E">
              <w:rPr>
                <w:noProof/>
                <w:webHidden/>
              </w:rPr>
              <w:instrText xml:space="preserve"> PAGEREF _Toc404253014 \h </w:instrText>
            </w:r>
            <w:r w:rsidR="0068593E">
              <w:rPr>
                <w:noProof/>
                <w:webHidden/>
              </w:rPr>
            </w:r>
            <w:r w:rsidR="0068593E">
              <w:rPr>
                <w:noProof/>
                <w:webHidden/>
              </w:rPr>
              <w:fldChar w:fldCharType="separate"/>
            </w:r>
            <w:r w:rsidR="0068593E">
              <w:rPr>
                <w:noProof/>
                <w:webHidden/>
              </w:rPr>
              <w:t>12</w:t>
            </w:r>
            <w:r w:rsidR="0068593E">
              <w:rPr>
                <w:noProof/>
                <w:webHidden/>
              </w:rPr>
              <w:fldChar w:fldCharType="end"/>
            </w:r>
          </w:hyperlink>
        </w:p>
        <w:p w14:paraId="4F3C27F9" w14:textId="1586FC12" w:rsidR="0068593E" w:rsidRDefault="0068593E">
          <w:r>
            <w:rPr>
              <w:b/>
              <w:bCs/>
              <w:noProof/>
            </w:rPr>
            <w:fldChar w:fldCharType="end"/>
          </w:r>
        </w:p>
      </w:sdtContent>
    </w:sdt>
    <w:p w14:paraId="51D664E1" w14:textId="77777777" w:rsidR="00582053" w:rsidRDefault="00582053" w:rsidP="00582053">
      <w:pPr>
        <w:pStyle w:val="01bodytext"/>
      </w:pPr>
    </w:p>
    <w:p w14:paraId="28E8FB62" w14:textId="77777777" w:rsidR="0068593E" w:rsidRDefault="0068593E">
      <w:pPr>
        <w:spacing w:after="160" w:line="259" w:lineRule="auto"/>
        <w:rPr>
          <w:rFonts w:ascii="Times New Roman" w:hAnsi="Times New Roman"/>
          <w:color w:val="000000"/>
          <w:sz w:val="24"/>
        </w:rPr>
      </w:pPr>
      <w:bookmarkStart w:id="1" w:name="_Toc404252992"/>
      <w:r>
        <w:rPr>
          <w:rFonts w:ascii="Times New Roman" w:hAnsi="Times New Roman"/>
          <w:color w:val="000000"/>
          <w:sz w:val="24"/>
        </w:rPr>
        <w:br w:type="page"/>
      </w:r>
    </w:p>
    <w:p w14:paraId="0D00AACF" w14:textId="77777777" w:rsidR="00582053" w:rsidRPr="00BE7DBA" w:rsidRDefault="00582053" w:rsidP="00BE7DBA">
      <w:pPr>
        <w:pStyle w:val="Heading2"/>
      </w:pPr>
      <w:r w:rsidRPr="00BE7DBA">
        <w:lastRenderedPageBreak/>
        <w:t>Purpose</w:t>
      </w:r>
      <w:bookmarkEnd w:id="1"/>
    </w:p>
    <w:p w14:paraId="6DA57042" w14:textId="0BF0B262" w:rsidR="00582053" w:rsidRDefault="00582053" w:rsidP="00582053">
      <w:pPr>
        <w:pStyle w:val="01bodytext"/>
      </w:pPr>
      <w:r>
        <w:t>A.</w:t>
      </w:r>
      <w:r w:rsidR="00E67C20">
        <w:t xml:space="preserve"> </w:t>
      </w:r>
      <w:r>
        <w:t xml:space="preserve">The </w:t>
      </w:r>
      <w:r w:rsidRPr="00EF7DFB">
        <w:rPr>
          <w:i/>
        </w:rPr>
        <w:t>Social Security (Administration) Act 1999</w:t>
      </w:r>
      <w:r>
        <w:t xml:space="preserve"> (</w:t>
      </w:r>
      <w:proofErr w:type="spellStart"/>
      <w:r>
        <w:t>Cth</w:t>
      </w:r>
      <w:proofErr w:type="spellEnd"/>
      <w:r>
        <w:t>), (</w:t>
      </w:r>
      <w:r w:rsidRPr="00EF7DFB">
        <w:rPr>
          <w:b/>
        </w:rPr>
        <w:t>the Act</w:t>
      </w:r>
      <w:r>
        <w:t xml:space="preserve">) establishes an income management regime for certain Customers of the </w:t>
      </w:r>
      <w:r w:rsidR="001D04F4">
        <w:t>Executive A</w:t>
      </w:r>
      <w:r w:rsidR="000012AF" w:rsidRPr="007246C5">
        <w:t>gency</w:t>
      </w:r>
      <w:r w:rsidR="001D04F4">
        <w:t>,</w:t>
      </w:r>
      <w:r w:rsidR="000012AF" w:rsidRPr="007246C5">
        <w:t xml:space="preserve"> Services Australia</w:t>
      </w:r>
      <w:r w:rsidR="000012AF">
        <w:t xml:space="preserve"> (</w:t>
      </w:r>
      <w:r w:rsidR="000012AF">
        <w:rPr>
          <w:rStyle w:val="01bodybold"/>
        </w:rPr>
        <w:t>the agency</w:t>
      </w:r>
      <w:r w:rsidR="000012AF" w:rsidRPr="004C5350">
        <w:rPr>
          <w:rStyle w:val="01bodybold"/>
        </w:rPr>
        <w:t xml:space="preserve"> </w:t>
      </w:r>
      <w:r w:rsidR="000012AF" w:rsidRPr="00FA70E0">
        <w:rPr>
          <w:rStyle w:val="01bodybold"/>
          <w:b w:val="0"/>
        </w:rPr>
        <w:t>or</w:t>
      </w:r>
      <w:r w:rsidR="000012AF" w:rsidRPr="004C5350">
        <w:rPr>
          <w:rStyle w:val="01bodybold"/>
        </w:rPr>
        <w:t xml:space="preserve"> Services</w:t>
      </w:r>
      <w:r w:rsidR="000012AF">
        <w:rPr>
          <w:rStyle w:val="01bodybold"/>
        </w:rPr>
        <w:t xml:space="preserve"> Australia</w:t>
      </w:r>
      <w:r w:rsidR="000012AF">
        <w:t xml:space="preserve">) </w:t>
      </w:r>
      <w:r>
        <w:t>who receive benefits (</w:t>
      </w:r>
      <w:r w:rsidRPr="00EF7DFB">
        <w:rPr>
          <w:b/>
        </w:rPr>
        <w:t>Declared Customers</w:t>
      </w:r>
      <w:r>
        <w:t xml:space="preserve">). Declared Customers will have Income Management Accounts established by the </w:t>
      </w:r>
      <w:r w:rsidR="001E726A">
        <w:t xml:space="preserve">agency </w:t>
      </w:r>
      <w:r>
        <w:t xml:space="preserve">under the Act to assist in the provision of goods and services to meet the Priority Needs of the Declared Customer and those of any Customer Dependents. </w:t>
      </w:r>
    </w:p>
    <w:p w14:paraId="7ED0827E" w14:textId="6A8D9CBC" w:rsidR="00582053" w:rsidRDefault="00582053" w:rsidP="00582053">
      <w:pPr>
        <w:pStyle w:val="01bodytext"/>
      </w:pPr>
      <w:r>
        <w:t>B.</w:t>
      </w:r>
      <w:r w:rsidR="00E67C20">
        <w:t xml:space="preserve"> </w:t>
      </w:r>
      <w:proofErr w:type="gramStart"/>
      <w:r>
        <w:t>The</w:t>
      </w:r>
      <w:proofErr w:type="gramEnd"/>
      <w:r>
        <w:t xml:space="preserve"> Participant sells Priority Needs goods, such as food, clothing and basic household items to Declared Customers. </w:t>
      </w:r>
    </w:p>
    <w:p w14:paraId="202B18FB" w14:textId="7F9D2C3B" w:rsidR="00582053" w:rsidRDefault="00582053" w:rsidP="00582053">
      <w:pPr>
        <w:pStyle w:val="01bodytext"/>
        <w:rPr>
          <w:spacing w:val="-6"/>
        </w:rPr>
      </w:pPr>
      <w:r>
        <w:rPr>
          <w:spacing w:val="-6"/>
        </w:rPr>
        <w:t>C.</w:t>
      </w:r>
      <w:r w:rsidR="00E67C20">
        <w:rPr>
          <w:spacing w:val="-6"/>
        </w:rPr>
        <w:t xml:space="preserve"> </w:t>
      </w:r>
      <w:proofErr w:type="gramStart"/>
      <w:r>
        <w:rPr>
          <w:spacing w:val="-6"/>
        </w:rPr>
        <w:t>The</w:t>
      </w:r>
      <w:proofErr w:type="gramEnd"/>
      <w:r>
        <w:rPr>
          <w:spacing w:val="-6"/>
        </w:rPr>
        <w:t xml:space="preserve"> Participant has lodged a Business Application with the </w:t>
      </w:r>
      <w:r w:rsidR="001E726A">
        <w:rPr>
          <w:spacing w:val="-6"/>
        </w:rPr>
        <w:t xml:space="preserve">agency </w:t>
      </w:r>
      <w:r>
        <w:rPr>
          <w:spacing w:val="-6"/>
        </w:rPr>
        <w:t xml:space="preserve">requesting that the </w:t>
      </w:r>
      <w:r w:rsidR="001E726A">
        <w:rPr>
          <w:spacing w:val="-6"/>
        </w:rPr>
        <w:t xml:space="preserve">agency </w:t>
      </w:r>
      <w:r>
        <w:rPr>
          <w:spacing w:val="-6"/>
        </w:rPr>
        <w:t xml:space="preserve">provide the Services to the Participant, and the </w:t>
      </w:r>
      <w:r w:rsidR="001E726A">
        <w:rPr>
          <w:spacing w:val="-6"/>
        </w:rPr>
        <w:t xml:space="preserve">agency </w:t>
      </w:r>
      <w:r>
        <w:rPr>
          <w:spacing w:val="-6"/>
        </w:rPr>
        <w:t xml:space="preserve">has sent the Participant an Approval Letter in relation to that Business Application. This has formed a Contract between the Commonwealth of Australia, represented by the </w:t>
      </w:r>
      <w:r w:rsidR="001E726A">
        <w:rPr>
          <w:spacing w:val="-6"/>
        </w:rPr>
        <w:t>agency</w:t>
      </w:r>
      <w:r>
        <w:rPr>
          <w:spacing w:val="-6"/>
        </w:rPr>
        <w:t>, and the Participant. The Contract consists of:</w:t>
      </w:r>
    </w:p>
    <w:p w14:paraId="306A1CBE" w14:textId="4BB6CAB8" w:rsidR="00582053" w:rsidRDefault="000012AF" w:rsidP="00582053">
      <w:pPr>
        <w:pStyle w:val="01bullet1"/>
        <w:numPr>
          <w:ilvl w:val="0"/>
          <w:numId w:val="1"/>
        </w:numPr>
      </w:pPr>
      <w:r>
        <w:t>Services Australia</w:t>
      </w:r>
      <w:r w:rsidR="00582053">
        <w:t xml:space="preserve"> Business Terms and Conditions (</w:t>
      </w:r>
      <w:r w:rsidR="00582053" w:rsidRPr="00EF7DFB">
        <w:rPr>
          <w:b/>
        </w:rPr>
        <w:t>T&amp;Cs</w:t>
      </w:r>
      <w:r w:rsidR="00582053">
        <w:t>)</w:t>
      </w:r>
    </w:p>
    <w:p w14:paraId="71DD6A68" w14:textId="77777777" w:rsidR="00582053" w:rsidRDefault="00582053" w:rsidP="00582053">
      <w:pPr>
        <w:pStyle w:val="01bullet1"/>
        <w:numPr>
          <w:ilvl w:val="0"/>
          <w:numId w:val="1"/>
        </w:numPr>
      </w:pPr>
      <w:r>
        <w:t>this Schedule 5 and any other Schedules referred to in the Approval Letter</w:t>
      </w:r>
    </w:p>
    <w:p w14:paraId="5647F943" w14:textId="77777777" w:rsidR="00582053" w:rsidRDefault="00582053" w:rsidP="00582053">
      <w:pPr>
        <w:pStyle w:val="01bullet1"/>
        <w:numPr>
          <w:ilvl w:val="0"/>
          <w:numId w:val="1"/>
        </w:numPr>
      </w:pPr>
      <w:r>
        <w:t>any agreed Special Conditions</w:t>
      </w:r>
    </w:p>
    <w:p w14:paraId="22326552" w14:textId="77777777" w:rsidR="00582053" w:rsidRDefault="00582053" w:rsidP="00582053">
      <w:pPr>
        <w:pStyle w:val="01bullet1"/>
        <w:numPr>
          <w:ilvl w:val="0"/>
          <w:numId w:val="1"/>
        </w:numPr>
      </w:pPr>
      <w:r>
        <w:t>any further terms set out in the Approval Letter, and</w:t>
      </w:r>
    </w:p>
    <w:p w14:paraId="0265B670" w14:textId="77777777" w:rsidR="00582053" w:rsidRDefault="00582053" w:rsidP="00582053">
      <w:pPr>
        <w:pStyle w:val="01bullet1"/>
        <w:numPr>
          <w:ilvl w:val="0"/>
          <w:numId w:val="1"/>
        </w:numPr>
      </w:pPr>
      <w:proofErr w:type="gramStart"/>
      <w:r>
        <w:t>any</w:t>
      </w:r>
      <w:proofErr w:type="gramEnd"/>
      <w:r>
        <w:t xml:space="preserve"> representations, warranties and other information contained in a Business Application.</w:t>
      </w:r>
    </w:p>
    <w:p w14:paraId="13148A48" w14:textId="2DED2433" w:rsidR="00582053" w:rsidRDefault="00582053" w:rsidP="00582053">
      <w:pPr>
        <w:pStyle w:val="01bodytext"/>
      </w:pPr>
      <w:r>
        <w:t>D.</w:t>
      </w:r>
      <w:r w:rsidR="00E67C20">
        <w:t xml:space="preserve"> </w:t>
      </w:r>
      <w:r>
        <w:t>In accordance with this Contract:</w:t>
      </w:r>
    </w:p>
    <w:p w14:paraId="1609AA5A" w14:textId="3E8BD547" w:rsidR="00582053" w:rsidRDefault="00582053" w:rsidP="00582053">
      <w:pPr>
        <w:pStyle w:val="01bullet1"/>
        <w:numPr>
          <w:ilvl w:val="0"/>
          <w:numId w:val="2"/>
        </w:numPr>
      </w:pPr>
      <w:r>
        <w:t xml:space="preserve">the </w:t>
      </w:r>
      <w:r w:rsidR="001E726A">
        <w:t xml:space="preserve">agency </w:t>
      </w:r>
      <w:r>
        <w:t xml:space="preserve">may send Income Management Deductions to the Participant, and </w:t>
      </w:r>
    </w:p>
    <w:p w14:paraId="0BD90009" w14:textId="77777777" w:rsidR="00582053" w:rsidRDefault="00582053" w:rsidP="00582053">
      <w:pPr>
        <w:pStyle w:val="01bullet1"/>
        <w:numPr>
          <w:ilvl w:val="0"/>
          <w:numId w:val="2"/>
        </w:numPr>
      </w:pPr>
      <w:proofErr w:type="gramStart"/>
      <w:r>
        <w:t>the</w:t>
      </w:r>
      <w:proofErr w:type="gramEnd"/>
      <w:r>
        <w:t xml:space="preserve"> Participant will credit those amounts to Declared Customer Store Accounts held for the benefit of the relevant Declared Customer and any Customer Dependents. Declared Customers may access the credit in their Declared Customer Store Account at the point of sale to purchase Priority Needs goods.</w:t>
      </w:r>
    </w:p>
    <w:p w14:paraId="1EE31BBC" w14:textId="1581D5DE" w:rsidR="00582053" w:rsidRDefault="00582053" w:rsidP="00582053">
      <w:pPr>
        <w:pStyle w:val="01bodytext"/>
      </w:pPr>
      <w:r>
        <w:t>E.</w:t>
      </w:r>
      <w:r w:rsidR="00E67C20">
        <w:t xml:space="preserve"> </w:t>
      </w:r>
      <w:r>
        <w:t xml:space="preserve">Nothing in this Contract affects any payments made by the </w:t>
      </w:r>
      <w:r w:rsidR="001E726A">
        <w:t xml:space="preserve">agency </w:t>
      </w:r>
      <w:r>
        <w:t xml:space="preserve">to the Participant in accordance with any other Schedule to the T&amp;Cs. </w:t>
      </w:r>
    </w:p>
    <w:p w14:paraId="09ABB332" w14:textId="77777777" w:rsidR="00582053" w:rsidRPr="00582053" w:rsidRDefault="00582053" w:rsidP="00BE7DBA">
      <w:pPr>
        <w:pStyle w:val="Heading2"/>
      </w:pPr>
      <w:bookmarkStart w:id="2" w:name="_Toc404252993"/>
      <w:r w:rsidRPr="00582053">
        <w:t>1. Definitions</w:t>
      </w:r>
      <w:bookmarkEnd w:id="2"/>
    </w:p>
    <w:p w14:paraId="1B064BF9" w14:textId="77777777" w:rsidR="00582053" w:rsidRDefault="00582053" w:rsidP="00582053">
      <w:pPr>
        <w:pStyle w:val="01bodytext"/>
      </w:pPr>
      <w:r>
        <w:t xml:space="preserve">In this Schedule 5, capitalised terms that </w:t>
      </w:r>
      <w:proofErr w:type="gramStart"/>
      <w:r>
        <w:t>are not defined</w:t>
      </w:r>
      <w:proofErr w:type="gramEnd"/>
      <w:r>
        <w:t xml:space="preserve"> in this Schedule 5 but which are defined in:</w:t>
      </w:r>
    </w:p>
    <w:p w14:paraId="5B9D5BE2" w14:textId="30F66DA8" w:rsidR="00582053" w:rsidRDefault="00582053" w:rsidP="00582053">
      <w:pPr>
        <w:pStyle w:val="01bullet1"/>
        <w:numPr>
          <w:ilvl w:val="0"/>
          <w:numId w:val="3"/>
        </w:numPr>
      </w:pPr>
      <w:r>
        <w:t xml:space="preserve">the </w:t>
      </w:r>
      <w:r w:rsidR="000012AF">
        <w:t xml:space="preserve">Services Australia </w:t>
      </w:r>
      <w:r>
        <w:t xml:space="preserve">Business Terms and Conditions—have the meaning ascribed to them in the T&amp;Cs, or </w:t>
      </w:r>
    </w:p>
    <w:p w14:paraId="3EDAD16E" w14:textId="77777777" w:rsidR="00582053" w:rsidRDefault="00582053" w:rsidP="00582053">
      <w:pPr>
        <w:pStyle w:val="01bullet1"/>
        <w:numPr>
          <w:ilvl w:val="0"/>
          <w:numId w:val="3"/>
        </w:numPr>
      </w:pPr>
      <w:proofErr w:type="gramStart"/>
      <w:r>
        <w:t>the</w:t>
      </w:r>
      <w:proofErr w:type="gramEnd"/>
      <w:r>
        <w:t xml:space="preserve"> Act—have the meaning ascribed to them in the Act.</w:t>
      </w:r>
    </w:p>
    <w:p w14:paraId="6BA14B1D" w14:textId="78D98EDC" w:rsidR="00582053" w:rsidRDefault="00582053" w:rsidP="00582053">
      <w:pPr>
        <w:pStyle w:val="01bodytext"/>
      </w:pPr>
      <w:r w:rsidRPr="00EF7DFB">
        <w:rPr>
          <w:b/>
        </w:rPr>
        <w:t>Account Manager</w:t>
      </w:r>
      <w:r>
        <w:t xml:space="preserve"> means the </w:t>
      </w:r>
      <w:r w:rsidR="001E726A">
        <w:t xml:space="preserve">agency </w:t>
      </w:r>
      <w:r>
        <w:t>staff member responsible for managing the application of this Schedule to the Participant, as specified in the Approval Letter for this Schedule 5.</w:t>
      </w:r>
    </w:p>
    <w:p w14:paraId="25CB95CB" w14:textId="3DABD0DC" w:rsidR="00582053" w:rsidRDefault="00582053" w:rsidP="00582053">
      <w:pPr>
        <w:pStyle w:val="01bodytext"/>
        <w:rPr>
          <w:spacing w:val="-2"/>
        </w:rPr>
      </w:pPr>
      <w:r w:rsidRPr="00EF7DFB">
        <w:rPr>
          <w:b/>
        </w:rPr>
        <w:t>Approval Criteria</w:t>
      </w:r>
      <w:r>
        <w:rPr>
          <w:spacing w:val="-2"/>
        </w:rPr>
        <w:t xml:space="preserve"> means the criteria specified in the Income Management Deductions— Service Delivery and Compliance Guidelines (accessible via the Services</w:t>
      </w:r>
      <w:r w:rsidR="000012AF">
        <w:rPr>
          <w:spacing w:val="-2"/>
        </w:rPr>
        <w:t xml:space="preserve"> Australia</w:t>
      </w:r>
      <w:r>
        <w:rPr>
          <w:spacing w:val="-2"/>
        </w:rPr>
        <w:t xml:space="preserve"> website) which are to be considered by the </w:t>
      </w:r>
      <w:r w:rsidR="001E726A">
        <w:rPr>
          <w:spacing w:val="-2"/>
        </w:rPr>
        <w:t xml:space="preserve">agency </w:t>
      </w:r>
      <w:r>
        <w:rPr>
          <w:spacing w:val="-2"/>
        </w:rPr>
        <w:t>in determining whether an applicant who meets the Eligibility Criteria should be approved to become a Participant in the Income Management Deduction program.</w:t>
      </w:r>
    </w:p>
    <w:p w14:paraId="0E3E42C6" w14:textId="77777777" w:rsidR="00582053" w:rsidRDefault="00582053" w:rsidP="00582053">
      <w:pPr>
        <w:pStyle w:val="01bodytext"/>
      </w:pPr>
      <w:r w:rsidRPr="00EF7DFB">
        <w:rPr>
          <w:b/>
        </w:rPr>
        <w:lastRenderedPageBreak/>
        <w:t>Approved Lay-By</w:t>
      </w:r>
      <w:r>
        <w:t xml:space="preserve"> is an arrangement for the purchase of goods from the Participant based on terms that the total price </w:t>
      </w:r>
      <w:proofErr w:type="gramStart"/>
      <w:r>
        <w:t>is paid</w:t>
      </w:r>
      <w:proofErr w:type="gramEnd"/>
      <w:r>
        <w:t xml:space="preserve"> over time in regular payments with the goods received by the Customer upon completion of payment. For a lay-by arrangement to be an Approved Lay-By, the Participant must provide the Customer </w:t>
      </w:r>
      <w:proofErr w:type="gramStart"/>
      <w:r>
        <w:t>with</w:t>
      </w:r>
      <w:proofErr w:type="gramEnd"/>
      <w:r>
        <w:t>:</w:t>
      </w:r>
    </w:p>
    <w:p w14:paraId="059457FC" w14:textId="77777777" w:rsidR="00582053" w:rsidRDefault="00582053" w:rsidP="0068593E">
      <w:pPr>
        <w:pStyle w:val="01bullet1"/>
        <w:numPr>
          <w:ilvl w:val="0"/>
          <w:numId w:val="4"/>
        </w:numPr>
      </w:pPr>
      <w:r>
        <w:t>a document setting out the Participant’s terms and conditions of the lay-by service, and</w:t>
      </w:r>
    </w:p>
    <w:p w14:paraId="27001EEA" w14:textId="77777777" w:rsidR="00582053" w:rsidRDefault="00582053" w:rsidP="00582053">
      <w:pPr>
        <w:pStyle w:val="01bullet1"/>
        <w:numPr>
          <w:ilvl w:val="0"/>
          <w:numId w:val="4"/>
        </w:numPr>
      </w:pPr>
      <w:r>
        <w:t>a detailed lay-by docket for the particular purchase of goods, setting out:</w:t>
      </w:r>
    </w:p>
    <w:p w14:paraId="4AAEAB9B" w14:textId="77777777" w:rsidR="00582053" w:rsidRDefault="00582053" w:rsidP="00582053">
      <w:pPr>
        <w:pStyle w:val="01bullet1"/>
        <w:numPr>
          <w:ilvl w:val="0"/>
          <w:numId w:val="5"/>
        </w:numPr>
      </w:pPr>
      <w:r>
        <w:t>the deposit amount</w:t>
      </w:r>
    </w:p>
    <w:p w14:paraId="29FA46C8" w14:textId="77777777" w:rsidR="00582053" w:rsidRDefault="00582053" w:rsidP="00582053">
      <w:pPr>
        <w:pStyle w:val="01bullet1"/>
        <w:numPr>
          <w:ilvl w:val="0"/>
          <w:numId w:val="5"/>
        </w:numPr>
      </w:pPr>
      <w:r>
        <w:t>the duration of the lay-by period</w:t>
      </w:r>
    </w:p>
    <w:p w14:paraId="017A2899" w14:textId="77777777" w:rsidR="00582053" w:rsidRDefault="00582053" w:rsidP="00582053">
      <w:pPr>
        <w:pStyle w:val="01bullet1"/>
        <w:numPr>
          <w:ilvl w:val="0"/>
          <w:numId w:val="5"/>
        </w:numPr>
      </w:pPr>
      <w:r>
        <w:t>the frequency and minimum amount of payments required, and</w:t>
      </w:r>
    </w:p>
    <w:p w14:paraId="46742310" w14:textId="77777777" w:rsidR="00582053" w:rsidRDefault="00582053" w:rsidP="00582053">
      <w:pPr>
        <w:pStyle w:val="01bullet1"/>
        <w:numPr>
          <w:ilvl w:val="0"/>
          <w:numId w:val="5"/>
        </w:numPr>
      </w:pPr>
      <w:proofErr w:type="gramStart"/>
      <w:r>
        <w:t>the</w:t>
      </w:r>
      <w:proofErr w:type="gramEnd"/>
      <w:r>
        <w:t xml:space="preserve"> Participant’s cancellation policy for the lay-by (including refunds of deposits or any payments made).</w:t>
      </w:r>
    </w:p>
    <w:p w14:paraId="70720077" w14:textId="77777777" w:rsidR="00582053" w:rsidRDefault="00582053" w:rsidP="00582053">
      <w:pPr>
        <w:pStyle w:val="01bodytext"/>
      </w:pPr>
      <w:r w:rsidRPr="00EF7DFB">
        <w:rPr>
          <w:b/>
        </w:rPr>
        <w:t xml:space="preserve">Authorised Deposit-Taking Institution </w:t>
      </w:r>
      <w:r>
        <w:t xml:space="preserve">means an authorised deposit-taking institution in relation to which an authority under subsection 9(3) of the </w:t>
      </w:r>
      <w:r w:rsidRPr="00EF7DFB">
        <w:rPr>
          <w:i/>
        </w:rPr>
        <w:t>Banking Act 1959</w:t>
      </w:r>
      <w:r>
        <w:t xml:space="preserve"> (</w:t>
      </w:r>
      <w:proofErr w:type="spellStart"/>
      <w:r>
        <w:t>Cth</w:t>
      </w:r>
      <w:proofErr w:type="spellEnd"/>
      <w:r>
        <w:t xml:space="preserve">) is in force and, for the avoidance of doubt, includes a transferred body whose authority under subsection 9(3) of the </w:t>
      </w:r>
      <w:r w:rsidRPr="00EF7DFB">
        <w:rPr>
          <w:i/>
        </w:rPr>
        <w:t>Banking Act 1959</w:t>
      </w:r>
      <w:r>
        <w:t xml:space="preserve"> (</w:t>
      </w:r>
      <w:proofErr w:type="spellStart"/>
      <w:r>
        <w:t>Cth</w:t>
      </w:r>
      <w:proofErr w:type="spellEnd"/>
      <w:r>
        <w:t>) has not been revoked.</w:t>
      </w:r>
    </w:p>
    <w:p w14:paraId="6088D0DC" w14:textId="77777777" w:rsidR="00582053" w:rsidRPr="00EF7DFB" w:rsidRDefault="00582053" w:rsidP="00582053">
      <w:pPr>
        <w:pStyle w:val="01bodytext"/>
        <w:rPr>
          <w:rStyle w:val="01BodyboldFinalCharacterstyles"/>
          <w:szCs w:val="19"/>
        </w:rPr>
      </w:pPr>
      <w:r w:rsidRPr="00EF7DFB">
        <w:rPr>
          <w:b/>
        </w:rPr>
        <w:t xml:space="preserve">Customer </w:t>
      </w:r>
      <w:r w:rsidRPr="00BE7DBA">
        <w:t xml:space="preserve">for the purposes of this Schedule </w:t>
      </w:r>
      <w:proofErr w:type="gramStart"/>
      <w:r w:rsidRPr="00BE7DBA">
        <w:t>5</w:t>
      </w:r>
      <w:r w:rsidRPr="006A34EB">
        <w:t>,</w:t>
      </w:r>
      <w:proofErr w:type="gramEnd"/>
      <w:r>
        <w:t xml:space="preserve"> means a Declared Customer or a Customer Nominee.</w:t>
      </w:r>
    </w:p>
    <w:p w14:paraId="7BC17D08" w14:textId="7AE6533D" w:rsidR="00582053" w:rsidRDefault="00E67C20" w:rsidP="00582053">
      <w:pPr>
        <w:pStyle w:val="01bodytext"/>
      </w:pPr>
      <w:r w:rsidRPr="00BE7DBA">
        <w:rPr>
          <w:b/>
          <w:szCs w:val="24"/>
        </w:rPr>
        <w:t>Customer Dependents</w:t>
      </w:r>
      <w:r>
        <w:rPr>
          <w:szCs w:val="24"/>
        </w:rPr>
        <w:t xml:space="preserve"> </w:t>
      </w:r>
      <w:r w:rsidR="00582053" w:rsidRPr="00E67C20">
        <w:rPr>
          <w:szCs w:val="24"/>
        </w:rPr>
        <w:t>means those persons</w:t>
      </w:r>
      <w:r w:rsidR="00582053">
        <w:t xml:space="preserve"> specified in section </w:t>
      </w:r>
      <w:proofErr w:type="gramStart"/>
      <w:r w:rsidR="00582053">
        <w:t>123YA(</w:t>
      </w:r>
      <w:proofErr w:type="gramEnd"/>
      <w:r w:rsidR="00582053">
        <w:t xml:space="preserve">2) of the Act. </w:t>
      </w:r>
    </w:p>
    <w:p w14:paraId="48E69870" w14:textId="77777777" w:rsidR="00582053" w:rsidRDefault="00582053" w:rsidP="00582053">
      <w:pPr>
        <w:pStyle w:val="01bodytext"/>
      </w:pPr>
      <w:r w:rsidRPr="00EF7DFB">
        <w:rPr>
          <w:b/>
        </w:rPr>
        <w:t>Customer Nominee</w:t>
      </w:r>
      <w:r>
        <w:t xml:space="preserve"> means a person for whom the Declared Customer has given the Participant written authorisation allowing that person to access their Declared Customer Store Account.</w:t>
      </w:r>
    </w:p>
    <w:p w14:paraId="5172D654" w14:textId="037854CD" w:rsidR="00582053" w:rsidRDefault="00582053" w:rsidP="00582053">
      <w:pPr>
        <w:pStyle w:val="01bodytext"/>
      </w:pPr>
      <w:r w:rsidRPr="00EF7DFB">
        <w:rPr>
          <w:b/>
        </w:rPr>
        <w:t>Declared Customer</w:t>
      </w:r>
      <w:r>
        <w:t xml:space="preserve"> means a mutual Customer of the Participant and the </w:t>
      </w:r>
      <w:r w:rsidR="001E726A">
        <w:t xml:space="preserve">agency </w:t>
      </w:r>
      <w:r>
        <w:t>who receives a Payment and who is subject to the income management regime under the Act.</w:t>
      </w:r>
    </w:p>
    <w:p w14:paraId="3D9545F5" w14:textId="3398F527" w:rsidR="00582053" w:rsidRDefault="00E67C20" w:rsidP="00582053">
      <w:pPr>
        <w:pStyle w:val="01bodytext"/>
      </w:pPr>
      <w:r w:rsidRPr="00BE7DBA">
        <w:rPr>
          <w:b/>
        </w:rPr>
        <w:t>Declared Customer Store Account</w:t>
      </w:r>
      <w:r>
        <w:t xml:space="preserve"> </w:t>
      </w:r>
      <w:r w:rsidR="00582053">
        <w:t xml:space="preserve">means an account held by the Participant for the benefit of a Declared Customer </w:t>
      </w:r>
      <w:proofErr w:type="gramStart"/>
      <w:r w:rsidR="00582053">
        <w:t>for the purpose of</w:t>
      </w:r>
      <w:proofErr w:type="gramEnd"/>
      <w:r w:rsidR="00582053">
        <w:t xml:space="preserve"> providing goods to meet the Priority Needs of the Declared Customer or any Customer Dependents.</w:t>
      </w:r>
    </w:p>
    <w:p w14:paraId="22A9A1FF" w14:textId="296DB6E5" w:rsidR="00582053" w:rsidRDefault="00582053" w:rsidP="00582053">
      <w:pPr>
        <w:pStyle w:val="01bodytext"/>
      </w:pPr>
      <w:r w:rsidRPr="00EF7DFB">
        <w:rPr>
          <w:b/>
        </w:rPr>
        <w:t>Deduction Authority</w:t>
      </w:r>
      <w:r>
        <w:t xml:space="preserve"> means the Income Management Deduction Report or other documentation completed by a</w:t>
      </w:r>
      <w:r w:rsidR="001E726A">
        <w:t>n</w:t>
      </w:r>
      <w:r>
        <w:t xml:space="preserve"> </w:t>
      </w:r>
      <w:r w:rsidR="001E726A">
        <w:t>agency</w:t>
      </w:r>
      <w:r>
        <w:t xml:space="preserve"> staff member who records the </w:t>
      </w:r>
      <w:r w:rsidR="001E726A">
        <w:t>agency</w:t>
      </w:r>
      <w:r>
        <w:t xml:space="preserve">’s decision in accordance with the Act </w:t>
      </w:r>
      <w:proofErr w:type="gramStart"/>
      <w:r>
        <w:t>to</w:t>
      </w:r>
      <w:proofErr w:type="gramEnd"/>
      <w:r>
        <w:t>:</w:t>
      </w:r>
    </w:p>
    <w:p w14:paraId="60B86CE1" w14:textId="77777777" w:rsidR="00582053" w:rsidRDefault="00582053" w:rsidP="00582053">
      <w:pPr>
        <w:pStyle w:val="01bullet1"/>
        <w:numPr>
          <w:ilvl w:val="0"/>
          <w:numId w:val="6"/>
        </w:numPr>
      </w:pPr>
      <w:r>
        <w:t xml:space="preserve">commence an Income Management Deduction </w:t>
      </w:r>
    </w:p>
    <w:p w14:paraId="1E35EB40" w14:textId="77777777" w:rsidR="00582053" w:rsidRDefault="00582053" w:rsidP="00582053">
      <w:pPr>
        <w:pStyle w:val="01bullet1"/>
        <w:numPr>
          <w:ilvl w:val="0"/>
          <w:numId w:val="6"/>
        </w:numPr>
      </w:pPr>
      <w:r>
        <w:t>change the amount or frequency of any Income Management Deduction, or</w:t>
      </w:r>
    </w:p>
    <w:p w14:paraId="158EC53A" w14:textId="77777777" w:rsidR="00582053" w:rsidRDefault="00582053" w:rsidP="00582053">
      <w:pPr>
        <w:pStyle w:val="01bullet1"/>
        <w:numPr>
          <w:ilvl w:val="0"/>
          <w:numId w:val="6"/>
        </w:numPr>
      </w:pPr>
      <w:proofErr w:type="gramStart"/>
      <w:r>
        <w:t>cancel</w:t>
      </w:r>
      <w:proofErr w:type="gramEnd"/>
      <w:r>
        <w:t xml:space="preserve"> or suspend an Income Management Deduction.</w:t>
      </w:r>
    </w:p>
    <w:p w14:paraId="213106C8" w14:textId="710E4954" w:rsidR="00582053" w:rsidRDefault="00582053" w:rsidP="00582053">
      <w:pPr>
        <w:pStyle w:val="01bodytext"/>
      </w:pPr>
      <w:r w:rsidRPr="00EF7DFB">
        <w:rPr>
          <w:b/>
        </w:rPr>
        <w:t>Eligibility Criteria</w:t>
      </w:r>
      <w:r>
        <w:t xml:space="preserve"> means the criteria specified in the Income Management Deductions— Service Delivery and Compliance Guidelines (accessible via the Services</w:t>
      </w:r>
      <w:r w:rsidR="001E726A">
        <w:t xml:space="preserve"> Australia</w:t>
      </w:r>
      <w:r>
        <w:t xml:space="preserve"> website) which must be met by an applicant in order to be eligible to become a Participant in the Income Management Deduction program.</w:t>
      </w:r>
    </w:p>
    <w:p w14:paraId="70DDEFC9" w14:textId="4C20090F" w:rsidR="00582053" w:rsidRDefault="00582053" w:rsidP="00582053">
      <w:pPr>
        <w:pStyle w:val="01bodytext"/>
      </w:pPr>
      <w:r w:rsidRPr="00EF7DFB">
        <w:rPr>
          <w:b/>
        </w:rPr>
        <w:t>Income Management</w:t>
      </w:r>
      <w:r>
        <w:t xml:space="preserve"> </w:t>
      </w:r>
      <w:r w:rsidRPr="00BE7DBA">
        <w:rPr>
          <w:b/>
        </w:rPr>
        <w:t>Deduction</w:t>
      </w:r>
      <w:r>
        <w:t xml:space="preserve"> means an amount of money deducted by the </w:t>
      </w:r>
      <w:r w:rsidR="001E726A">
        <w:t>agency</w:t>
      </w:r>
      <w:r>
        <w:t xml:space="preserve"> from the Income Management Account of a Declared Customer and payable to the Participant in accordance with this Schedule 5. The amount is be credited to the Declared Customer Store Account of that Declared Customer for the provision of goods (other than Excluded Goods) to meet the Priority Needs of the Declared Customer and of any Customer Dependants.</w:t>
      </w:r>
    </w:p>
    <w:p w14:paraId="0D44D6A7" w14:textId="040873DF" w:rsidR="00582053" w:rsidRDefault="00582053" w:rsidP="00582053">
      <w:pPr>
        <w:pStyle w:val="01bodytext"/>
      </w:pPr>
      <w:r w:rsidRPr="00EF7DFB">
        <w:rPr>
          <w:b/>
        </w:rPr>
        <w:lastRenderedPageBreak/>
        <w:t>Income Management</w:t>
      </w:r>
      <w:r>
        <w:t xml:space="preserve"> </w:t>
      </w:r>
      <w:r w:rsidRPr="00EF7DFB">
        <w:rPr>
          <w:b/>
        </w:rPr>
        <w:t>Deduction Report</w:t>
      </w:r>
      <w:r>
        <w:t xml:space="preserve"> means a payments and deductions report provided by the </w:t>
      </w:r>
      <w:r w:rsidR="001E726A">
        <w:t>agency</w:t>
      </w:r>
      <w:r>
        <w:t xml:space="preserve"> to the Participant containing details of the Income Management Deductions made to the Participant in accordance with clause 15.</w:t>
      </w:r>
    </w:p>
    <w:p w14:paraId="24EB760C" w14:textId="77777777" w:rsidR="00582053" w:rsidRDefault="00582053" w:rsidP="00582053">
      <w:pPr>
        <w:pStyle w:val="01bodytext"/>
      </w:pPr>
      <w:r w:rsidRPr="00F5525B">
        <w:rPr>
          <w:rStyle w:val="01bodybold"/>
        </w:rPr>
        <w:t>Overpayment</w:t>
      </w:r>
      <w:r>
        <w:t xml:space="preserve"> means:</w:t>
      </w:r>
    </w:p>
    <w:p w14:paraId="781C78BB" w14:textId="77777777" w:rsidR="00582053" w:rsidRDefault="00582053" w:rsidP="00582053">
      <w:pPr>
        <w:pStyle w:val="01bodytext"/>
        <w:numPr>
          <w:ilvl w:val="0"/>
          <w:numId w:val="7"/>
        </w:numPr>
      </w:pPr>
      <w:r>
        <w:t>an Income Management Deduction sent to the Participant of an amount greater than that specified in a Deduction Authority, or</w:t>
      </w:r>
    </w:p>
    <w:p w14:paraId="77509DFC" w14:textId="77777777" w:rsidR="00582053" w:rsidRDefault="00582053" w:rsidP="00582053">
      <w:pPr>
        <w:pStyle w:val="01bodytext"/>
        <w:numPr>
          <w:ilvl w:val="0"/>
          <w:numId w:val="7"/>
        </w:numPr>
      </w:pPr>
      <w:proofErr w:type="gramStart"/>
      <w:r>
        <w:t>an</w:t>
      </w:r>
      <w:proofErr w:type="gramEnd"/>
      <w:r>
        <w:t xml:space="preserve"> Income Management Deduction sent to the Participant after the date calculated in accordance with clause 6.6, for stopping payment following cancellation or suspension of that Income Management Deduction.</w:t>
      </w:r>
    </w:p>
    <w:p w14:paraId="6AC9B6B8" w14:textId="77777777" w:rsidR="00582053" w:rsidRDefault="00582053" w:rsidP="00582053">
      <w:pPr>
        <w:pStyle w:val="01bodytext"/>
      </w:pPr>
      <w:r w:rsidRPr="00EF7DFB">
        <w:rPr>
          <w:b/>
        </w:rPr>
        <w:t>Participant’s Bank Account</w:t>
      </w:r>
      <w:r>
        <w:t xml:space="preserve"> means the account with an Authorised Deposit-Taking Institution specified in the Business Application for this Schedule 5 (as changed by the Participant in accordance with clause 7), established by the Participant solely for the purpose of receiving Income Management Deductions.</w:t>
      </w:r>
    </w:p>
    <w:p w14:paraId="57739984" w14:textId="77777777" w:rsidR="00582053" w:rsidRDefault="00582053" w:rsidP="00582053">
      <w:pPr>
        <w:pStyle w:val="01bodytext"/>
      </w:pPr>
      <w:r w:rsidRPr="00EF7DFB">
        <w:rPr>
          <w:b/>
        </w:rPr>
        <w:t>Service Reasons</w:t>
      </w:r>
      <w:r>
        <w:t xml:space="preserve"> means those categories of </w:t>
      </w:r>
      <w:proofErr w:type="gramStart"/>
      <w:r>
        <w:t>goods which</w:t>
      </w:r>
      <w:proofErr w:type="gramEnd"/>
      <w:r>
        <w:t xml:space="preserve"> are identified in the Approval Letter for this Schedule 5.</w:t>
      </w:r>
    </w:p>
    <w:p w14:paraId="08D553B8" w14:textId="77777777" w:rsidR="00582053" w:rsidRDefault="00582053" w:rsidP="00582053">
      <w:pPr>
        <w:pStyle w:val="01bodytext"/>
      </w:pPr>
      <w:r w:rsidRPr="00EF7DFB">
        <w:rPr>
          <w:b/>
        </w:rPr>
        <w:t>Subject to the income management regime</w:t>
      </w:r>
      <w:r>
        <w:t xml:space="preserve"> has the same meaning as in the Act.</w:t>
      </w:r>
    </w:p>
    <w:p w14:paraId="7AF9697F" w14:textId="77777777" w:rsidR="00582053" w:rsidRPr="00582053" w:rsidRDefault="00582053" w:rsidP="00BE7DBA">
      <w:pPr>
        <w:pStyle w:val="Heading2"/>
      </w:pPr>
      <w:bookmarkStart w:id="3" w:name="_Toc404252994"/>
      <w:r w:rsidRPr="00582053">
        <w:t>2. Notification of Deduction Authorities</w:t>
      </w:r>
      <w:bookmarkEnd w:id="3"/>
    </w:p>
    <w:p w14:paraId="4D511B0E" w14:textId="5351E94F" w:rsidR="00582053" w:rsidRDefault="00582053" w:rsidP="00582053">
      <w:pPr>
        <w:pStyle w:val="01bodytext"/>
      </w:pPr>
      <w:r>
        <w:t xml:space="preserve">2.1 The </w:t>
      </w:r>
      <w:r w:rsidR="001E726A">
        <w:t>agency</w:t>
      </w:r>
      <w:r>
        <w:t xml:space="preserve"> will </w:t>
      </w:r>
      <w:proofErr w:type="gramStart"/>
      <w:r>
        <w:t>Notify</w:t>
      </w:r>
      <w:proofErr w:type="gramEnd"/>
      <w:r>
        <w:t xml:space="preserve"> the Participant of Deduction Authorities made for Declared Customers that have, or may obtain, a Declared Customer Store Account with the Participant. </w:t>
      </w:r>
    </w:p>
    <w:p w14:paraId="3B87D3E9" w14:textId="0870577D" w:rsidR="00582053" w:rsidRDefault="00582053" w:rsidP="00582053">
      <w:pPr>
        <w:pStyle w:val="01bodytext"/>
      </w:pPr>
      <w:r>
        <w:t xml:space="preserve">2.2 Upon notification by the </w:t>
      </w:r>
      <w:r w:rsidR="001E726A">
        <w:t>agency</w:t>
      </w:r>
      <w:r>
        <w:t xml:space="preserve"> of a Deduction Authority, the Participant must immediately establish a Declared Customer Store Account for the relevant Declared Customer if that Declared Customer does not already have a Declared Customer Store Account. </w:t>
      </w:r>
    </w:p>
    <w:p w14:paraId="64D953BB" w14:textId="77777777" w:rsidR="00582053" w:rsidRPr="00582053" w:rsidRDefault="00582053" w:rsidP="00BE7DBA">
      <w:pPr>
        <w:pStyle w:val="Heading2"/>
      </w:pPr>
      <w:bookmarkStart w:id="4" w:name="_Toc404252995"/>
      <w:r w:rsidRPr="00582053">
        <w:t>3. Payment of Income Management Deductions</w:t>
      </w:r>
      <w:bookmarkEnd w:id="4"/>
    </w:p>
    <w:p w14:paraId="006E0EB8" w14:textId="58D91D71" w:rsidR="00582053" w:rsidRDefault="00582053" w:rsidP="00582053">
      <w:pPr>
        <w:pStyle w:val="01bodytext"/>
      </w:pPr>
      <w:r>
        <w:t xml:space="preserve">3.1 Once a Deduction Authority is in place in respect of a Declared Customer, the </w:t>
      </w:r>
      <w:r w:rsidR="001E726A">
        <w:t>agency</w:t>
      </w:r>
      <w:r>
        <w:t xml:space="preserve"> will process the Income Management Deduction to take place on the Declared Customer’s next available Payment date (as described in clause 3.2) or another date specified in the Deduction Authority.</w:t>
      </w:r>
    </w:p>
    <w:p w14:paraId="19375DE5" w14:textId="77777777" w:rsidR="00582053" w:rsidRDefault="00582053" w:rsidP="00582053">
      <w:pPr>
        <w:pStyle w:val="01bodytext"/>
      </w:pPr>
      <w:r>
        <w:t xml:space="preserve">3.2 If a Deduction Authority is not in place five Business Days before the next Payment date for the Declared Customer, that next Payment date may not be the ‘next available Payment date’ and the Income Management Deductions may not commence until the following Payment date for that Declared Customer. </w:t>
      </w:r>
    </w:p>
    <w:p w14:paraId="7C19E4BE" w14:textId="1C4B5963" w:rsidR="00582053" w:rsidRDefault="00582053" w:rsidP="00582053">
      <w:pPr>
        <w:pStyle w:val="01bodytext"/>
      </w:pPr>
      <w:r>
        <w:t xml:space="preserve">3.3 The </w:t>
      </w:r>
      <w:r w:rsidR="001E726A">
        <w:t>agency</w:t>
      </w:r>
      <w:r>
        <w:t xml:space="preserve"> will credit the amount recorded in the Deduction Authority to the Participant’s Bank Account on the date of the Declared Customer’s Payment, or on another date as specified in the Deduction Authority, subject to clauses 3.2 and 6. </w:t>
      </w:r>
    </w:p>
    <w:p w14:paraId="08694E77" w14:textId="77777777" w:rsidR="00582053" w:rsidRPr="00582053" w:rsidRDefault="00582053" w:rsidP="00BE7DBA">
      <w:pPr>
        <w:pStyle w:val="Heading2"/>
      </w:pPr>
      <w:bookmarkStart w:id="5" w:name="_Toc404252996"/>
      <w:r w:rsidRPr="00582053">
        <w:t>4. Application of Income Management Deductions</w:t>
      </w:r>
      <w:bookmarkEnd w:id="5"/>
    </w:p>
    <w:p w14:paraId="4AF3E9A5" w14:textId="77777777" w:rsidR="00582053" w:rsidRDefault="00582053" w:rsidP="00582053">
      <w:pPr>
        <w:pStyle w:val="01bodytext"/>
      </w:pPr>
      <w:r>
        <w:t>4.1 The Participant must credit the full amount of the Income Management Deduction to the relevant Declared Customer Store Account, upon receipt of an Income Management Deduction into the Participant’s Bank Account.</w:t>
      </w:r>
    </w:p>
    <w:p w14:paraId="0A57448C" w14:textId="77777777" w:rsidR="00582053" w:rsidRDefault="00582053" w:rsidP="00582053">
      <w:pPr>
        <w:pStyle w:val="01bodytext"/>
      </w:pPr>
      <w:r>
        <w:t xml:space="preserve">4.2 Declared Customers may nominate Customer Nominees to access their Declared Customer Store Account by providing written, signed authorisation to the Participant. </w:t>
      </w:r>
    </w:p>
    <w:p w14:paraId="50ED6E06" w14:textId="77777777" w:rsidR="00582053" w:rsidRDefault="00582053" w:rsidP="00582053">
      <w:pPr>
        <w:pStyle w:val="01bodytext"/>
      </w:pPr>
      <w:r>
        <w:lastRenderedPageBreak/>
        <w:t>4.3 The Participant must only debit a Declared Customer’s Declared Customer Store Account as payment for goods, if those goods:</w:t>
      </w:r>
    </w:p>
    <w:p w14:paraId="3FA2BABD" w14:textId="77777777" w:rsidR="00582053" w:rsidRDefault="00582053" w:rsidP="00582053">
      <w:pPr>
        <w:pStyle w:val="01bullet1"/>
        <w:numPr>
          <w:ilvl w:val="0"/>
          <w:numId w:val="8"/>
        </w:numPr>
      </w:pPr>
      <w:r>
        <w:t>were provided to the relevant Declared Customer or to a Customer Nominee for that Declared Customer, and</w:t>
      </w:r>
    </w:p>
    <w:p w14:paraId="60E2C757" w14:textId="11B0DC92" w:rsidR="00582053" w:rsidRDefault="00582053" w:rsidP="00582053">
      <w:pPr>
        <w:pStyle w:val="01bullet1"/>
        <w:numPr>
          <w:ilvl w:val="0"/>
          <w:numId w:val="8"/>
        </w:numPr>
      </w:pPr>
      <w:proofErr w:type="gramStart"/>
      <w:r>
        <w:t>fall</w:t>
      </w:r>
      <w:proofErr w:type="gramEnd"/>
      <w:r>
        <w:t xml:space="preserve"> within the Service Reasons or other categories of goods which have been agreed by the </w:t>
      </w:r>
      <w:r w:rsidR="001E726A">
        <w:t>agency</w:t>
      </w:r>
      <w:r>
        <w:t xml:space="preserve"> in writing.</w:t>
      </w:r>
    </w:p>
    <w:p w14:paraId="770636E9" w14:textId="77777777" w:rsidR="00582053" w:rsidRDefault="00582053" w:rsidP="00582053">
      <w:pPr>
        <w:pStyle w:val="01bodytext"/>
      </w:pPr>
      <w:r>
        <w:t>4.4 The Participant must not:</w:t>
      </w:r>
    </w:p>
    <w:p w14:paraId="44756E79" w14:textId="77777777" w:rsidR="00582053" w:rsidRDefault="00582053" w:rsidP="00582053">
      <w:pPr>
        <w:pStyle w:val="01bullet1"/>
        <w:numPr>
          <w:ilvl w:val="0"/>
          <w:numId w:val="9"/>
        </w:numPr>
      </w:pPr>
      <w:r>
        <w:t>allow any Declared Customer or any Customer Nominee to use an Income Management Deduction for the purchase of Excluded Goods, Excluded Services, gift cards, store cards or vouchers or to be exchanged for cash</w:t>
      </w:r>
    </w:p>
    <w:p w14:paraId="681BEC19" w14:textId="77777777" w:rsidR="00582053" w:rsidRDefault="00582053" w:rsidP="00582053">
      <w:pPr>
        <w:pStyle w:val="01bullet1"/>
        <w:numPr>
          <w:ilvl w:val="0"/>
          <w:numId w:val="9"/>
        </w:numPr>
      </w:pPr>
      <w:r>
        <w:t>allow a Declared Customer Store Account to have a negative account balance</w:t>
      </w:r>
    </w:p>
    <w:p w14:paraId="123D7A9D" w14:textId="77777777" w:rsidR="00582053" w:rsidRDefault="00582053" w:rsidP="00582053">
      <w:pPr>
        <w:pStyle w:val="01bullet1"/>
        <w:numPr>
          <w:ilvl w:val="0"/>
          <w:numId w:val="9"/>
        </w:numPr>
      </w:pPr>
      <w:r>
        <w:t>apply any Income Management Deduction to any lay-by arrangement (that is, any arrangement for the purchase of goods from the Participant based on terms that the total price is paid over time in regular payments with the goods received by the Declared Customer or Customer Nominee upon completion of payment), unless that arrangement is an Approved Lay-By, or</w:t>
      </w:r>
    </w:p>
    <w:p w14:paraId="5B95925B" w14:textId="77777777" w:rsidR="00582053" w:rsidRDefault="00582053" w:rsidP="00582053">
      <w:pPr>
        <w:pStyle w:val="01bullet1"/>
        <w:numPr>
          <w:ilvl w:val="0"/>
          <w:numId w:val="9"/>
        </w:numPr>
      </w:pPr>
      <w:r>
        <w:t>apply any Income Management Deduction to repay any debt (or part thereof) owed to the Participant by the Declared Customer or a Customer Nominee, whether as part of a book up arrangement or as an instalment payment under a term credit arrangement for goods or services previously provided to the Declared Customer or the Customer Nominee. (A book up arrangement is an arrangement where a merchant sells goods or services to a customer on short-term credit. A book up arrangement may involve the merchant holding some form of security and may involve the merchant charging the customer a fee for accessing the arrangement or interest on the borrowed amount.)</w:t>
      </w:r>
    </w:p>
    <w:p w14:paraId="141C852D" w14:textId="77777777" w:rsidR="00582053" w:rsidRPr="00582053" w:rsidRDefault="00582053" w:rsidP="00BE7DBA">
      <w:pPr>
        <w:pStyle w:val="Heading2"/>
      </w:pPr>
      <w:bookmarkStart w:id="6" w:name="_Toc404252997"/>
      <w:r w:rsidRPr="00582053">
        <w:t>5. Management of Declared Customer Store Accounts</w:t>
      </w:r>
      <w:bookmarkEnd w:id="6"/>
    </w:p>
    <w:p w14:paraId="252DDA34" w14:textId="77777777" w:rsidR="00582053" w:rsidRDefault="00582053" w:rsidP="00582053">
      <w:pPr>
        <w:pStyle w:val="01bodytext"/>
      </w:pPr>
      <w:r>
        <w:t>5.1 The Participant must ensure that a Declared Customer and their Customer Nominee (if any) only accesses their Declared Customer Store Account:</w:t>
      </w:r>
    </w:p>
    <w:p w14:paraId="6B18C1F9" w14:textId="77777777" w:rsidR="00582053" w:rsidRDefault="00582053" w:rsidP="00582053">
      <w:pPr>
        <w:pStyle w:val="01bullet1"/>
        <w:numPr>
          <w:ilvl w:val="0"/>
          <w:numId w:val="10"/>
        </w:numPr>
      </w:pPr>
      <w:r>
        <w:t xml:space="preserve">for the purpose of purchasing goods to meet the Priority Needs of the Declared Customer or of any Customer Dependents, and </w:t>
      </w:r>
    </w:p>
    <w:p w14:paraId="2FD6596E" w14:textId="77777777" w:rsidR="00582053" w:rsidRDefault="00582053" w:rsidP="00582053">
      <w:pPr>
        <w:pStyle w:val="01bullet1"/>
        <w:numPr>
          <w:ilvl w:val="0"/>
          <w:numId w:val="10"/>
        </w:numPr>
      </w:pPr>
      <w:proofErr w:type="gramStart"/>
      <w:r>
        <w:t>for</w:t>
      </w:r>
      <w:proofErr w:type="gramEnd"/>
      <w:r>
        <w:t xml:space="preserve"> an amount up to the current balance of the Declared Customer Store Account.</w:t>
      </w:r>
    </w:p>
    <w:p w14:paraId="4D31A10F" w14:textId="77777777" w:rsidR="00582053" w:rsidRDefault="00582053" w:rsidP="00582053">
      <w:pPr>
        <w:pStyle w:val="01bodytext"/>
      </w:pPr>
      <w:r>
        <w:t xml:space="preserve">5.2 Each time a Declared Customer Store Account is used by a Declared Customer or Customer Nominee, the Participant must: </w:t>
      </w:r>
    </w:p>
    <w:p w14:paraId="03FC9CF6" w14:textId="77777777" w:rsidR="00582053" w:rsidRDefault="00582053" w:rsidP="00582053">
      <w:pPr>
        <w:pStyle w:val="01bullet1"/>
        <w:numPr>
          <w:ilvl w:val="0"/>
          <w:numId w:val="11"/>
        </w:numPr>
      </w:pPr>
      <w:r>
        <w:t xml:space="preserve">issue a point-of-sale cash register docket or receipt to the Declared Customer or Customer Nominee which shows the total value of purchases debited against their Declared Customer Store Account, and </w:t>
      </w:r>
    </w:p>
    <w:p w14:paraId="0D1E3B0C" w14:textId="77777777" w:rsidR="00582053" w:rsidRDefault="00582053" w:rsidP="00582053">
      <w:pPr>
        <w:pStyle w:val="01bullet1"/>
        <w:numPr>
          <w:ilvl w:val="0"/>
          <w:numId w:val="11"/>
        </w:numPr>
      </w:pPr>
      <w:proofErr w:type="gramStart"/>
      <w:r>
        <w:t>keep</w:t>
      </w:r>
      <w:proofErr w:type="gramEnd"/>
      <w:r>
        <w:t xml:space="preserve"> a copy of all point-of-sale cash register dockets or receipts issued in accordance with clause 5.2(a) for two years after the date of issue. </w:t>
      </w:r>
    </w:p>
    <w:p w14:paraId="5BCBFF3E" w14:textId="77777777" w:rsidR="00582053" w:rsidRDefault="00582053" w:rsidP="00582053">
      <w:pPr>
        <w:pStyle w:val="01bodytext"/>
      </w:pPr>
      <w:r>
        <w:t>5.3 If:</w:t>
      </w:r>
    </w:p>
    <w:p w14:paraId="3C0BDD18" w14:textId="77777777" w:rsidR="00582053" w:rsidRDefault="00582053" w:rsidP="00582053">
      <w:pPr>
        <w:pStyle w:val="01bullet1"/>
        <w:numPr>
          <w:ilvl w:val="0"/>
          <w:numId w:val="12"/>
        </w:numPr>
      </w:pPr>
      <w:r>
        <w:t xml:space="preserve">a payment is due to a Declared Customer due to the cancellation of an Approved Lay-By, or </w:t>
      </w:r>
    </w:p>
    <w:p w14:paraId="2E2DA6F4" w14:textId="77777777" w:rsidR="00582053" w:rsidRDefault="00582053" w:rsidP="00582053">
      <w:pPr>
        <w:pStyle w:val="01bullet1"/>
        <w:numPr>
          <w:ilvl w:val="0"/>
          <w:numId w:val="12"/>
        </w:numPr>
      </w:pPr>
      <w:r>
        <w:lastRenderedPageBreak/>
        <w:t xml:space="preserve">for any other reason, the Declared Customer or a Customer Nominee is entitled to a refund for a purchase made using their Declared Customer Store Account </w:t>
      </w:r>
    </w:p>
    <w:p w14:paraId="286AB230" w14:textId="77777777" w:rsidR="00582053" w:rsidRDefault="00582053" w:rsidP="00582053">
      <w:pPr>
        <w:pStyle w:val="01bodytext"/>
      </w:pPr>
      <w:proofErr w:type="gramStart"/>
      <w:r>
        <w:t>the</w:t>
      </w:r>
      <w:proofErr w:type="gramEnd"/>
      <w:r>
        <w:t xml:space="preserve"> Participant must ensure that the refund or the payment is credited to the Declared Customer Store Account immediately, and that no refund is provided to any person in cash or used for the purchase of Excluded Goods, Excluded Services, gift cards, store cards or vouchers.</w:t>
      </w:r>
    </w:p>
    <w:p w14:paraId="2042A339" w14:textId="77777777" w:rsidR="00582053" w:rsidRDefault="00582053" w:rsidP="00582053">
      <w:pPr>
        <w:pStyle w:val="01bodytext"/>
      </w:pPr>
      <w:r>
        <w:t>5.4 The Participant is responsible for all amounts held by the Participant in Declared Customer Store Accounts.</w:t>
      </w:r>
    </w:p>
    <w:p w14:paraId="377C75A2" w14:textId="490A89F5" w:rsidR="00582053" w:rsidRDefault="00582053" w:rsidP="00582053">
      <w:pPr>
        <w:pStyle w:val="01bodytext"/>
      </w:pPr>
      <w:r>
        <w:t xml:space="preserve">5.5 The Participant must promptly advise the </w:t>
      </w:r>
      <w:r w:rsidR="001E726A">
        <w:t>agency</w:t>
      </w:r>
      <w:r>
        <w:t xml:space="preserve"> if a Declared Customer no longer holds a Declared Customer Store Account with the Participant.</w:t>
      </w:r>
    </w:p>
    <w:p w14:paraId="3CB99CF8" w14:textId="345B4955" w:rsidR="00582053" w:rsidRPr="00582053" w:rsidRDefault="00582053" w:rsidP="00BE7DBA">
      <w:pPr>
        <w:pStyle w:val="Heading2"/>
      </w:pPr>
      <w:bookmarkStart w:id="7" w:name="_Toc404252998"/>
      <w:r w:rsidRPr="00582053">
        <w:t xml:space="preserve">6. Variation of Income Management Deductions at the </w:t>
      </w:r>
      <w:r w:rsidR="001E726A">
        <w:t>agency</w:t>
      </w:r>
      <w:r w:rsidRPr="00582053">
        <w:t>’s discretion</w:t>
      </w:r>
      <w:bookmarkEnd w:id="7"/>
    </w:p>
    <w:p w14:paraId="37C7BD1F" w14:textId="6D2C908B" w:rsidR="00582053" w:rsidRDefault="00582053" w:rsidP="00582053">
      <w:pPr>
        <w:pStyle w:val="01bodytext"/>
      </w:pPr>
      <w:r>
        <w:t xml:space="preserve">6.1 The </w:t>
      </w:r>
      <w:r w:rsidR="001E726A">
        <w:t>agency</w:t>
      </w:r>
      <w:r>
        <w:t xml:space="preserve"> may, at any time, vary the terms of a Deduction Authority </w:t>
      </w:r>
      <w:proofErr w:type="gramStart"/>
      <w:r>
        <w:t>so as to</w:t>
      </w:r>
      <w:proofErr w:type="gramEnd"/>
      <w:r>
        <w:t xml:space="preserve"> vary the frequency or amount of, or cease or suspend, an Income Management Deduction. </w:t>
      </w:r>
    </w:p>
    <w:p w14:paraId="04AF1EBD" w14:textId="61B211F7" w:rsidR="00582053" w:rsidRDefault="00582053" w:rsidP="00582053">
      <w:pPr>
        <w:pStyle w:val="01bodytext"/>
        <w:rPr>
          <w:spacing w:val="-2"/>
        </w:rPr>
      </w:pPr>
      <w:r>
        <w:rPr>
          <w:spacing w:val="-2"/>
        </w:rPr>
        <w:t xml:space="preserve">6.2 The Participant acknowledges that there is no requirement for the </w:t>
      </w:r>
      <w:r w:rsidR="001E726A">
        <w:rPr>
          <w:spacing w:val="-2"/>
        </w:rPr>
        <w:t>agency</w:t>
      </w:r>
      <w:r>
        <w:rPr>
          <w:spacing w:val="-2"/>
        </w:rPr>
        <w:t xml:space="preserve"> to obtain the Participant’s approval to any variation, cancellation or suspension of an Income Management Deduction or variation to the terms of a Deduction Authority.</w:t>
      </w:r>
    </w:p>
    <w:p w14:paraId="4D3AEF48" w14:textId="3F97FB9F" w:rsidR="00582053" w:rsidRDefault="00582053" w:rsidP="00582053">
      <w:pPr>
        <w:pStyle w:val="01bodytext"/>
      </w:pPr>
      <w:r>
        <w:t xml:space="preserve">6.3 Without limiting clause 6.1, if a person ceases to be a Declared Customer for any reason, the </w:t>
      </w:r>
      <w:r w:rsidR="001E726A">
        <w:t>agency</w:t>
      </w:r>
      <w:r>
        <w:t xml:space="preserve"> will </w:t>
      </w:r>
      <w:proofErr w:type="gramStart"/>
      <w:r>
        <w:t>Notify</w:t>
      </w:r>
      <w:proofErr w:type="gramEnd"/>
      <w:r>
        <w:t xml:space="preserve"> the Participant and any Deduction Authority that the Declared Customer will be deemed to be cancelled from the date of cessation. Any amount remaining in the Declared Customer Store Account must be dealt with as directed by the </w:t>
      </w:r>
      <w:r w:rsidR="001E726A">
        <w:t>agency</w:t>
      </w:r>
      <w:r>
        <w:t xml:space="preserve"> (which must be in accordance with the Act and the </w:t>
      </w:r>
      <w:r w:rsidRPr="00EF7DFB">
        <w:rPr>
          <w:i/>
        </w:rPr>
        <w:t>Social Security (Administration) Act 1991</w:t>
      </w:r>
      <w:r>
        <w:t xml:space="preserve"> (</w:t>
      </w:r>
      <w:proofErr w:type="spellStart"/>
      <w:r>
        <w:t>Cth</w:t>
      </w:r>
      <w:proofErr w:type="spellEnd"/>
      <w:r>
        <w:t>), as applicable).</w:t>
      </w:r>
    </w:p>
    <w:p w14:paraId="68FA86F4" w14:textId="77777777" w:rsidR="00582053" w:rsidRDefault="00582053" w:rsidP="00582053">
      <w:pPr>
        <w:pStyle w:val="01bodytext"/>
      </w:pPr>
      <w:r>
        <w:t xml:space="preserve">6.4 Without limiting clause 6.1, if for any reason the Income Management Account of a Declared Customer has a zero balance, any Deduction Authority for that Declared Customer </w:t>
      </w:r>
      <w:proofErr w:type="gramStart"/>
      <w:r>
        <w:t>will be deemed to be suspended</w:t>
      </w:r>
      <w:proofErr w:type="gramEnd"/>
      <w:r>
        <w:t>.</w:t>
      </w:r>
    </w:p>
    <w:p w14:paraId="6E182AC2" w14:textId="77777777" w:rsidR="00582053" w:rsidRDefault="00582053" w:rsidP="00582053">
      <w:pPr>
        <w:pStyle w:val="01bodytext"/>
      </w:pPr>
      <w:r>
        <w:t xml:space="preserve">6.5 Without limiting clause 6.1, the Participant acknowledges that no part of an Income Management Deduction will be made to the Participant if the Income Management Account for the Declared Customer has a </w:t>
      </w:r>
      <w:proofErr w:type="gramStart"/>
      <w:r>
        <w:t>balance which</w:t>
      </w:r>
      <w:proofErr w:type="gramEnd"/>
      <w:r>
        <w:t xml:space="preserve"> is insufficient to allow the Income Management Deduction to occur (including where other deductions or payments rank higher in priority than the Income Management Deduction).</w:t>
      </w:r>
    </w:p>
    <w:p w14:paraId="302D58CD" w14:textId="449CE24C" w:rsidR="00582053" w:rsidRDefault="00582053" w:rsidP="00582053">
      <w:pPr>
        <w:pStyle w:val="01bodytext"/>
      </w:pPr>
      <w:r>
        <w:t xml:space="preserve">6.6 Where a Deduction Authority </w:t>
      </w:r>
      <w:proofErr w:type="gramStart"/>
      <w:r>
        <w:t>is cancelled or suspended,</w:t>
      </w:r>
      <w:proofErr w:type="gramEnd"/>
      <w:r>
        <w:t xml:space="preserve"> the </w:t>
      </w:r>
      <w:r w:rsidR="001E726A">
        <w:t>agency</w:t>
      </w:r>
      <w:r>
        <w:t xml:space="preserve"> will stop payment of all Income Management Deductions from either:</w:t>
      </w:r>
    </w:p>
    <w:p w14:paraId="56B481EB" w14:textId="77777777" w:rsidR="00582053" w:rsidRDefault="00582053" w:rsidP="00582053">
      <w:pPr>
        <w:pStyle w:val="01bullet1"/>
        <w:numPr>
          <w:ilvl w:val="0"/>
          <w:numId w:val="13"/>
        </w:numPr>
      </w:pPr>
      <w:r>
        <w:t>the date of cancellation or suspension, or</w:t>
      </w:r>
    </w:p>
    <w:p w14:paraId="65E8FF38" w14:textId="77777777" w:rsidR="00582053" w:rsidRDefault="00582053" w:rsidP="00582053">
      <w:pPr>
        <w:pStyle w:val="01bullet1"/>
        <w:numPr>
          <w:ilvl w:val="0"/>
          <w:numId w:val="13"/>
        </w:numPr>
      </w:pPr>
      <w:proofErr w:type="gramStart"/>
      <w:r>
        <w:t>another</w:t>
      </w:r>
      <w:proofErr w:type="gramEnd"/>
      <w:r>
        <w:t xml:space="preserve"> date specified in the relevant Deduction Authority.</w:t>
      </w:r>
    </w:p>
    <w:p w14:paraId="3693E1EF" w14:textId="77777777" w:rsidR="00582053" w:rsidRPr="00582053" w:rsidRDefault="00582053" w:rsidP="00BE7DBA">
      <w:pPr>
        <w:pStyle w:val="Heading2"/>
      </w:pPr>
      <w:bookmarkStart w:id="8" w:name="_Toc404252999"/>
      <w:r w:rsidRPr="00582053">
        <w:t>7. Management of the Participant’s Bank Account</w:t>
      </w:r>
      <w:bookmarkEnd w:id="8"/>
    </w:p>
    <w:p w14:paraId="624F5873" w14:textId="77777777" w:rsidR="00582053" w:rsidRDefault="00582053" w:rsidP="00582053">
      <w:pPr>
        <w:pStyle w:val="01bodytext"/>
      </w:pPr>
      <w:r>
        <w:t>7.1 The Participant:</w:t>
      </w:r>
    </w:p>
    <w:p w14:paraId="190130AF" w14:textId="77777777" w:rsidR="00582053" w:rsidRDefault="00582053" w:rsidP="00582053">
      <w:pPr>
        <w:pStyle w:val="01bullet1"/>
        <w:numPr>
          <w:ilvl w:val="0"/>
          <w:numId w:val="14"/>
        </w:numPr>
      </w:pPr>
      <w:r>
        <w:t xml:space="preserve">must maintain the Participant’s Bank Account during the Term </w:t>
      </w:r>
    </w:p>
    <w:p w14:paraId="5DB57B8B" w14:textId="51A247CA" w:rsidR="00582053" w:rsidRDefault="00582053" w:rsidP="00582053">
      <w:pPr>
        <w:pStyle w:val="01bullet1"/>
        <w:numPr>
          <w:ilvl w:val="0"/>
          <w:numId w:val="14"/>
        </w:numPr>
        <w:rPr>
          <w:spacing w:val="-2"/>
        </w:rPr>
      </w:pPr>
      <w:r>
        <w:rPr>
          <w:spacing w:val="-2"/>
        </w:rPr>
        <w:t xml:space="preserve">must Notify the </w:t>
      </w:r>
      <w:r w:rsidR="001E726A">
        <w:rPr>
          <w:spacing w:val="-2"/>
        </w:rPr>
        <w:t>agency</w:t>
      </w:r>
      <w:r>
        <w:rPr>
          <w:spacing w:val="-2"/>
        </w:rPr>
        <w:t xml:space="preserve"> of any change in the Participant’s Bank Account details no later than five Business Days before the next due date for an Income Management Deduction, and</w:t>
      </w:r>
    </w:p>
    <w:p w14:paraId="165178C3" w14:textId="77777777" w:rsidR="00582053" w:rsidRDefault="00582053" w:rsidP="00582053">
      <w:pPr>
        <w:pStyle w:val="01bullet1"/>
        <w:numPr>
          <w:ilvl w:val="0"/>
          <w:numId w:val="14"/>
        </w:numPr>
      </w:pPr>
      <w:proofErr w:type="gramStart"/>
      <w:r>
        <w:lastRenderedPageBreak/>
        <w:t>warrants</w:t>
      </w:r>
      <w:proofErr w:type="gramEnd"/>
      <w:r>
        <w:t xml:space="preserve"> that the details of the Participant’s Bank Account as advised from time to time are true and correct.</w:t>
      </w:r>
    </w:p>
    <w:p w14:paraId="4E928E95" w14:textId="77777777" w:rsidR="00582053" w:rsidRDefault="00582053" w:rsidP="00582053">
      <w:pPr>
        <w:pStyle w:val="01bodytext"/>
      </w:pPr>
      <w:r>
        <w:t xml:space="preserve">7.2 The Participant is responsible for all Income Management Deductions received into the Participant’s Bank Account. </w:t>
      </w:r>
    </w:p>
    <w:p w14:paraId="6774B761" w14:textId="59A8E37A" w:rsidR="00582053" w:rsidRPr="00582053" w:rsidRDefault="00582053" w:rsidP="00BE7DBA">
      <w:pPr>
        <w:pStyle w:val="Heading2"/>
      </w:pPr>
      <w:bookmarkStart w:id="9" w:name="_Toc404253000"/>
      <w:r w:rsidRPr="00582053">
        <w:t xml:space="preserve">8. Method of payment by the </w:t>
      </w:r>
      <w:bookmarkEnd w:id="9"/>
      <w:r w:rsidR="001E726A">
        <w:t>agency</w:t>
      </w:r>
    </w:p>
    <w:p w14:paraId="03ABE87F" w14:textId="2F103001" w:rsidR="00582053" w:rsidRDefault="00582053" w:rsidP="00582053">
      <w:pPr>
        <w:pStyle w:val="01bodytext"/>
      </w:pPr>
      <w:r>
        <w:t xml:space="preserve">8.1 The </w:t>
      </w:r>
      <w:r w:rsidR="001E726A">
        <w:t>agency</w:t>
      </w:r>
      <w:r>
        <w:t xml:space="preserve"> will make Income Management Deductions by electronic funds transfer direct to the Participant’s Bank Account, unless the </w:t>
      </w:r>
      <w:r w:rsidR="001E726A">
        <w:t>agency</w:t>
      </w:r>
      <w:r>
        <w:t xml:space="preserve"> agrees to make an Income Management Deduction in accordance with clause 8.8.</w:t>
      </w:r>
    </w:p>
    <w:p w14:paraId="750304F5" w14:textId="1B0E6079" w:rsidR="00582053" w:rsidRDefault="00582053" w:rsidP="00582053">
      <w:pPr>
        <w:pStyle w:val="01bodytext"/>
      </w:pPr>
      <w:r>
        <w:t xml:space="preserve">8.2 An Income Management Deduction </w:t>
      </w:r>
      <w:proofErr w:type="gramStart"/>
      <w:r>
        <w:t>will be deemed to have been made</w:t>
      </w:r>
      <w:proofErr w:type="gramEnd"/>
      <w:r>
        <w:t xml:space="preserve"> on the date the </w:t>
      </w:r>
      <w:r w:rsidR="001E726A">
        <w:t>agency</w:t>
      </w:r>
      <w:r>
        <w:t xml:space="preserve"> instructs its bank that the funds are to be transferred, as specified in </w:t>
      </w:r>
      <w:r>
        <w:rPr>
          <w:rStyle w:val="nobreak"/>
        </w:rPr>
        <w:t>Item 1</w:t>
      </w:r>
      <w:r>
        <w:t xml:space="preserve"> of Annexure 1 to this Schedule 5, unless the contrary is shown.</w:t>
      </w:r>
    </w:p>
    <w:p w14:paraId="0FE22D62" w14:textId="1197BEBA" w:rsidR="00582053" w:rsidRDefault="00582053" w:rsidP="00582053">
      <w:pPr>
        <w:pStyle w:val="01bodytext"/>
      </w:pPr>
      <w:r>
        <w:t xml:space="preserve">8.3 The </w:t>
      </w:r>
      <w:r w:rsidR="001E726A">
        <w:t>agency</w:t>
      </w:r>
      <w:r>
        <w:t xml:space="preserve"> will not be liable to make any additional or interim payments of Income Management Deductions where:</w:t>
      </w:r>
    </w:p>
    <w:p w14:paraId="72F3BE2C" w14:textId="77777777" w:rsidR="00582053" w:rsidRDefault="00582053" w:rsidP="00582053">
      <w:pPr>
        <w:pStyle w:val="01bullet1"/>
        <w:numPr>
          <w:ilvl w:val="0"/>
          <w:numId w:val="15"/>
        </w:numPr>
      </w:pPr>
      <w:r>
        <w:t>details of the Participant’s Bank Account are incorrectly advised by the Participant, or</w:t>
      </w:r>
    </w:p>
    <w:p w14:paraId="0BD39952" w14:textId="057CA4F7" w:rsidR="00582053" w:rsidRDefault="00582053" w:rsidP="00582053">
      <w:pPr>
        <w:pStyle w:val="01bullet1"/>
        <w:numPr>
          <w:ilvl w:val="0"/>
          <w:numId w:val="15"/>
        </w:numPr>
      </w:pPr>
      <w:proofErr w:type="gramStart"/>
      <w:r>
        <w:t>a</w:t>
      </w:r>
      <w:proofErr w:type="gramEnd"/>
      <w:r>
        <w:t xml:space="preserve"> change to the Participant’s Bank Account details is advised to the </w:t>
      </w:r>
      <w:r w:rsidR="001E726A">
        <w:t>agency</w:t>
      </w:r>
      <w:r>
        <w:t xml:space="preserve"> after the time specified in clause 7.1(b).</w:t>
      </w:r>
    </w:p>
    <w:p w14:paraId="4FAD91AA" w14:textId="77777777" w:rsidR="00582053" w:rsidRDefault="00582053" w:rsidP="00582053">
      <w:pPr>
        <w:pStyle w:val="01bodytext"/>
      </w:pPr>
      <w:r>
        <w:t>8.4 Where the circumstances specified in clause 8.3 occur, the Participant must:</w:t>
      </w:r>
    </w:p>
    <w:p w14:paraId="50BA0D69" w14:textId="77777777" w:rsidR="00582053" w:rsidRDefault="00582053" w:rsidP="00582053">
      <w:pPr>
        <w:pStyle w:val="01bullet1"/>
        <w:numPr>
          <w:ilvl w:val="0"/>
          <w:numId w:val="16"/>
        </w:numPr>
      </w:pPr>
      <w:r>
        <w:t>upon receiving an Income Management Deduction Report which specifies that an Income Management Deduction has been directed to an incorrect or changed Participant’s Bank Account, immediately:</w:t>
      </w:r>
    </w:p>
    <w:p w14:paraId="0CA14925" w14:textId="19D13E79" w:rsidR="00582053" w:rsidRDefault="00582053" w:rsidP="00BE7DBA">
      <w:pPr>
        <w:pStyle w:val="01bullet1"/>
        <w:numPr>
          <w:ilvl w:val="0"/>
          <w:numId w:val="31"/>
        </w:numPr>
        <w:rPr>
          <w:spacing w:val="-4"/>
        </w:rPr>
      </w:pPr>
      <w:r>
        <w:rPr>
          <w:spacing w:val="-4"/>
        </w:rPr>
        <w:t xml:space="preserve">Notify the </w:t>
      </w:r>
      <w:r w:rsidR="001E726A">
        <w:rPr>
          <w:spacing w:val="-4"/>
        </w:rPr>
        <w:t>agency</w:t>
      </w:r>
      <w:r>
        <w:rPr>
          <w:spacing w:val="-4"/>
        </w:rPr>
        <w:t xml:space="preserve"> of the updated Participant Bank Account details, and</w:t>
      </w:r>
    </w:p>
    <w:p w14:paraId="227FB54F" w14:textId="77777777" w:rsidR="00582053" w:rsidRDefault="00582053" w:rsidP="00BE7DBA">
      <w:pPr>
        <w:pStyle w:val="01bullet1"/>
        <w:numPr>
          <w:ilvl w:val="0"/>
          <w:numId w:val="31"/>
        </w:numPr>
      </w:pPr>
      <w:r>
        <w:t xml:space="preserve">credit the Declared Customer Store Account with the amount of the Income Management Deduction which would have been paid into the Participant’s Bank Account if the circumstances in </w:t>
      </w:r>
      <w:r>
        <w:rPr>
          <w:rStyle w:val="nobreak"/>
        </w:rPr>
        <w:t>clause 8.3</w:t>
      </w:r>
      <w:r>
        <w:t xml:space="preserve"> did not occur, and</w:t>
      </w:r>
    </w:p>
    <w:p w14:paraId="185B5944" w14:textId="77777777" w:rsidR="00582053" w:rsidRDefault="00582053" w:rsidP="00582053">
      <w:pPr>
        <w:pStyle w:val="01bullet1"/>
        <w:numPr>
          <w:ilvl w:val="0"/>
          <w:numId w:val="16"/>
        </w:numPr>
      </w:pPr>
      <w:proofErr w:type="gramStart"/>
      <w:r>
        <w:t>the</w:t>
      </w:r>
      <w:proofErr w:type="gramEnd"/>
      <w:r>
        <w:t xml:space="preserve"> Participant must not impose any penalty upon the Declared Customer if the Participant does not receive an Income Management Deduction on the due date.</w:t>
      </w:r>
    </w:p>
    <w:p w14:paraId="037C36B6" w14:textId="0A776914" w:rsidR="00582053" w:rsidRDefault="00582053" w:rsidP="00582053">
      <w:pPr>
        <w:pStyle w:val="01bodytext"/>
      </w:pPr>
      <w:r>
        <w:t xml:space="preserve">8.5 The </w:t>
      </w:r>
      <w:r w:rsidR="001E726A">
        <w:t>agency</w:t>
      </w:r>
      <w:r>
        <w:t xml:space="preserve"> will endeavour to trace any Income Management Deduction it directs to the Participant’s Bank Account, but </w:t>
      </w:r>
      <w:proofErr w:type="gramStart"/>
      <w:r>
        <w:t>is not received</w:t>
      </w:r>
      <w:proofErr w:type="gramEnd"/>
      <w:r>
        <w:t xml:space="preserve"> into the Participant’s Bank Account and ensure that the amount of the Income Management Deduction is promptly redirected to the Participant’s Bank Account once it is returned to the </w:t>
      </w:r>
      <w:r w:rsidR="001E726A">
        <w:t>agency</w:t>
      </w:r>
      <w:r>
        <w:t xml:space="preserve">. </w:t>
      </w:r>
    </w:p>
    <w:p w14:paraId="4F4B8FA6" w14:textId="7BC6033C" w:rsidR="00582053" w:rsidRDefault="00582053" w:rsidP="00582053">
      <w:pPr>
        <w:pStyle w:val="01bodytext"/>
      </w:pPr>
      <w:proofErr w:type="gramStart"/>
      <w:r>
        <w:t xml:space="preserve">8.6 For the avoidance of doubt, where the Participant credits the Declared Customer Store Account with the Income Management Deduction owed to that Declared Customer in accordance with clause 8.4(a)(ii), the Participant is not required to again credit the Declared Customer Store Account with that same Income Management Deduction into the Participant’s Bank Account after it is later received from the </w:t>
      </w:r>
      <w:r w:rsidR="001E726A">
        <w:t>agency</w:t>
      </w:r>
      <w:r>
        <w:t>.</w:t>
      </w:r>
      <w:proofErr w:type="gramEnd"/>
    </w:p>
    <w:p w14:paraId="20D2C19A" w14:textId="511FD62A" w:rsidR="00582053" w:rsidRDefault="00582053" w:rsidP="00582053">
      <w:pPr>
        <w:pStyle w:val="01bodytext"/>
      </w:pPr>
      <w:r>
        <w:t xml:space="preserve">8.7 The </w:t>
      </w:r>
      <w:r w:rsidR="001E726A">
        <w:t>agency</w:t>
      </w:r>
      <w:r>
        <w:t xml:space="preserve"> is not in any way liable or responsible for any fees or other charges incurred by the Participant as a result of Income Management Deductions being paid (or not paid) to the Participant’s Bank Account, unless the Income Management Deductions were paid in error by the </w:t>
      </w:r>
      <w:r w:rsidR="001E726A">
        <w:t>agency</w:t>
      </w:r>
      <w:r>
        <w:t>.</w:t>
      </w:r>
    </w:p>
    <w:p w14:paraId="5059F2CE" w14:textId="4D67DEE6" w:rsidR="00582053" w:rsidRDefault="00582053" w:rsidP="00582053">
      <w:pPr>
        <w:pStyle w:val="01bodytext"/>
      </w:pPr>
      <w:r>
        <w:t xml:space="preserve">8.8 The Participant may request the </w:t>
      </w:r>
      <w:r w:rsidR="001E726A">
        <w:t>agency</w:t>
      </w:r>
      <w:r>
        <w:t xml:space="preserve"> make a one-off Income Management Deduction by an alternative payment method, including:</w:t>
      </w:r>
    </w:p>
    <w:p w14:paraId="25C4BC14" w14:textId="77777777" w:rsidR="00582053" w:rsidRDefault="00582053" w:rsidP="00582053">
      <w:pPr>
        <w:pStyle w:val="01bullet1"/>
        <w:numPr>
          <w:ilvl w:val="0"/>
          <w:numId w:val="17"/>
        </w:numPr>
      </w:pPr>
      <w:r>
        <w:lastRenderedPageBreak/>
        <w:t>cheque made payable to the Participant</w:t>
      </w:r>
    </w:p>
    <w:p w14:paraId="07700CAF" w14:textId="77777777" w:rsidR="00582053" w:rsidRDefault="00582053" w:rsidP="00582053">
      <w:pPr>
        <w:pStyle w:val="01bullet1"/>
        <w:numPr>
          <w:ilvl w:val="0"/>
          <w:numId w:val="17"/>
        </w:numPr>
        <w:rPr>
          <w:spacing w:val="-4"/>
        </w:rPr>
      </w:pPr>
      <w:r>
        <w:rPr>
          <w:spacing w:val="-4"/>
        </w:rPr>
        <w:t>electronic funds transfer to a credit card account nominated by the Participant in writing, or</w:t>
      </w:r>
    </w:p>
    <w:p w14:paraId="70A338A3" w14:textId="77777777" w:rsidR="00582053" w:rsidRDefault="00582053" w:rsidP="00582053">
      <w:pPr>
        <w:pStyle w:val="01bullet1"/>
        <w:numPr>
          <w:ilvl w:val="0"/>
          <w:numId w:val="17"/>
        </w:numPr>
        <w:rPr>
          <w:spacing w:val="-2"/>
        </w:rPr>
      </w:pPr>
      <w:proofErr w:type="gramStart"/>
      <w:r>
        <w:rPr>
          <w:spacing w:val="-2"/>
        </w:rPr>
        <w:t>electronic</w:t>
      </w:r>
      <w:proofErr w:type="gramEnd"/>
      <w:r>
        <w:rPr>
          <w:spacing w:val="-2"/>
        </w:rPr>
        <w:t xml:space="preserve"> funds transfer to another bank account nominated by the Participant in writing. </w:t>
      </w:r>
    </w:p>
    <w:p w14:paraId="40C0C5B8" w14:textId="24DF0F00" w:rsidR="00582053" w:rsidRDefault="00582053" w:rsidP="00582053">
      <w:pPr>
        <w:pStyle w:val="01bodytext"/>
      </w:pPr>
      <w:r>
        <w:t xml:space="preserve">If the </w:t>
      </w:r>
      <w:r w:rsidR="001E726A">
        <w:t>agency</w:t>
      </w:r>
      <w:r>
        <w:t xml:space="preserve"> agrees to a request for payment by an alternative payment method, they will issue the Participant with a letter that sets out additional terms and conditions applicable to that payment. </w:t>
      </w:r>
    </w:p>
    <w:p w14:paraId="3E6DEB1A" w14:textId="77777777" w:rsidR="00582053" w:rsidRPr="00582053" w:rsidRDefault="00582053" w:rsidP="00BE7DBA">
      <w:pPr>
        <w:pStyle w:val="Heading2"/>
      </w:pPr>
      <w:bookmarkStart w:id="10" w:name="_Toc404253001"/>
      <w:r w:rsidRPr="00582053">
        <w:t>9. Fees</w:t>
      </w:r>
      <w:bookmarkEnd w:id="10"/>
    </w:p>
    <w:p w14:paraId="19E11452" w14:textId="1C4F26A1" w:rsidR="00582053" w:rsidRDefault="00582053" w:rsidP="00582053">
      <w:pPr>
        <w:pStyle w:val="01bodytext"/>
      </w:pPr>
      <w:r>
        <w:t xml:space="preserve">9.1 There are no Fees payable by the Participant for the Services provided by the </w:t>
      </w:r>
      <w:r w:rsidR="001E726A">
        <w:t>agency</w:t>
      </w:r>
      <w:r>
        <w:t xml:space="preserve"> under this Schedule 5. However, the Parties acknowledge and agree that each Party receives valuable consideration under the Contract, including that:</w:t>
      </w:r>
    </w:p>
    <w:p w14:paraId="6AD55964" w14:textId="2389A7BC" w:rsidR="00582053" w:rsidRDefault="00582053" w:rsidP="00582053">
      <w:pPr>
        <w:pStyle w:val="01bullet1"/>
        <w:numPr>
          <w:ilvl w:val="0"/>
          <w:numId w:val="18"/>
        </w:numPr>
      </w:pPr>
      <w:r>
        <w:t xml:space="preserve">the </w:t>
      </w:r>
      <w:r w:rsidR="001E726A">
        <w:t>agency</w:t>
      </w:r>
      <w:r>
        <w:t xml:space="preserve"> agreeing to provide the Services and comply with the requirements of this Schedule 5 is valuable to the Participant’s business, and</w:t>
      </w:r>
    </w:p>
    <w:p w14:paraId="15D335BC" w14:textId="72F4A871" w:rsidR="00582053" w:rsidRDefault="00582053" w:rsidP="00582053">
      <w:pPr>
        <w:pStyle w:val="01bullet1"/>
        <w:numPr>
          <w:ilvl w:val="0"/>
          <w:numId w:val="18"/>
        </w:numPr>
      </w:pPr>
      <w:proofErr w:type="gramStart"/>
      <w:r>
        <w:t>the</w:t>
      </w:r>
      <w:proofErr w:type="gramEnd"/>
      <w:r>
        <w:t xml:space="preserve"> Participant agreeing to comply with the requirements of this Schedule 5, and thereby facilitating the effective and efficient operation of the income management regime, is valued by the </w:t>
      </w:r>
      <w:r w:rsidR="001E726A">
        <w:t>agency</w:t>
      </w:r>
      <w:r>
        <w:t>.</w:t>
      </w:r>
    </w:p>
    <w:p w14:paraId="62C1300E" w14:textId="77777777" w:rsidR="00582053" w:rsidRDefault="00582053" w:rsidP="00582053">
      <w:pPr>
        <w:pStyle w:val="01bodytext"/>
      </w:pPr>
      <w:r>
        <w:t xml:space="preserve">9.2 The Participant must not impose any charge or fee on a Declared Customer or a Customer Nominee that is in addition to the price of the goods </w:t>
      </w:r>
      <w:proofErr w:type="gramStart"/>
      <w:r>
        <w:t>being purchased</w:t>
      </w:r>
      <w:proofErr w:type="gramEnd"/>
      <w:r>
        <w:t xml:space="preserve"> because the customer has paid for the goods using their Declared Customer Store Account.</w:t>
      </w:r>
    </w:p>
    <w:p w14:paraId="285D8339" w14:textId="77777777" w:rsidR="00582053" w:rsidRPr="00582053" w:rsidRDefault="00582053" w:rsidP="00BE7DBA">
      <w:pPr>
        <w:pStyle w:val="Heading2"/>
      </w:pPr>
      <w:bookmarkStart w:id="11" w:name="_Toc404253002"/>
      <w:r w:rsidRPr="00582053">
        <w:t>10. Overpayment of Income Management Deductions</w:t>
      </w:r>
      <w:bookmarkEnd w:id="11"/>
    </w:p>
    <w:p w14:paraId="267FD808" w14:textId="2EEEEC64" w:rsidR="00582053" w:rsidRDefault="00582053" w:rsidP="00582053">
      <w:pPr>
        <w:pStyle w:val="01bodytext"/>
      </w:pPr>
      <w:r>
        <w:t xml:space="preserve">10.1 If the Participant becomes aware of an Overpayment, the Participant must </w:t>
      </w:r>
      <w:proofErr w:type="gramStart"/>
      <w:r>
        <w:t>Notify</w:t>
      </w:r>
      <w:proofErr w:type="gramEnd"/>
      <w:r>
        <w:t xml:space="preserve"> the </w:t>
      </w:r>
      <w:r w:rsidR="001E726A">
        <w:t>agency</w:t>
      </w:r>
      <w:r>
        <w:t xml:space="preserve"> of the amount of the Overpayment within three Business Days after becoming aware of the Overpayment.</w:t>
      </w:r>
    </w:p>
    <w:p w14:paraId="118F78D6" w14:textId="64A27181" w:rsidR="00582053" w:rsidRDefault="00582053" w:rsidP="00582053">
      <w:pPr>
        <w:pStyle w:val="01bodytext"/>
      </w:pPr>
      <w:r>
        <w:t xml:space="preserve">10.2 If the </w:t>
      </w:r>
      <w:r w:rsidR="001E726A">
        <w:t>agency</w:t>
      </w:r>
      <w:r>
        <w:t xml:space="preserve"> becomes aware of an Overpayment, they must </w:t>
      </w:r>
      <w:proofErr w:type="gramStart"/>
      <w:r>
        <w:t>Notify</w:t>
      </w:r>
      <w:proofErr w:type="gramEnd"/>
      <w:r>
        <w:t xml:space="preserve"> the Participant of the amount of the Overpayment within three Business Days after becoming aware of the Overpayment.</w:t>
      </w:r>
    </w:p>
    <w:p w14:paraId="481B599F" w14:textId="46E93E40" w:rsidR="00582053" w:rsidRDefault="00582053" w:rsidP="00582053">
      <w:pPr>
        <w:pStyle w:val="01bodytext"/>
      </w:pPr>
      <w:r>
        <w:t xml:space="preserve">10.3 The Participant must repay, as a debt owed to the </w:t>
      </w:r>
      <w:r w:rsidR="001E726A">
        <w:t>agency</w:t>
      </w:r>
      <w:r>
        <w:t xml:space="preserve">, the full amount of any Overpayment immediately after: </w:t>
      </w:r>
    </w:p>
    <w:p w14:paraId="5C4A0539" w14:textId="77777777" w:rsidR="00582053" w:rsidRDefault="00582053" w:rsidP="00582053">
      <w:pPr>
        <w:pStyle w:val="01bullet1"/>
        <w:numPr>
          <w:ilvl w:val="0"/>
          <w:numId w:val="19"/>
        </w:numPr>
      </w:pPr>
      <w:r>
        <w:t>becoming aware of the Overpayment, or</w:t>
      </w:r>
    </w:p>
    <w:p w14:paraId="1EB73B18" w14:textId="77777777" w:rsidR="00582053" w:rsidRDefault="00582053" w:rsidP="00582053">
      <w:pPr>
        <w:pStyle w:val="01bullet1"/>
        <w:numPr>
          <w:ilvl w:val="0"/>
          <w:numId w:val="19"/>
        </w:numPr>
      </w:pPr>
      <w:proofErr w:type="gramStart"/>
      <w:r>
        <w:t>being</w:t>
      </w:r>
      <w:proofErr w:type="gramEnd"/>
      <w:r>
        <w:t xml:space="preserve"> Notified of the Overpayment in accordance with clause 10.2.</w:t>
      </w:r>
    </w:p>
    <w:p w14:paraId="7662C3F5" w14:textId="77777777" w:rsidR="00582053" w:rsidRDefault="00582053" w:rsidP="00582053">
      <w:pPr>
        <w:pStyle w:val="01bodytext"/>
      </w:pPr>
      <w:r>
        <w:t>10.4 Under no circumstance is the Participant permitted to credit the Declared Customer Store Account with the amount of the Overpayment, or to allow the Declared Customer or any Customer Nominee to access the value of the Overpayment in cash or for the provision of goods or services, whether for Priority Needs or not.</w:t>
      </w:r>
    </w:p>
    <w:p w14:paraId="46048FB4" w14:textId="68AE617B" w:rsidR="00582053" w:rsidRDefault="00582053" w:rsidP="00582053">
      <w:pPr>
        <w:pStyle w:val="01bodytext"/>
      </w:pPr>
      <w:r>
        <w:t xml:space="preserve">10.5 If the Participant has not repaid the full amount of any Overpayment within 28 days of a Notice being issued under clause 10.2, the </w:t>
      </w:r>
      <w:r w:rsidR="001E726A">
        <w:t>agency</w:t>
      </w:r>
      <w:r>
        <w:t xml:space="preserve"> may raise the full amount of the Overpayment as a debt and pursue recovery, without limiting any of the </w:t>
      </w:r>
      <w:proofErr w:type="gramStart"/>
      <w:r w:rsidR="001E726A">
        <w:t>agency</w:t>
      </w:r>
      <w:r>
        <w:t>’s</w:t>
      </w:r>
      <w:proofErr w:type="gramEnd"/>
      <w:r>
        <w:t xml:space="preserve"> other rights under this Contract.</w:t>
      </w:r>
    </w:p>
    <w:p w14:paraId="3809D66A" w14:textId="04DEAD17" w:rsidR="00582053" w:rsidRPr="00582053" w:rsidRDefault="00582053" w:rsidP="00BE7DBA">
      <w:pPr>
        <w:pStyle w:val="Heading2"/>
      </w:pPr>
      <w:bookmarkStart w:id="12" w:name="_Toc404253003"/>
      <w:r w:rsidRPr="00582053">
        <w:t xml:space="preserve">11. Repayments to the </w:t>
      </w:r>
      <w:r w:rsidR="001E726A">
        <w:t>agency</w:t>
      </w:r>
      <w:r w:rsidRPr="00582053">
        <w:t>—return of unspent Income Management Deductions</w:t>
      </w:r>
      <w:bookmarkEnd w:id="12"/>
    </w:p>
    <w:p w14:paraId="6C737B2B" w14:textId="76C19416" w:rsidR="00582053" w:rsidRDefault="00582053" w:rsidP="00582053">
      <w:pPr>
        <w:pStyle w:val="01bodytext"/>
      </w:pPr>
      <w:r>
        <w:t xml:space="preserve">11.1 The </w:t>
      </w:r>
      <w:r w:rsidR="001E726A">
        <w:t>agency</w:t>
      </w:r>
      <w:r>
        <w:t xml:space="preserve"> may issue the Participant with a Return Notice in relation to a Declared Customer who has an unspent amount in their Declared Customer Account. The Return Notice will specify:</w:t>
      </w:r>
    </w:p>
    <w:p w14:paraId="25491895" w14:textId="77777777" w:rsidR="00582053" w:rsidRDefault="00582053" w:rsidP="00582053">
      <w:pPr>
        <w:pStyle w:val="01bullet1"/>
        <w:numPr>
          <w:ilvl w:val="0"/>
          <w:numId w:val="20"/>
        </w:numPr>
      </w:pPr>
      <w:r>
        <w:lastRenderedPageBreak/>
        <w:t>the name and CRN of the relevant Declared Customer, and</w:t>
      </w:r>
    </w:p>
    <w:p w14:paraId="0040DEA1" w14:textId="7B5AFA2A" w:rsidR="00582053" w:rsidRDefault="00582053" w:rsidP="00582053">
      <w:pPr>
        <w:pStyle w:val="01bullet1"/>
        <w:numPr>
          <w:ilvl w:val="0"/>
          <w:numId w:val="20"/>
        </w:numPr>
      </w:pPr>
      <w:proofErr w:type="gramStart"/>
      <w:r>
        <w:t>the</w:t>
      </w:r>
      <w:proofErr w:type="gramEnd"/>
      <w:r>
        <w:t xml:space="preserve"> amount of funds from the Declared Customer’s Declared Customer Account to be returned to the </w:t>
      </w:r>
      <w:r w:rsidR="001E726A">
        <w:t>agency</w:t>
      </w:r>
      <w:r>
        <w:t>.</w:t>
      </w:r>
    </w:p>
    <w:p w14:paraId="53A97970" w14:textId="77777777" w:rsidR="00582053" w:rsidRDefault="00582053" w:rsidP="00582053">
      <w:pPr>
        <w:pStyle w:val="01bodytext"/>
      </w:pPr>
      <w:r>
        <w:t>11.2 Within 28 days of receiving a Return Notice, the Participant must:</w:t>
      </w:r>
    </w:p>
    <w:p w14:paraId="27A4AB50" w14:textId="6C3C05EE" w:rsidR="00582053" w:rsidRDefault="00582053" w:rsidP="00582053">
      <w:pPr>
        <w:pStyle w:val="01bullet1"/>
        <w:numPr>
          <w:ilvl w:val="0"/>
          <w:numId w:val="21"/>
        </w:numPr>
      </w:pPr>
      <w:r>
        <w:t xml:space="preserve">deposit the amount specified in the Return Notice into the </w:t>
      </w:r>
      <w:r w:rsidR="001E726A">
        <w:t>agency</w:t>
      </w:r>
      <w:r>
        <w:t>’s Bank Account set out at item 1 of Annexure 1 of this Schedule 5, and</w:t>
      </w:r>
    </w:p>
    <w:p w14:paraId="734CD3F5" w14:textId="77777777" w:rsidR="00582053" w:rsidRDefault="00582053" w:rsidP="00582053">
      <w:pPr>
        <w:pStyle w:val="01bullet1"/>
        <w:numPr>
          <w:ilvl w:val="0"/>
          <w:numId w:val="21"/>
        </w:numPr>
      </w:pPr>
      <w:proofErr w:type="gramStart"/>
      <w:r>
        <w:t>reduce</w:t>
      </w:r>
      <w:proofErr w:type="gramEnd"/>
      <w:r>
        <w:t xml:space="preserve"> the Declared Customer’s Declared Customer Account balance by the value of the amount specified in the Return Notice.</w:t>
      </w:r>
    </w:p>
    <w:p w14:paraId="656C4B2C" w14:textId="55BC7239" w:rsidR="00582053" w:rsidRPr="00582053" w:rsidRDefault="00582053" w:rsidP="00BE7DBA">
      <w:pPr>
        <w:pStyle w:val="Heading2"/>
      </w:pPr>
      <w:bookmarkStart w:id="13" w:name="_Toc404253004"/>
      <w:r w:rsidRPr="00582053">
        <w:t xml:space="preserve">12. Repayments to the </w:t>
      </w:r>
      <w:r w:rsidR="001E726A">
        <w:t>agency</w:t>
      </w:r>
      <w:r w:rsidRPr="00582053">
        <w:t>—breach of Contract</w:t>
      </w:r>
      <w:bookmarkEnd w:id="13"/>
    </w:p>
    <w:p w14:paraId="068CC9DA" w14:textId="017D1FDA" w:rsidR="00582053" w:rsidRDefault="00582053" w:rsidP="00582053">
      <w:pPr>
        <w:pStyle w:val="01bodytext"/>
      </w:pPr>
      <w:r>
        <w:t xml:space="preserve">12.1 Any Income Management Deductions credited to the Participant’s Bank Account that have been used or accessed in breach of this Contract constitute a debt payable to the </w:t>
      </w:r>
      <w:r w:rsidR="001E726A">
        <w:t>agency</w:t>
      </w:r>
      <w:r>
        <w:t xml:space="preserve"> and </w:t>
      </w:r>
      <w:proofErr w:type="gramStart"/>
      <w:r>
        <w:t>must be repaid</w:t>
      </w:r>
      <w:proofErr w:type="gramEnd"/>
      <w:r>
        <w:t xml:space="preserve"> by the Participant within 30 days of a Notice from the </w:t>
      </w:r>
      <w:r w:rsidR="001E726A">
        <w:t>agency</w:t>
      </w:r>
      <w:r>
        <w:t xml:space="preserve"> requiring the Participant to do so.</w:t>
      </w:r>
    </w:p>
    <w:p w14:paraId="62287521" w14:textId="383B9708" w:rsidR="00582053" w:rsidRDefault="00582053" w:rsidP="00582053">
      <w:pPr>
        <w:pStyle w:val="01bodytext"/>
      </w:pPr>
      <w:r>
        <w:t xml:space="preserve">12.2 Notwithstanding any other provision of the Contract, the Participant must comply with any notice issued to it under the Act or under the </w:t>
      </w:r>
      <w:r w:rsidRPr="00EF7DFB">
        <w:rPr>
          <w:i/>
        </w:rPr>
        <w:t>Social Security Act 1991</w:t>
      </w:r>
      <w:r>
        <w:t xml:space="preserve"> (</w:t>
      </w:r>
      <w:proofErr w:type="spellStart"/>
      <w:r>
        <w:t>Cth</w:t>
      </w:r>
      <w:proofErr w:type="spellEnd"/>
      <w:r>
        <w:t xml:space="preserve">) which requires the payment of amounts specified in the notice to the </w:t>
      </w:r>
      <w:r w:rsidR="001E726A">
        <w:t>agency</w:t>
      </w:r>
      <w:r>
        <w:t>.</w:t>
      </w:r>
    </w:p>
    <w:p w14:paraId="45225106" w14:textId="5347C7E9" w:rsidR="00582053" w:rsidRDefault="00582053" w:rsidP="00582053">
      <w:pPr>
        <w:pStyle w:val="01bodytext"/>
      </w:pPr>
      <w:r>
        <w:t xml:space="preserve">12.3 If the Participant does not repay an amount owing to the </w:t>
      </w:r>
      <w:r w:rsidR="001E726A">
        <w:t>agency</w:t>
      </w:r>
      <w:r>
        <w:t xml:space="preserve"> in accordance with the Act or the Contract, within the period specified, the </w:t>
      </w:r>
      <w:r w:rsidR="001E726A">
        <w:t>agency</w:t>
      </w:r>
      <w:r>
        <w:t xml:space="preserve"> may:</w:t>
      </w:r>
    </w:p>
    <w:p w14:paraId="508B2B72" w14:textId="77777777" w:rsidR="00582053" w:rsidRDefault="00582053" w:rsidP="00582053">
      <w:pPr>
        <w:pStyle w:val="01bullet1"/>
        <w:numPr>
          <w:ilvl w:val="0"/>
          <w:numId w:val="22"/>
        </w:numPr>
      </w:pPr>
      <w:r>
        <w:t>institute legal proceedings to recover the amount, and</w:t>
      </w:r>
    </w:p>
    <w:p w14:paraId="060E8D35" w14:textId="77777777" w:rsidR="00582053" w:rsidRDefault="00582053" w:rsidP="00582053">
      <w:pPr>
        <w:pStyle w:val="01bullet1"/>
        <w:numPr>
          <w:ilvl w:val="0"/>
          <w:numId w:val="22"/>
        </w:numPr>
      </w:pPr>
      <w:proofErr w:type="gramStart"/>
      <w:r>
        <w:t>terminate</w:t>
      </w:r>
      <w:proofErr w:type="gramEnd"/>
      <w:r>
        <w:t xml:space="preserve"> the Contract in accordance with </w:t>
      </w:r>
      <w:r>
        <w:rPr>
          <w:rStyle w:val="nobreak"/>
        </w:rPr>
        <w:t>clause 24.2</w:t>
      </w:r>
      <w:r>
        <w:t>(f) of the T&amp;Cs.</w:t>
      </w:r>
    </w:p>
    <w:p w14:paraId="774BE718" w14:textId="77777777" w:rsidR="00582053" w:rsidRPr="00582053" w:rsidRDefault="00582053" w:rsidP="00BE7DBA">
      <w:pPr>
        <w:pStyle w:val="Heading2"/>
      </w:pPr>
      <w:bookmarkStart w:id="14" w:name="_Toc404253005"/>
      <w:r w:rsidRPr="00582053">
        <w:t>13. Participant statements</w:t>
      </w:r>
      <w:bookmarkEnd w:id="14"/>
    </w:p>
    <w:p w14:paraId="35ED7071" w14:textId="77777777" w:rsidR="00582053" w:rsidRDefault="00582053" w:rsidP="00582053">
      <w:pPr>
        <w:pStyle w:val="01bodytext"/>
      </w:pPr>
      <w:r>
        <w:t xml:space="preserve">13.1 If requested by a Declared Customer, the Participant must provide a written account statement to that Declared Customer, signed and dated by the Participant, showing all details for the Declared Customer Store Account for the period requested by the Declared Customer (which may be any period up to two years prior to the date of the request). </w:t>
      </w:r>
    </w:p>
    <w:p w14:paraId="70FF681A" w14:textId="77777777" w:rsidR="00582053" w:rsidRDefault="00582053" w:rsidP="00582053">
      <w:pPr>
        <w:pStyle w:val="01bodytext"/>
      </w:pPr>
      <w:r>
        <w:t>13.2 The account statement issued under clause 13.1 must include:</w:t>
      </w:r>
    </w:p>
    <w:p w14:paraId="1149B179" w14:textId="77777777" w:rsidR="00582053" w:rsidRDefault="00582053" w:rsidP="00582053">
      <w:pPr>
        <w:pStyle w:val="01bullet1"/>
        <w:numPr>
          <w:ilvl w:val="0"/>
          <w:numId w:val="23"/>
        </w:numPr>
      </w:pPr>
      <w:r>
        <w:t>the Declared Customer’s name</w:t>
      </w:r>
    </w:p>
    <w:p w14:paraId="532A2488" w14:textId="77777777" w:rsidR="00582053" w:rsidRDefault="00582053" w:rsidP="00582053">
      <w:pPr>
        <w:pStyle w:val="01bullet1"/>
        <w:numPr>
          <w:ilvl w:val="0"/>
          <w:numId w:val="23"/>
        </w:numPr>
      </w:pPr>
      <w:r>
        <w:t>the period that the statement covers</w:t>
      </w:r>
    </w:p>
    <w:p w14:paraId="12C84A61" w14:textId="03CD1362" w:rsidR="00582053" w:rsidRDefault="00582053" w:rsidP="00582053">
      <w:pPr>
        <w:pStyle w:val="01bullet1"/>
        <w:numPr>
          <w:ilvl w:val="0"/>
          <w:numId w:val="23"/>
        </w:numPr>
      </w:pPr>
      <w:r>
        <w:t xml:space="preserve">all amounts received from the </w:t>
      </w:r>
      <w:r w:rsidR="001E726A">
        <w:t>agency</w:t>
      </w:r>
      <w:r>
        <w:t xml:space="preserve"> as Income Management Deductions in respect of that Declared Customer during that period</w:t>
      </w:r>
    </w:p>
    <w:p w14:paraId="28DA1DF7" w14:textId="77777777" w:rsidR="00582053" w:rsidRDefault="00582053" w:rsidP="00582053">
      <w:pPr>
        <w:pStyle w:val="01bullet1"/>
        <w:numPr>
          <w:ilvl w:val="0"/>
          <w:numId w:val="23"/>
        </w:numPr>
      </w:pPr>
      <w:r>
        <w:t>all amounts accessed by the Declared Customer or any Customer Nominees during that period</w:t>
      </w:r>
    </w:p>
    <w:p w14:paraId="52BC6572" w14:textId="6D6D52FE" w:rsidR="00582053" w:rsidRDefault="00582053" w:rsidP="00582053">
      <w:pPr>
        <w:pStyle w:val="01bullet1"/>
        <w:numPr>
          <w:ilvl w:val="0"/>
          <w:numId w:val="23"/>
        </w:numPr>
      </w:pPr>
      <w:r>
        <w:t xml:space="preserve">any amounts returned to the </w:t>
      </w:r>
      <w:r w:rsidR="001E726A">
        <w:t>agency</w:t>
      </w:r>
      <w:r>
        <w:t xml:space="preserve"> in respect of that Declared Customer during that period, and</w:t>
      </w:r>
    </w:p>
    <w:p w14:paraId="208CA2A7" w14:textId="77777777" w:rsidR="00582053" w:rsidRDefault="00582053" w:rsidP="00582053">
      <w:pPr>
        <w:pStyle w:val="01bullet1"/>
        <w:numPr>
          <w:ilvl w:val="0"/>
          <w:numId w:val="23"/>
        </w:numPr>
      </w:pPr>
      <w:proofErr w:type="gramStart"/>
      <w:r>
        <w:t>the</w:t>
      </w:r>
      <w:proofErr w:type="gramEnd"/>
      <w:r>
        <w:t xml:space="preserve"> balance of the Declared Customer Store Account at the end of that period.</w:t>
      </w:r>
    </w:p>
    <w:p w14:paraId="4E48AB25" w14:textId="77777777" w:rsidR="00582053" w:rsidRDefault="00582053" w:rsidP="00582053">
      <w:pPr>
        <w:pStyle w:val="01bodytext"/>
      </w:pPr>
      <w:r>
        <w:t xml:space="preserve">13.3 The account statement under clause 13.1 </w:t>
      </w:r>
      <w:proofErr w:type="gramStart"/>
      <w:r>
        <w:t>must be provided</w:t>
      </w:r>
      <w:proofErr w:type="gramEnd"/>
      <w:r>
        <w:t>:</w:t>
      </w:r>
    </w:p>
    <w:p w14:paraId="54DA9969" w14:textId="77777777" w:rsidR="00582053" w:rsidRDefault="00582053" w:rsidP="00582053">
      <w:pPr>
        <w:pStyle w:val="01bullet1"/>
        <w:numPr>
          <w:ilvl w:val="0"/>
          <w:numId w:val="24"/>
        </w:numPr>
      </w:pPr>
      <w:r>
        <w:t xml:space="preserve">where the request relates to a period up to and including two weeks immediately before the request was made—within 48 hours of the request being made, or </w:t>
      </w:r>
    </w:p>
    <w:p w14:paraId="613C2B5B" w14:textId="77777777" w:rsidR="00582053" w:rsidRDefault="00582053" w:rsidP="00582053">
      <w:pPr>
        <w:pStyle w:val="01bullet1"/>
        <w:numPr>
          <w:ilvl w:val="0"/>
          <w:numId w:val="24"/>
        </w:numPr>
      </w:pPr>
      <w:proofErr w:type="gramStart"/>
      <w:r>
        <w:lastRenderedPageBreak/>
        <w:t>where</w:t>
      </w:r>
      <w:proofErr w:type="gramEnd"/>
      <w:r>
        <w:t xml:space="preserve"> the request relates to any other period—within five Business Days of the request being made.</w:t>
      </w:r>
    </w:p>
    <w:p w14:paraId="5C583692" w14:textId="77777777" w:rsidR="00582053" w:rsidRDefault="00582053" w:rsidP="00582053">
      <w:pPr>
        <w:pStyle w:val="01bodytext"/>
      </w:pPr>
      <w:r>
        <w:t>13.4 The Participant must immediately provide a Declared Customer with notification of the amount currently remaining in that Declared Customers’ Declared Customer Store Account on request.</w:t>
      </w:r>
    </w:p>
    <w:p w14:paraId="3F326A30" w14:textId="5BFBB3A4" w:rsidR="00582053" w:rsidRDefault="00582053" w:rsidP="00582053">
      <w:pPr>
        <w:pStyle w:val="01bodytext"/>
      </w:pPr>
      <w:r>
        <w:t xml:space="preserve">13.5 Within 10 Business Days of receiving a request from the </w:t>
      </w:r>
      <w:r w:rsidR="001E726A">
        <w:t>agency</w:t>
      </w:r>
      <w:r>
        <w:t xml:space="preserve">, the Participant must provide a statement signed by the Participant Contact Officer, which sets out details of the Participant’s Bank Account for the previous calendar month, including all debits and credits that occurred in the last calendar month and the current balance. This statement must be in the format reasonably required by the </w:t>
      </w:r>
      <w:r w:rsidR="001E726A">
        <w:t>agency</w:t>
      </w:r>
      <w:r>
        <w:t xml:space="preserve">. </w:t>
      </w:r>
    </w:p>
    <w:p w14:paraId="0C20838A" w14:textId="622775FD" w:rsidR="00582053" w:rsidRDefault="00582053" w:rsidP="00582053">
      <w:pPr>
        <w:pStyle w:val="01bodytext"/>
      </w:pPr>
      <w:r>
        <w:t xml:space="preserve">13.6 Within 10 Business Days of receiving a request from the </w:t>
      </w:r>
      <w:r w:rsidR="001E726A">
        <w:t>agency</w:t>
      </w:r>
      <w:r>
        <w:t>, the Participant must provide a statement signed by the Participant Contact Officer, which provides details of each Declared Customer Store Account held by the Participant for the previous calendar month. A statement provided under this clause 13.6 must:</w:t>
      </w:r>
    </w:p>
    <w:p w14:paraId="5662FF47" w14:textId="77777777" w:rsidR="00582053" w:rsidRDefault="00582053" w:rsidP="00582053">
      <w:pPr>
        <w:pStyle w:val="01bullet1"/>
        <w:numPr>
          <w:ilvl w:val="0"/>
          <w:numId w:val="25"/>
        </w:numPr>
      </w:pPr>
      <w:r>
        <w:t>include the following information for each Declared Customer Store Account:</w:t>
      </w:r>
    </w:p>
    <w:p w14:paraId="2EE81ED6" w14:textId="77777777" w:rsidR="00582053" w:rsidRDefault="00582053" w:rsidP="00582053">
      <w:pPr>
        <w:pStyle w:val="01bullet2"/>
        <w:numPr>
          <w:ilvl w:val="0"/>
          <w:numId w:val="26"/>
        </w:numPr>
      </w:pPr>
      <w:r>
        <w:t>the Declared Customer’s name</w:t>
      </w:r>
    </w:p>
    <w:p w14:paraId="19F3BBA1" w14:textId="77777777" w:rsidR="00582053" w:rsidRDefault="00582053" w:rsidP="00582053">
      <w:pPr>
        <w:pStyle w:val="01bullet2"/>
        <w:numPr>
          <w:ilvl w:val="0"/>
          <w:numId w:val="26"/>
        </w:numPr>
      </w:pPr>
      <w:r>
        <w:t xml:space="preserve">the period that the statement covers </w:t>
      </w:r>
    </w:p>
    <w:p w14:paraId="3671D8B2" w14:textId="1EE65BD4" w:rsidR="00582053" w:rsidRDefault="00582053" w:rsidP="00582053">
      <w:pPr>
        <w:pStyle w:val="01bullet2"/>
        <w:numPr>
          <w:ilvl w:val="0"/>
          <w:numId w:val="26"/>
        </w:numPr>
      </w:pPr>
      <w:r>
        <w:t xml:space="preserve">all amounts received from the </w:t>
      </w:r>
      <w:r w:rsidR="001E726A">
        <w:t>agency</w:t>
      </w:r>
      <w:r>
        <w:t xml:space="preserve"> as Income Management Deductions in respect of that Declared Customer during that period</w:t>
      </w:r>
    </w:p>
    <w:p w14:paraId="4892E9E6" w14:textId="77777777" w:rsidR="00582053" w:rsidRDefault="00582053" w:rsidP="00582053">
      <w:pPr>
        <w:pStyle w:val="01bullet2"/>
        <w:numPr>
          <w:ilvl w:val="0"/>
          <w:numId w:val="26"/>
        </w:numPr>
      </w:pPr>
      <w:r>
        <w:t>all amounts accessed by the Declared Customer or any Customer Nominees during that period</w:t>
      </w:r>
    </w:p>
    <w:p w14:paraId="4723F01A" w14:textId="065DA398" w:rsidR="00582053" w:rsidRDefault="00582053" w:rsidP="00582053">
      <w:pPr>
        <w:pStyle w:val="01bullet2"/>
        <w:numPr>
          <w:ilvl w:val="0"/>
          <w:numId w:val="26"/>
        </w:numPr>
      </w:pPr>
      <w:r>
        <w:t xml:space="preserve">any amounts returned to the </w:t>
      </w:r>
      <w:r w:rsidR="001E726A">
        <w:t>agency</w:t>
      </w:r>
      <w:r>
        <w:t xml:space="preserve"> in respect of that Declared Customer during that period, and</w:t>
      </w:r>
    </w:p>
    <w:p w14:paraId="48BEDD3A" w14:textId="77777777" w:rsidR="00582053" w:rsidRDefault="00582053" w:rsidP="00582053">
      <w:pPr>
        <w:pStyle w:val="01bullet2"/>
        <w:numPr>
          <w:ilvl w:val="0"/>
          <w:numId w:val="26"/>
        </w:numPr>
      </w:pPr>
      <w:r>
        <w:t>the balance of the Declared Customer Store Account at the end of the period, and</w:t>
      </w:r>
    </w:p>
    <w:p w14:paraId="5D39D45C" w14:textId="5159ADF3" w:rsidR="00582053" w:rsidRDefault="00582053" w:rsidP="00582053">
      <w:pPr>
        <w:pStyle w:val="01bullet1"/>
        <w:numPr>
          <w:ilvl w:val="0"/>
          <w:numId w:val="25"/>
        </w:numPr>
      </w:pPr>
      <w:proofErr w:type="gramStart"/>
      <w:r>
        <w:t>be</w:t>
      </w:r>
      <w:proofErr w:type="gramEnd"/>
      <w:r>
        <w:t xml:space="preserve"> in the format required by the </w:t>
      </w:r>
      <w:r w:rsidR="001E726A">
        <w:t>agency</w:t>
      </w:r>
      <w:r>
        <w:t>.</w:t>
      </w:r>
    </w:p>
    <w:p w14:paraId="0E94A28B" w14:textId="77777777" w:rsidR="00582053" w:rsidRPr="00582053" w:rsidRDefault="00582053" w:rsidP="00BE7DBA">
      <w:pPr>
        <w:pStyle w:val="Heading2"/>
      </w:pPr>
      <w:bookmarkStart w:id="15" w:name="_Toc404253006"/>
      <w:r w:rsidRPr="00582053">
        <w:t>14. Responsibility for amounts owed</w:t>
      </w:r>
      <w:bookmarkEnd w:id="15"/>
    </w:p>
    <w:p w14:paraId="772C6F28" w14:textId="77777777" w:rsidR="00582053" w:rsidRDefault="00582053" w:rsidP="00582053">
      <w:pPr>
        <w:pStyle w:val="01bodytext"/>
      </w:pPr>
      <w:r>
        <w:t>14.1 Despite anything in this Schedule 5, it is the Participant’s sole responsibility to collect any amounts owed by a Declared Customer to the Participant.</w:t>
      </w:r>
    </w:p>
    <w:p w14:paraId="7EB1485D" w14:textId="787311CD" w:rsidR="00582053" w:rsidRDefault="00582053" w:rsidP="00582053">
      <w:pPr>
        <w:pStyle w:val="01bodytext"/>
      </w:pPr>
      <w:r>
        <w:t xml:space="preserve">14.2 Under no circumstances will the </w:t>
      </w:r>
      <w:r w:rsidR="001E726A">
        <w:t>agency</w:t>
      </w:r>
      <w:r>
        <w:t xml:space="preserve"> be liable for any amount owed by a Declared Customer or a Customer Nominee to the Participant.</w:t>
      </w:r>
    </w:p>
    <w:p w14:paraId="72321B48" w14:textId="77777777" w:rsidR="00582053" w:rsidRPr="00582053" w:rsidRDefault="00582053" w:rsidP="00BE7DBA">
      <w:pPr>
        <w:pStyle w:val="Heading2"/>
      </w:pPr>
      <w:bookmarkStart w:id="16" w:name="_Toc404253007"/>
      <w:r w:rsidRPr="00582053">
        <w:t>15. Income Management Deduction Reports</w:t>
      </w:r>
      <w:bookmarkEnd w:id="16"/>
    </w:p>
    <w:p w14:paraId="074D90F8" w14:textId="717ECD19" w:rsidR="00582053" w:rsidRDefault="00582053" w:rsidP="00582053">
      <w:pPr>
        <w:pStyle w:val="01bodytext"/>
      </w:pPr>
      <w:r>
        <w:t xml:space="preserve">15.1 The </w:t>
      </w:r>
      <w:r w:rsidR="001E726A">
        <w:t>agency</w:t>
      </w:r>
      <w:r>
        <w:t xml:space="preserve"> will regularly make information available to the Participant, in the form of Income Management Deduction Reports, in a secure electronic format or manually in a paper format.</w:t>
      </w:r>
    </w:p>
    <w:p w14:paraId="45BF3EA7" w14:textId="77777777" w:rsidR="00582053" w:rsidRDefault="00582053" w:rsidP="00582053">
      <w:pPr>
        <w:pStyle w:val="01bodytext"/>
      </w:pPr>
      <w:r>
        <w:t>15.2 The information in the Income Management Deduction Reports will enable the Participant to identify and reconcile Income Management Deductions paid to the Participant in relation to Declared Customers, including any changes to the frequency or amount of regular Income Management Deductions.</w:t>
      </w:r>
    </w:p>
    <w:p w14:paraId="54D36E39" w14:textId="77777777" w:rsidR="00582053" w:rsidRPr="00582053" w:rsidRDefault="00582053" w:rsidP="00BE7DBA">
      <w:pPr>
        <w:pStyle w:val="Heading2"/>
      </w:pPr>
      <w:bookmarkStart w:id="17" w:name="_Toc404253008"/>
      <w:r w:rsidRPr="00582053">
        <w:t>16. Termination</w:t>
      </w:r>
      <w:bookmarkEnd w:id="17"/>
    </w:p>
    <w:p w14:paraId="4E386D94" w14:textId="288F1A04" w:rsidR="00582053" w:rsidRDefault="00582053" w:rsidP="00582053">
      <w:pPr>
        <w:pStyle w:val="01bodytext"/>
      </w:pPr>
      <w:r>
        <w:t xml:space="preserve">16.1 For the purposes of </w:t>
      </w:r>
      <w:r>
        <w:rPr>
          <w:rStyle w:val="nobreak"/>
        </w:rPr>
        <w:t>clause 24.2</w:t>
      </w:r>
      <w:r>
        <w:t xml:space="preserve">(f) of the T&amp;Cs, the </w:t>
      </w:r>
      <w:r w:rsidR="001E726A">
        <w:t>agency</w:t>
      </w:r>
      <w:r>
        <w:t xml:space="preserve"> may terminate the Contract if:</w:t>
      </w:r>
    </w:p>
    <w:p w14:paraId="65D09DAE" w14:textId="77777777" w:rsidR="00582053" w:rsidRDefault="00582053" w:rsidP="00582053">
      <w:pPr>
        <w:pStyle w:val="01bullet1"/>
        <w:numPr>
          <w:ilvl w:val="0"/>
          <w:numId w:val="27"/>
        </w:numPr>
      </w:pPr>
      <w:r>
        <w:t>the Participant no longer meets the Eligibility Criteria, or</w:t>
      </w:r>
    </w:p>
    <w:p w14:paraId="0F3E1107" w14:textId="14E5CE84" w:rsidR="00582053" w:rsidRDefault="00582053" w:rsidP="00582053">
      <w:pPr>
        <w:pStyle w:val="01bullet1"/>
        <w:numPr>
          <w:ilvl w:val="0"/>
          <w:numId w:val="27"/>
        </w:numPr>
      </w:pPr>
      <w:proofErr w:type="gramStart"/>
      <w:r>
        <w:lastRenderedPageBreak/>
        <w:t>after</w:t>
      </w:r>
      <w:proofErr w:type="gramEnd"/>
      <w:r>
        <w:t xml:space="preserve"> reconsideration of the Approval Criteria, the </w:t>
      </w:r>
      <w:r w:rsidR="001E726A">
        <w:t>agency</w:t>
      </w:r>
      <w:r>
        <w:t xml:space="preserve"> determines the Participant should no longer be approved as a Participant in relation to the income management scheme.</w:t>
      </w:r>
    </w:p>
    <w:p w14:paraId="5B1FF3D6" w14:textId="77777777" w:rsidR="00582053" w:rsidRPr="00582053" w:rsidRDefault="00582053" w:rsidP="00BE7DBA">
      <w:pPr>
        <w:pStyle w:val="Heading2"/>
      </w:pPr>
      <w:bookmarkStart w:id="18" w:name="_Toc404253009"/>
      <w:r w:rsidRPr="00582053">
        <w:t xml:space="preserve">17. </w:t>
      </w:r>
      <w:proofErr w:type="gramStart"/>
      <w:r w:rsidRPr="00582053">
        <w:t>After</w:t>
      </w:r>
      <w:proofErr w:type="gramEnd"/>
      <w:r w:rsidRPr="00582053">
        <w:t xml:space="preserve"> termination</w:t>
      </w:r>
      <w:bookmarkEnd w:id="18"/>
    </w:p>
    <w:p w14:paraId="73DA3EB7" w14:textId="4F30673B" w:rsidR="00582053" w:rsidRDefault="00582053" w:rsidP="00582053">
      <w:pPr>
        <w:pStyle w:val="01bodytext"/>
      </w:pPr>
      <w:proofErr w:type="gramStart"/>
      <w:r>
        <w:t xml:space="preserve">17.1 If the Participant receives a Notice in accordance with </w:t>
      </w:r>
      <w:r>
        <w:rPr>
          <w:rStyle w:val="nobreak"/>
        </w:rPr>
        <w:t>clause 24</w:t>
      </w:r>
      <w:r>
        <w:t xml:space="preserve"> of the T&amp;Cs terminating the Contract, or that part of the Contract which relates to this Schedule 5, the Participant must deal with any amount remaining in a Declared Customer Store Account as directed by the </w:t>
      </w:r>
      <w:r w:rsidR="001E726A">
        <w:t>agency</w:t>
      </w:r>
      <w:r>
        <w:t xml:space="preserve"> (which must be in accordance with the requirements of the Act and the </w:t>
      </w:r>
      <w:r w:rsidRPr="00EF7DFB">
        <w:rPr>
          <w:i/>
        </w:rPr>
        <w:t>Social Security (Administration) Act 1991</w:t>
      </w:r>
      <w:r>
        <w:t xml:space="preserve"> (</w:t>
      </w:r>
      <w:proofErr w:type="spellStart"/>
      <w:r>
        <w:t>Cth</w:t>
      </w:r>
      <w:proofErr w:type="spellEnd"/>
      <w:r>
        <w:t>), as applicable).</w:t>
      </w:r>
      <w:proofErr w:type="gramEnd"/>
    </w:p>
    <w:p w14:paraId="16A4FADA" w14:textId="0EF53501" w:rsidR="00582053" w:rsidRPr="00582053" w:rsidRDefault="00582053" w:rsidP="00BE7DBA">
      <w:pPr>
        <w:pStyle w:val="Heading2"/>
      </w:pPr>
      <w:bookmarkStart w:id="19" w:name="_Toc404253010"/>
      <w:r w:rsidRPr="00582053">
        <w:t xml:space="preserve">18. </w:t>
      </w:r>
      <w:r w:rsidR="001E726A">
        <w:t>Agency</w:t>
      </w:r>
      <w:r w:rsidRPr="00582053">
        <w:t xml:space="preserve"> address for Notices</w:t>
      </w:r>
      <w:bookmarkEnd w:id="19"/>
    </w:p>
    <w:p w14:paraId="52384726" w14:textId="6D2B6DFE" w:rsidR="00582053" w:rsidRDefault="00582053" w:rsidP="00582053">
      <w:pPr>
        <w:pStyle w:val="01bodytext"/>
      </w:pPr>
      <w:r>
        <w:t xml:space="preserve">18.1 The </w:t>
      </w:r>
      <w:r w:rsidR="001E726A">
        <w:t>agency</w:t>
      </w:r>
      <w:r>
        <w:t xml:space="preserve">’s address for Notices in relation to this Schedule 5 is the address set out in Item 2 of Annexure 1 to this Schedule 5 (as varied by any Notice to the Participant). </w:t>
      </w:r>
    </w:p>
    <w:p w14:paraId="540E615C" w14:textId="2B2778DC" w:rsidR="00582053" w:rsidRPr="00582053" w:rsidRDefault="00582053" w:rsidP="00BE7DBA">
      <w:pPr>
        <w:pStyle w:val="Heading2"/>
      </w:pPr>
      <w:bookmarkStart w:id="20" w:name="_Toc404253011"/>
      <w:r w:rsidRPr="00582053">
        <w:t xml:space="preserve">19. Role of the </w:t>
      </w:r>
      <w:r w:rsidR="001E726A">
        <w:t>agency</w:t>
      </w:r>
      <w:r w:rsidRPr="00582053">
        <w:t xml:space="preserve"> in disputes between Declared Customers and Participants</w:t>
      </w:r>
      <w:bookmarkEnd w:id="20"/>
    </w:p>
    <w:p w14:paraId="46B9D71F" w14:textId="77777777" w:rsidR="00582053" w:rsidRDefault="00582053" w:rsidP="00582053">
      <w:pPr>
        <w:pStyle w:val="01bodytext"/>
      </w:pPr>
      <w:r>
        <w:t>19.1 Without limiting clause 21 of the T&amp;Cs, the Parties agree that where a dispute arises between the Participant and a Declared Customer in relation to the operation of the Declared Customer’s Declared Customer Store Account:</w:t>
      </w:r>
    </w:p>
    <w:p w14:paraId="627E8BCA" w14:textId="77777777" w:rsidR="00582053" w:rsidRDefault="00582053" w:rsidP="00582053">
      <w:pPr>
        <w:pStyle w:val="01bullet1"/>
        <w:numPr>
          <w:ilvl w:val="0"/>
          <w:numId w:val="28"/>
        </w:numPr>
      </w:pPr>
      <w:r>
        <w:t>the Participant must, in the first instance, attempt to resolve the dispute by negotiating directly with the Declared Customer, and</w:t>
      </w:r>
    </w:p>
    <w:p w14:paraId="2BC5A1D2" w14:textId="5D82E6E0" w:rsidR="00582053" w:rsidRDefault="00582053" w:rsidP="00582053">
      <w:pPr>
        <w:pStyle w:val="01bullet1"/>
        <w:numPr>
          <w:ilvl w:val="0"/>
          <w:numId w:val="28"/>
        </w:numPr>
      </w:pPr>
      <w:proofErr w:type="gramStart"/>
      <w:r>
        <w:t>if</w:t>
      </w:r>
      <w:proofErr w:type="gramEnd"/>
      <w:r>
        <w:t xml:space="preserve"> those negotiations are unsuccessful in resolving the dispute, Notify the </w:t>
      </w:r>
      <w:r w:rsidR="001E726A">
        <w:t>agency</w:t>
      </w:r>
      <w:r>
        <w:t xml:space="preserve"> of the details of the unresolved dispute.</w:t>
      </w:r>
    </w:p>
    <w:p w14:paraId="57DDBC2C" w14:textId="0B6DC1DE" w:rsidR="00582053" w:rsidRDefault="00582053" w:rsidP="00582053">
      <w:pPr>
        <w:pStyle w:val="01bodytext"/>
        <w:rPr>
          <w:spacing w:val="-4"/>
        </w:rPr>
      </w:pPr>
      <w:r>
        <w:rPr>
          <w:spacing w:val="-4"/>
        </w:rPr>
        <w:t xml:space="preserve">19.2 If the </w:t>
      </w:r>
      <w:r w:rsidR="001E726A">
        <w:rPr>
          <w:spacing w:val="-4"/>
        </w:rPr>
        <w:t>agency</w:t>
      </w:r>
      <w:r>
        <w:rPr>
          <w:spacing w:val="-4"/>
        </w:rPr>
        <w:t xml:space="preserve"> receives a Notice under clause 19.1, the </w:t>
      </w:r>
      <w:r w:rsidR="001E726A">
        <w:rPr>
          <w:spacing w:val="-4"/>
        </w:rPr>
        <w:t>agency</w:t>
      </w:r>
      <w:r>
        <w:rPr>
          <w:spacing w:val="-4"/>
        </w:rPr>
        <w:t xml:space="preserve"> may investigate the circumstances that led to the dispute and endeavour to mediate resolution of the dispute between the Declared Customer and the Participant.</w:t>
      </w:r>
    </w:p>
    <w:p w14:paraId="7088B760" w14:textId="2A48502D" w:rsidR="00582053" w:rsidRDefault="00582053" w:rsidP="00582053">
      <w:pPr>
        <w:pStyle w:val="01bodytext"/>
      </w:pPr>
      <w:r>
        <w:t xml:space="preserve">19.3 Upon the </w:t>
      </w:r>
      <w:r w:rsidR="001E726A">
        <w:t>agency</w:t>
      </w:r>
      <w:r>
        <w:t xml:space="preserve"> giving Notice to the Participant, the Participant must provide the </w:t>
      </w:r>
      <w:r w:rsidR="001E726A">
        <w:t>agency</w:t>
      </w:r>
      <w:r>
        <w:t xml:space="preserve"> with any documentation or records (however stored) in the custody or control of the Participant, which relate to the dispute and which the </w:t>
      </w:r>
      <w:r w:rsidR="001E726A">
        <w:t>agency</w:t>
      </w:r>
      <w:r>
        <w:t xml:space="preserve"> considers may assist in resolving the dispute. </w:t>
      </w:r>
    </w:p>
    <w:p w14:paraId="47EFE472" w14:textId="33388DF6" w:rsidR="00582053" w:rsidRDefault="00582053" w:rsidP="00582053">
      <w:pPr>
        <w:pStyle w:val="01bodytext"/>
        <w:rPr>
          <w:spacing w:val="-4"/>
        </w:rPr>
      </w:pPr>
      <w:r>
        <w:rPr>
          <w:spacing w:val="-4"/>
        </w:rPr>
        <w:t xml:space="preserve">19.4 If the </w:t>
      </w:r>
      <w:r w:rsidR="001E726A">
        <w:rPr>
          <w:spacing w:val="-4"/>
        </w:rPr>
        <w:t>agency</w:t>
      </w:r>
      <w:r>
        <w:rPr>
          <w:spacing w:val="-4"/>
        </w:rPr>
        <w:t>’s investigation indicates that the Participant’s conduct impacts upon its obligations under the Contract, clause 21 of the T&amp;Cs will apply.</w:t>
      </w:r>
    </w:p>
    <w:p w14:paraId="591BCBF2" w14:textId="77777777" w:rsidR="00582053" w:rsidRPr="00582053" w:rsidRDefault="00582053" w:rsidP="00BE7DBA">
      <w:pPr>
        <w:pStyle w:val="Heading2"/>
      </w:pPr>
      <w:bookmarkStart w:id="21" w:name="_Toc404253012"/>
      <w:r w:rsidRPr="00582053">
        <w:t>20. Compliance with legal requirements</w:t>
      </w:r>
      <w:bookmarkEnd w:id="21"/>
    </w:p>
    <w:p w14:paraId="1A6BD749" w14:textId="77777777" w:rsidR="00582053" w:rsidRDefault="00582053" w:rsidP="00582053">
      <w:pPr>
        <w:pStyle w:val="01bodytext"/>
      </w:pPr>
      <w:r>
        <w:t>20.1 The Participant must comply with all legal requirements applicable to the Participant’s business, including all requirements in relation to the provision of lay-by, ‘</w:t>
      </w:r>
      <w:r>
        <w:rPr>
          <w:rStyle w:val="nobreak"/>
        </w:rPr>
        <w:t>anti-hawking</w:t>
      </w:r>
      <w:r>
        <w:t>’, ‘cooling off periods’ and the provision of consumer credit.</w:t>
      </w:r>
    </w:p>
    <w:p w14:paraId="362ED33A" w14:textId="77777777" w:rsidR="00582053" w:rsidRPr="00582053" w:rsidRDefault="00582053" w:rsidP="00BE7DBA">
      <w:pPr>
        <w:pStyle w:val="Heading2"/>
      </w:pPr>
      <w:bookmarkStart w:id="22" w:name="_Toc404253013"/>
      <w:r w:rsidRPr="00582053">
        <w:t xml:space="preserve">21. Community store </w:t>
      </w:r>
      <w:r w:rsidRPr="002B06DD">
        <w:rPr>
          <w:lang w:val="en-AU"/>
        </w:rPr>
        <w:t>licence</w:t>
      </w:r>
      <w:r w:rsidRPr="00582053">
        <w:t xml:space="preserve"> requirements</w:t>
      </w:r>
      <w:bookmarkEnd w:id="22"/>
    </w:p>
    <w:p w14:paraId="3D6A2B64" w14:textId="77777777" w:rsidR="00582053" w:rsidRDefault="00582053" w:rsidP="00582053">
      <w:pPr>
        <w:pStyle w:val="01bodytext"/>
      </w:pPr>
      <w:r>
        <w:t xml:space="preserve">21.1 If the Participant holds a community store licence in accordance with Part 7 of the </w:t>
      </w:r>
      <w:r w:rsidRPr="00EF7DFB">
        <w:rPr>
          <w:i/>
        </w:rPr>
        <w:t>Northern Territory National Emergency Response Act 2007</w:t>
      </w:r>
      <w:r>
        <w:t xml:space="preserve"> (</w:t>
      </w:r>
      <w:proofErr w:type="spellStart"/>
      <w:r>
        <w:t>Cth</w:t>
      </w:r>
      <w:proofErr w:type="spellEnd"/>
      <w:r>
        <w:t>) (Store Licence):</w:t>
      </w:r>
    </w:p>
    <w:p w14:paraId="2D0F7492" w14:textId="77777777" w:rsidR="00582053" w:rsidRDefault="00582053" w:rsidP="00582053">
      <w:pPr>
        <w:pStyle w:val="01bullet1"/>
        <w:numPr>
          <w:ilvl w:val="0"/>
          <w:numId w:val="29"/>
        </w:numPr>
      </w:pPr>
      <w:r>
        <w:lastRenderedPageBreak/>
        <w:t>the Participant must, at all times, comply with all terms and conditions of the Store Licence, including any terms and conditions applicable to the access or management of Declared Customer Store Accounts</w:t>
      </w:r>
    </w:p>
    <w:p w14:paraId="44F7C554" w14:textId="77777777" w:rsidR="00582053" w:rsidRDefault="00582053" w:rsidP="00582053">
      <w:pPr>
        <w:pStyle w:val="01bullet1"/>
        <w:numPr>
          <w:ilvl w:val="0"/>
          <w:numId w:val="29"/>
        </w:numPr>
      </w:pPr>
      <w:r>
        <w:t>a breach of the Store Licence is taken to be a breach of this Contract, and</w:t>
      </w:r>
    </w:p>
    <w:p w14:paraId="7059FB82" w14:textId="0F969EBF" w:rsidR="00582053" w:rsidRDefault="00582053" w:rsidP="00582053">
      <w:pPr>
        <w:pStyle w:val="01bullet1"/>
        <w:numPr>
          <w:ilvl w:val="0"/>
          <w:numId w:val="29"/>
        </w:numPr>
      </w:pPr>
      <w:proofErr w:type="gramStart"/>
      <w:r>
        <w:t>the</w:t>
      </w:r>
      <w:proofErr w:type="gramEnd"/>
      <w:r>
        <w:t xml:space="preserve"> Participant must promptly Notify the </w:t>
      </w:r>
      <w:r w:rsidR="001E726A">
        <w:t>agency</w:t>
      </w:r>
      <w:r>
        <w:t xml:space="preserve"> if its Store Licence is revoked, terminated or otherwise not renewed.</w:t>
      </w:r>
    </w:p>
    <w:p w14:paraId="47129BD1" w14:textId="2054C826" w:rsidR="00582053" w:rsidRDefault="00582053" w:rsidP="00582053">
      <w:pPr>
        <w:pStyle w:val="01bodytext"/>
      </w:pPr>
      <w:r>
        <w:t xml:space="preserve">21.2 If the Participant </w:t>
      </w:r>
      <w:proofErr w:type="gramStart"/>
      <w:r>
        <w:t>is required</w:t>
      </w:r>
      <w:proofErr w:type="gramEnd"/>
      <w:r>
        <w:t xml:space="preserve"> by law to hold a Store Licence in order to conduct its business and does not hold such a licence for any reason, the </w:t>
      </w:r>
      <w:r w:rsidR="001E726A">
        <w:t>agency</w:t>
      </w:r>
      <w:r>
        <w:t xml:space="preserve"> may immediately terminate the Contract in accordance with clause 24.2(f) of the T&amp;Cs.</w:t>
      </w:r>
    </w:p>
    <w:p w14:paraId="2FF088DA" w14:textId="77777777" w:rsidR="00582053" w:rsidRDefault="00582053" w:rsidP="00582053">
      <w:pPr>
        <w:pStyle w:val="01bodytext"/>
      </w:pPr>
    </w:p>
    <w:p w14:paraId="39BEEA90" w14:textId="62D43D16" w:rsidR="00582053" w:rsidRDefault="00582053" w:rsidP="00BE7DBA">
      <w:pPr>
        <w:pStyle w:val="Heading2"/>
        <w:rPr>
          <w:lang w:val="en-GB"/>
        </w:rPr>
      </w:pPr>
      <w:bookmarkStart w:id="23" w:name="_Toc404253014"/>
      <w:r w:rsidRPr="0068593E">
        <w:rPr>
          <w:lang w:val="en-GB"/>
        </w:rPr>
        <w:t>Annexure 1—</w:t>
      </w:r>
      <w:r w:rsidR="001E726A">
        <w:rPr>
          <w:lang w:val="en-GB"/>
        </w:rPr>
        <w:t xml:space="preserve">Services Australia </w:t>
      </w:r>
      <w:r w:rsidRPr="0068593E">
        <w:rPr>
          <w:lang w:val="en-GB"/>
        </w:rPr>
        <w:t>details</w:t>
      </w:r>
      <w:bookmarkEnd w:id="23"/>
    </w:p>
    <w:p w14:paraId="6C396835" w14:textId="77777777" w:rsidR="0068593E" w:rsidRPr="0068593E" w:rsidRDefault="0068593E" w:rsidP="0068593E">
      <w:pPr>
        <w:rPr>
          <w:lang w:val="en-GB"/>
        </w:rPr>
      </w:pPr>
    </w:p>
    <w:tbl>
      <w:tblPr>
        <w:tblStyle w:val="TableGrid"/>
        <w:tblW w:w="0" w:type="auto"/>
        <w:tblLayout w:type="fixed"/>
        <w:tblLook w:val="0000" w:firstRow="0" w:lastRow="0" w:firstColumn="0" w:lastColumn="0" w:noHBand="0" w:noVBand="0"/>
        <w:tblCaption w:val="Annexure 1"/>
      </w:tblPr>
      <w:tblGrid>
        <w:gridCol w:w="1838"/>
        <w:gridCol w:w="1985"/>
        <w:gridCol w:w="6135"/>
      </w:tblGrid>
      <w:tr w:rsidR="00582053" w:rsidRPr="008F3011" w14:paraId="1922425F" w14:textId="77777777" w:rsidTr="00582053">
        <w:trPr>
          <w:trHeight w:val="60"/>
          <w:tblHeader/>
        </w:trPr>
        <w:tc>
          <w:tcPr>
            <w:tcW w:w="1838" w:type="dxa"/>
            <w:tcBorders>
              <w:top w:val="single" w:sz="4" w:space="0" w:color="auto"/>
              <w:left w:val="single" w:sz="4" w:space="0" w:color="auto"/>
              <w:bottom w:val="single" w:sz="4" w:space="0" w:color="auto"/>
              <w:right w:val="nil"/>
            </w:tcBorders>
          </w:tcPr>
          <w:p w14:paraId="715FA78C" w14:textId="77777777" w:rsidR="00582053" w:rsidRPr="008F3011" w:rsidRDefault="00582053" w:rsidP="001E726A">
            <w:pPr>
              <w:pStyle w:val="01bodytext"/>
            </w:pPr>
            <w:r w:rsidRPr="008F3011">
              <w:rPr>
                <w:rStyle w:val="01bodybold"/>
              </w:rPr>
              <w:t>Bank Account</w:t>
            </w:r>
          </w:p>
        </w:tc>
        <w:tc>
          <w:tcPr>
            <w:tcW w:w="1985" w:type="dxa"/>
            <w:tcBorders>
              <w:top w:val="single" w:sz="4" w:space="0" w:color="auto"/>
              <w:left w:val="nil"/>
              <w:bottom w:val="single" w:sz="4" w:space="0" w:color="auto"/>
              <w:right w:val="nil"/>
            </w:tcBorders>
          </w:tcPr>
          <w:p w14:paraId="7DAB8E15" w14:textId="77777777" w:rsidR="00582053" w:rsidRPr="008F3011" w:rsidRDefault="00582053" w:rsidP="001E726A">
            <w:pPr>
              <w:pStyle w:val="01bodytext"/>
            </w:pPr>
          </w:p>
        </w:tc>
        <w:tc>
          <w:tcPr>
            <w:tcW w:w="6135" w:type="dxa"/>
            <w:tcBorders>
              <w:top w:val="single" w:sz="4" w:space="0" w:color="auto"/>
              <w:left w:val="nil"/>
              <w:bottom w:val="single" w:sz="4" w:space="0" w:color="auto"/>
              <w:right w:val="single" w:sz="4" w:space="0" w:color="auto"/>
            </w:tcBorders>
          </w:tcPr>
          <w:p w14:paraId="3976AEF2" w14:textId="77777777" w:rsidR="00582053" w:rsidRPr="008F3011" w:rsidRDefault="00582053" w:rsidP="001E726A">
            <w:pPr>
              <w:pStyle w:val="01bodytext"/>
            </w:pPr>
          </w:p>
        </w:tc>
      </w:tr>
      <w:tr w:rsidR="00582053" w:rsidRPr="008F3011" w14:paraId="29269863" w14:textId="77777777" w:rsidTr="00582053">
        <w:trPr>
          <w:trHeight w:val="123"/>
        </w:trPr>
        <w:tc>
          <w:tcPr>
            <w:tcW w:w="1838" w:type="dxa"/>
            <w:tcBorders>
              <w:top w:val="single" w:sz="4" w:space="0" w:color="auto"/>
            </w:tcBorders>
          </w:tcPr>
          <w:p w14:paraId="525902CA" w14:textId="77777777" w:rsidR="00582053" w:rsidRPr="008F3011" w:rsidRDefault="00582053" w:rsidP="00582053">
            <w:pPr>
              <w:pStyle w:val="01bodytext"/>
            </w:pPr>
            <w:r w:rsidRPr="008F3011">
              <w:t>Item 1</w:t>
            </w:r>
          </w:p>
          <w:p w14:paraId="3BCCD5C7" w14:textId="77777777" w:rsidR="00582053" w:rsidRPr="008F3011" w:rsidRDefault="00582053" w:rsidP="00582053">
            <w:pPr>
              <w:pStyle w:val="01bodytext"/>
            </w:pPr>
          </w:p>
        </w:tc>
        <w:tc>
          <w:tcPr>
            <w:tcW w:w="1985" w:type="dxa"/>
            <w:tcBorders>
              <w:top w:val="single" w:sz="4" w:space="0" w:color="auto"/>
            </w:tcBorders>
          </w:tcPr>
          <w:p w14:paraId="3C31F754" w14:textId="77777777" w:rsidR="00582053" w:rsidRPr="008F3011" w:rsidRDefault="00582053" w:rsidP="00582053">
            <w:pPr>
              <w:pStyle w:val="01bodytext"/>
            </w:pPr>
            <w:r w:rsidRPr="008F3011">
              <w:t>Name</w:t>
            </w:r>
          </w:p>
        </w:tc>
        <w:tc>
          <w:tcPr>
            <w:tcW w:w="6135" w:type="dxa"/>
            <w:tcBorders>
              <w:top w:val="single" w:sz="4" w:space="0" w:color="auto"/>
            </w:tcBorders>
          </w:tcPr>
          <w:p w14:paraId="63EA28A8" w14:textId="77777777" w:rsidR="00582053" w:rsidRPr="008F3011" w:rsidRDefault="00582053" w:rsidP="00582053">
            <w:pPr>
              <w:pStyle w:val="01bodytext"/>
            </w:pPr>
            <w:r w:rsidRPr="008F3011">
              <w:t>Reserve Bank of Australia</w:t>
            </w:r>
          </w:p>
        </w:tc>
      </w:tr>
      <w:tr w:rsidR="00582053" w:rsidRPr="008F3011" w14:paraId="3975839F" w14:textId="77777777" w:rsidTr="00582053">
        <w:trPr>
          <w:trHeight w:val="123"/>
        </w:trPr>
        <w:tc>
          <w:tcPr>
            <w:tcW w:w="1838" w:type="dxa"/>
          </w:tcPr>
          <w:p w14:paraId="48B0E242" w14:textId="77777777" w:rsidR="00582053" w:rsidRPr="008F3011" w:rsidRDefault="00582053" w:rsidP="00582053">
            <w:pPr>
              <w:pStyle w:val="01bodytext"/>
            </w:pPr>
          </w:p>
        </w:tc>
        <w:tc>
          <w:tcPr>
            <w:tcW w:w="1985" w:type="dxa"/>
          </w:tcPr>
          <w:p w14:paraId="44E4E514" w14:textId="77777777" w:rsidR="00582053" w:rsidRPr="008F3011" w:rsidRDefault="00582053" w:rsidP="00582053">
            <w:pPr>
              <w:pStyle w:val="01bodytext"/>
            </w:pPr>
            <w:r w:rsidRPr="008F3011">
              <w:t>Branch</w:t>
            </w:r>
          </w:p>
        </w:tc>
        <w:tc>
          <w:tcPr>
            <w:tcW w:w="6135" w:type="dxa"/>
          </w:tcPr>
          <w:p w14:paraId="1C3507B6" w14:textId="77777777" w:rsidR="00582053" w:rsidRPr="008F3011" w:rsidRDefault="00582053" w:rsidP="00582053">
            <w:pPr>
              <w:pStyle w:val="01bodytext"/>
            </w:pPr>
            <w:r w:rsidRPr="008F3011">
              <w:t>Canberra</w:t>
            </w:r>
          </w:p>
        </w:tc>
      </w:tr>
      <w:tr w:rsidR="00582053" w:rsidRPr="008F3011" w14:paraId="1A73C700" w14:textId="77777777" w:rsidTr="00582053">
        <w:trPr>
          <w:trHeight w:val="123"/>
        </w:trPr>
        <w:tc>
          <w:tcPr>
            <w:tcW w:w="1838" w:type="dxa"/>
          </w:tcPr>
          <w:p w14:paraId="6C472E92" w14:textId="77777777" w:rsidR="00582053" w:rsidRPr="008F3011" w:rsidRDefault="00582053" w:rsidP="00582053">
            <w:pPr>
              <w:pStyle w:val="01bodytext"/>
            </w:pPr>
          </w:p>
        </w:tc>
        <w:tc>
          <w:tcPr>
            <w:tcW w:w="1985" w:type="dxa"/>
          </w:tcPr>
          <w:p w14:paraId="01D27FA5" w14:textId="77777777" w:rsidR="00582053" w:rsidRPr="008F3011" w:rsidRDefault="00582053" w:rsidP="00582053">
            <w:pPr>
              <w:pStyle w:val="01bodytext"/>
            </w:pPr>
            <w:r w:rsidRPr="008F3011">
              <w:t>BSB No.</w:t>
            </w:r>
          </w:p>
        </w:tc>
        <w:tc>
          <w:tcPr>
            <w:tcW w:w="6135" w:type="dxa"/>
          </w:tcPr>
          <w:p w14:paraId="03777FF0" w14:textId="58ED5282" w:rsidR="00582053" w:rsidRPr="008F3011" w:rsidRDefault="00582053" w:rsidP="00582053">
            <w:pPr>
              <w:pStyle w:val="01bodytext"/>
            </w:pPr>
            <w:r w:rsidRPr="008F3011">
              <w:t>092 00</w:t>
            </w:r>
            <w:r w:rsidR="002257C4">
              <w:t>2</w:t>
            </w:r>
          </w:p>
        </w:tc>
      </w:tr>
      <w:tr w:rsidR="00582053" w:rsidRPr="008F3011" w14:paraId="2ED5BE2C" w14:textId="77777777" w:rsidTr="00582053">
        <w:trPr>
          <w:trHeight w:val="123"/>
        </w:trPr>
        <w:tc>
          <w:tcPr>
            <w:tcW w:w="1838" w:type="dxa"/>
          </w:tcPr>
          <w:p w14:paraId="66A606EE" w14:textId="77777777" w:rsidR="00582053" w:rsidRPr="008F3011" w:rsidRDefault="00582053" w:rsidP="00582053">
            <w:pPr>
              <w:pStyle w:val="01bodytext"/>
            </w:pPr>
          </w:p>
        </w:tc>
        <w:tc>
          <w:tcPr>
            <w:tcW w:w="1985" w:type="dxa"/>
          </w:tcPr>
          <w:p w14:paraId="0A64D568" w14:textId="77777777" w:rsidR="00582053" w:rsidRPr="008F3011" w:rsidRDefault="00582053" w:rsidP="00582053">
            <w:pPr>
              <w:pStyle w:val="01bodytext"/>
            </w:pPr>
            <w:r w:rsidRPr="008F3011">
              <w:t>Account No.</w:t>
            </w:r>
          </w:p>
        </w:tc>
        <w:tc>
          <w:tcPr>
            <w:tcW w:w="6135" w:type="dxa"/>
          </w:tcPr>
          <w:p w14:paraId="595BB904" w14:textId="238324B0" w:rsidR="00582053" w:rsidRPr="008F3011" w:rsidRDefault="002257C4" w:rsidP="00582053">
            <w:pPr>
              <w:pStyle w:val="01bodytext"/>
            </w:pPr>
            <w:r>
              <w:t>219 524</w:t>
            </w:r>
          </w:p>
        </w:tc>
      </w:tr>
      <w:tr w:rsidR="00582053" w:rsidRPr="008F3011" w14:paraId="19CE88AD" w14:textId="77777777" w:rsidTr="00582053">
        <w:trPr>
          <w:trHeight w:val="123"/>
        </w:trPr>
        <w:tc>
          <w:tcPr>
            <w:tcW w:w="1838" w:type="dxa"/>
            <w:tcBorders>
              <w:bottom w:val="single" w:sz="4" w:space="0" w:color="auto"/>
            </w:tcBorders>
          </w:tcPr>
          <w:p w14:paraId="58ED7127" w14:textId="77777777" w:rsidR="00582053" w:rsidRPr="008F3011" w:rsidRDefault="00582053" w:rsidP="00582053">
            <w:pPr>
              <w:pStyle w:val="01bodytext"/>
            </w:pPr>
          </w:p>
        </w:tc>
        <w:tc>
          <w:tcPr>
            <w:tcW w:w="1985" w:type="dxa"/>
            <w:tcBorders>
              <w:bottom w:val="single" w:sz="4" w:space="0" w:color="auto"/>
            </w:tcBorders>
          </w:tcPr>
          <w:p w14:paraId="281AD6D6" w14:textId="77777777" w:rsidR="00582053" w:rsidRPr="008F3011" w:rsidRDefault="00582053" w:rsidP="00582053">
            <w:pPr>
              <w:pStyle w:val="01bodytext"/>
            </w:pPr>
            <w:r w:rsidRPr="008F3011">
              <w:t>Account Name</w:t>
            </w:r>
          </w:p>
        </w:tc>
        <w:tc>
          <w:tcPr>
            <w:tcW w:w="6135" w:type="dxa"/>
            <w:tcBorders>
              <w:bottom w:val="single" w:sz="4" w:space="0" w:color="auto"/>
            </w:tcBorders>
          </w:tcPr>
          <w:p w14:paraId="28B09846" w14:textId="79233725" w:rsidR="00582053" w:rsidRPr="008F3011" w:rsidRDefault="002257C4" w:rsidP="00582053">
            <w:pPr>
              <w:pStyle w:val="01bodytext"/>
            </w:pPr>
            <w:r>
              <w:t>Income Management Returns</w:t>
            </w:r>
          </w:p>
        </w:tc>
      </w:tr>
      <w:tr w:rsidR="00582053" w:rsidRPr="008F3011" w14:paraId="09720090" w14:textId="77777777" w:rsidTr="00582053">
        <w:trPr>
          <w:trHeight w:val="123"/>
        </w:trPr>
        <w:tc>
          <w:tcPr>
            <w:tcW w:w="1838" w:type="dxa"/>
            <w:tcBorders>
              <w:top w:val="single" w:sz="4" w:space="0" w:color="auto"/>
              <w:left w:val="single" w:sz="4" w:space="0" w:color="auto"/>
              <w:bottom w:val="single" w:sz="4" w:space="0" w:color="auto"/>
              <w:right w:val="nil"/>
            </w:tcBorders>
          </w:tcPr>
          <w:p w14:paraId="235E271F" w14:textId="77777777" w:rsidR="00582053" w:rsidRPr="008F3011" w:rsidRDefault="00582053" w:rsidP="00582053">
            <w:pPr>
              <w:pStyle w:val="01bodytext"/>
            </w:pPr>
            <w:r>
              <w:rPr>
                <w:rStyle w:val="01bodybold"/>
              </w:rPr>
              <w:t>Contact Details</w:t>
            </w:r>
          </w:p>
        </w:tc>
        <w:tc>
          <w:tcPr>
            <w:tcW w:w="1985" w:type="dxa"/>
            <w:tcBorders>
              <w:top w:val="single" w:sz="4" w:space="0" w:color="auto"/>
              <w:left w:val="nil"/>
              <w:bottom w:val="single" w:sz="4" w:space="0" w:color="auto"/>
              <w:right w:val="nil"/>
            </w:tcBorders>
          </w:tcPr>
          <w:p w14:paraId="6E0F94AB" w14:textId="77777777" w:rsidR="00582053" w:rsidRPr="008F3011" w:rsidRDefault="00582053" w:rsidP="00582053">
            <w:pPr>
              <w:pStyle w:val="01bodytext"/>
            </w:pPr>
          </w:p>
        </w:tc>
        <w:tc>
          <w:tcPr>
            <w:tcW w:w="6135" w:type="dxa"/>
            <w:tcBorders>
              <w:top w:val="single" w:sz="4" w:space="0" w:color="auto"/>
              <w:left w:val="nil"/>
              <w:bottom w:val="single" w:sz="4" w:space="0" w:color="auto"/>
              <w:right w:val="single" w:sz="4" w:space="0" w:color="auto"/>
            </w:tcBorders>
          </w:tcPr>
          <w:p w14:paraId="66C75E1A" w14:textId="77777777" w:rsidR="00582053" w:rsidRPr="008F3011" w:rsidRDefault="00582053" w:rsidP="00582053">
            <w:pPr>
              <w:pStyle w:val="01bodytext"/>
            </w:pPr>
          </w:p>
        </w:tc>
      </w:tr>
      <w:tr w:rsidR="00582053" w:rsidRPr="008F3011" w14:paraId="5C743AC6" w14:textId="77777777" w:rsidTr="00582053">
        <w:trPr>
          <w:trHeight w:val="205"/>
        </w:trPr>
        <w:tc>
          <w:tcPr>
            <w:tcW w:w="1838" w:type="dxa"/>
            <w:tcBorders>
              <w:top w:val="single" w:sz="4" w:space="0" w:color="auto"/>
            </w:tcBorders>
          </w:tcPr>
          <w:p w14:paraId="758C441D" w14:textId="77777777" w:rsidR="00582053" w:rsidRPr="008F3011" w:rsidRDefault="00582053" w:rsidP="00582053">
            <w:pPr>
              <w:pStyle w:val="01bodytext"/>
            </w:pPr>
            <w:r w:rsidRPr="008F3011">
              <w:t>Item 2</w:t>
            </w:r>
          </w:p>
          <w:p w14:paraId="211E0865" w14:textId="77777777" w:rsidR="00582053" w:rsidRPr="008F3011" w:rsidRDefault="00582053" w:rsidP="00582053">
            <w:pPr>
              <w:pStyle w:val="01bodytext"/>
            </w:pPr>
          </w:p>
        </w:tc>
        <w:tc>
          <w:tcPr>
            <w:tcW w:w="1985" w:type="dxa"/>
            <w:tcBorders>
              <w:top w:val="single" w:sz="4" w:space="0" w:color="auto"/>
            </w:tcBorders>
          </w:tcPr>
          <w:p w14:paraId="1834C7E9" w14:textId="77777777" w:rsidR="00582053" w:rsidRPr="008F3011" w:rsidRDefault="00582053" w:rsidP="00582053">
            <w:pPr>
              <w:pStyle w:val="01bodytext"/>
            </w:pPr>
            <w:r w:rsidRPr="008F3011">
              <w:t>Postal</w:t>
            </w:r>
          </w:p>
        </w:tc>
        <w:tc>
          <w:tcPr>
            <w:tcW w:w="6135" w:type="dxa"/>
            <w:tcBorders>
              <w:top w:val="single" w:sz="4" w:space="0" w:color="auto"/>
            </w:tcBorders>
          </w:tcPr>
          <w:p w14:paraId="3BE5F87B" w14:textId="77777777" w:rsidR="00582053" w:rsidRDefault="00582053" w:rsidP="00582053">
            <w:pPr>
              <w:pStyle w:val="01bodytext"/>
            </w:pPr>
            <w:r w:rsidRPr="008F3011">
              <w:t>Income Management</w:t>
            </w:r>
          </w:p>
          <w:p w14:paraId="007A616D" w14:textId="77777777" w:rsidR="00582053" w:rsidRDefault="00582053" w:rsidP="00582053">
            <w:pPr>
              <w:pStyle w:val="01bodytext"/>
            </w:pPr>
            <w:r w:rsidRPr="008F3011">
              <w:t>Reply Paid 1507</w:t>
            </w:r>
          </w:p>
          <w:p w14:paraId="71F844CC" w14:textId="77777777" w:rsidR="00582053" w:rsidRPr="008F3011" w:rsidRDefault="00582053" w:rsidP="00582053">
            <w:pPr>
              <w:pStyle w:val="01bodytext"/>
            </w:pPr>
            <w:r w:rsidRPr="008F3011">
              <w:t>Hobart  Tasmania  7001</w:t>
            </w:r>
          </w:p>
        </w:tc>
      </w:tr>
      <w:tr w:rsidR="00582053" w:rsidRPr="008F3011" w14:paraId="5804A66E" w14:textId="77777777" w:rsidTr="00582053">
        <w:trPr>
          <w:trHeight w:val="205"/>
        </w:trPr>
        <w:tc>
          <w:tcPr>
            <w:tcW w:w="1838" w:type="dxa"/>
          </w:tcPr>
          <w:p w14:paraId="71FF9C43" w14:textId="77777777" w:rsidR="00582053" w:rsidRPr="008F3011" w:rsidRDefault="00582053" w:rsidP="00582053">
            <w:pPr>
              <w:pStyle w:val="01bodytext"/>
            </w:pPr>
          </w:p>
        </w:tc>
        <w:tc>
          <w:tcPr>
            <w:tcW w:w="1985" w:type="dxa"/>
          </w:tcPr>
          <w:p w14:paraId="761AAA7A" w14:textId="77777777" w:rsidR="00582053" w:rsidRPr="008F3011" w:rsidRDefault="00582053" w:rsidP="00582053">
            <w:pPr>
              <w:pStyle w:val="01bodytext"/>
            </w:pPr>
            <w:r w:rsidRPr="008F3011">
              <w:t>Fax</w:t>
            </w:r>
          </w:p>
        </w:tc>
        <w:tc>
          <w:tcPr>
            <w:tcW w:w="6135" w:type="dxa"/>
          </w:tcPr>
          <w:p w14:paraId="780AF923" w14:textId="77777777" w:rsidR="00582053" w:rsidRPr="008F3011" w:rsidRDefault="00582053" w:rsidP="00582053">
            <w:pPr>
              <w:pStyle w:val="01bodytext"/>
            </w:pPr>
            <w:r w:rsidRPr="008F3011">
              <w:t>(03) 6222 5514</w:t>
            </w:r>
          </w:p>
        </w:tc>
      </w:tr>
      <w:tr w:rsidR="00582053" w:rsidRPr="008F3011" w14:paraId="35A3A056" w14:textId="77777777" w:rsidTr="00582053">
        <w:trPr>
          <w:trHeight w:val="205"/>
        </w:trPr>
        <w:tc>
          <w:tcPr>
            <w:tcW w:w="1838" w:type="dxa"/>
          </w:tcPr>
          <w:p w14:paraId="4571A766" w14:textId="77777777" w:rsidR="00582053" w:rsidRPr="008F3011" w:rsidRDefault="00582053" w:rsidP="00582053">
            <w:pPr>
              <w:pStyle w:val="01bodytext"/>
            </w:pPr>
          </w:p>
        </w:tc>
        <w:tc>
          <w:tcPr>
            <w:tcW w:w="1985" w:type="dxa"/>
          </w:tcPr>
          <w:p w14:paraId="342FBAF0" w14:textId="77777777" w:rsidR="00582053" w:rsidRPr="008F3011" w:rsidRDefault="00582053" w:rsidP="00582053">
            <w:pPr>
              <w:pStyle w:val="01bodytext"/>
            </w:pPr>
            <w:r w:rsidRPr="008F3011">
              <w:t>E-mail</w:t>
            </w:r>
          </w:p>
        </w:tc>
        <w:tc>
          <w:tcPr>
            <w:tcW w:w="6135" w:type="dxa"/>
          </w:tcPr>
          <w:p w14:paraId="26235C96" w14:textId="3800DD83" w:rsidR="00582053" w:rsidRPr="008F3011" w:rsidRDefault="00582053" w:rsidP="00582053">
            <w:pPr>
              <w:pStyle w:val="01bodytext"/>
            </w:pPr>
            <w:r w:rsidRPr="008F3011">
              <w:t>im.merchant.help@services</w:t>
            </w:r>
            <w:r w:rsidR="001E726A">
              <w:t>australia</w:t>
            </w:r>
            <w:r w:rsidRPr="008F3011">
              <w:t>.gov.au</w:t>
            </w:r>
          </w:p>
        </w:tc>
      </w:tr>
    </w:tbl>
    <w:p w14:paraId="614AE5C5" w14:textId="77777777" w:rsidR="00582053" w:rsidRPr="00A215A5" w:rsidRDefault="00582053" w:rsidP="00582053">
      <w:pPr>
        <w:pStyle w:val="01bodytext"/>
        <w:rPr>
          <w:rStyle w:val="01bodybold"/>
          <w:b w:val="0"/>
          <w:lang w:val="en-GB"/>
        </w:rPr>
      </w:pPr>
      <w:r>
        <w:rPr>
          <w:lang w:val="en-GB"/>
        </w:rPr>
        <w:t>8772.1202</w:t>
      </w:r>
    </w:p>
    <w:p w14:paraId="115DB14D" w14:textId="77777777" w:rsidR="00690457" w:rsidRDefault="00690457"/>
    <w:sectPr w:rsidR="0069045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D29E9" w14:textId="77777777" w:rsidR="00A42A9E" w:rsidRDefault="00A42A9E" w:rsidP="00BE7DBA">
      <w:pPr>
        <w:spacing w:after="0" w:line="240" w:lineRule="auto"/>
      </w:pPr>
      <w:r>
        <w:separator/>
      </w:r>
    </w:p>
  </w:endnote>
  <w:endnote w:type="continuationSeparator" w:id="0">
    <w:p w14:paraId="3336DB20" w14:textId="77777777" w:rsidR="00A42A9E" w:rsidRDefault="00A42A9E" w:rsidP="00BE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FCentroSansPr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20A0" w14:textId="77777777" w:rsidR="001E726A" w:rsidRDefault="001E7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5E28" w14:textId="77777777" w:rsidR="001E726A" w:rsidRDefault="001E7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7E18" w14:textId="77777777" w:rsidR="001E726A" w:rsidRDefault="001E7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6C3CF" w14:textId="77777777" w:rsidR="00A42A9E" w:rsidRDefault="00A42A9E" w:rsidP="00BE7DBA">
      <w:pPr>
        <w:spacing w:after="0" w:line="240" w:lineRule="auto"/>
      </w:pPr>
      <w:r>
        <w:separator/>
      </w:r>
    </w:p>
  </w:footnote>
  <w:footnote w:type="continuationSeparator" w:id="0">
    <w:p w14:paraId="68E1E242" w14:textId="77777777" w:rsidR="00A42A9E" w:rsidRDefault="00A42A9E" w:rsidP="00BE7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BBC60" w14:textId="77777777" w:rsidR="001E726A" w:rsidRDefault="001E7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B42CA" w14:textId="77777777" w:rsidR="001E726A" w:rsidRDefault="001E7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B281" w14:textId="77777777" w:rsidR="001E726A" w:rsidRDefault="001E7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7E38"/>
    <w:multiLevelType w:val="hybridMultilevel"/>
    <w:tmpl w:val="08B08E8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161E438B"/>
    <w:multiLevelType w:val="hybridMultilevel"/>
    <w:tmpl w:val="EDF6756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 w15:restartNumberingAfterBreak="0">
    <w:nsid w:val="1E1D006C"/>
    <w:multiLevelType w:val="hybridMultilevel"/>
    <w:tmpl w:val="B52CCB3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22B41E47"/>
    <w:multiLevelType w:val="hybridMultilevel"/>
    <w:tmpl w:val="937EC4FA"/>
    <w:lvl w:ilvl="0" w:tplc="0C090017">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53C5E"/>
    <w:multiLevelType w:val="hybridMultilevel"/>
    <w:tmpl w:val="25A8E80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2BB87C48"/>
    <w:multiLevelType w:val="hybridMultilevel"/>
    <w:tmpl w:val="6EFC34C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C1145A1"/>
    <w:multiLevelType w:val="hybridMultilevel"/>
    <w:tmpl w:val="D754474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F5456CB"/>
    <w:multiLevelType w:val="hybridMultilevel"/>
    <w:tmpl w:val="05E6AA9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0D633F1"/>
    <w:multiLevelType w:val="hybridMultilevel"/>
    <w:tmpl w:val="B3A8A83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42B0077"/>
    <w:multiLevelType w:val="hybridMultilevel"/>
    <w:tmpl w:val="F7E0D048"/>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54D083F"/>
    <w:multiLevelType w:val="hybridMultilevel"/>
    <w:tmpl w:val="0DA0EE7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60E62CA"/>
    <w:multiLevelType w:val="hybridMultilevel"/>
    <w:tmpl w:val="39247C94"/>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9577F01"/>
    <w:multiLevelType w:val="hybridMultilevel"/>
    <w:tmpl w:val="1A6E3068"/>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07054A7"/>
    <w:multiLevelType w:val="hybridMultilevel"/>
    <w:tmpl w:val="C1EABD0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53F3BEA"/>
    <w:multiLevelType w:val="hybridMultilevel"/>
    <w:tmpl w:val="7A7E9496"/>
    <w:lvl w:ilvl="0" w:tplc="0C090017">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96C10"/>
    <w:multiLevelType w:val="hybridMultilevel"/>
    <w:tmpl w:val="C0B47552"/>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8511997"/>
    <w:multiLevelType w:val="hybridMultilevel"/>
    <w:tmpl w:val="C35639FC"/>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7" w15:restartNumberingAfterBreak="0">
    <w:nsid w:val="4A62659A"/>
    <w:multiLevelType w:val="hybridMultilevel"/>
    <w:tmpl w:val="1FF4204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54BD299A"/>
    <w:multiLevelType w:val="hybridMultilevel"/>
    <w:tmpl w:val="79F4EA0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F2E4377"/>
    <w:multiLevelType w:val="hybridMultilevel"/>
    <w:tmpl w:val="FC56F29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60BF4A7C"/>
    <w:multiLevelType w:val="hybridMultilevel"/>
    <w:tmpl w:val="92CC2664"/>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62CA1E40"/>
    <w:multiLevelType w:val="hybridMultilevel"/>
    <w:tmpl w:val="4C3876E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3296482"/>
    <w:multiLevelType w:val="hybridMultilevel"/>
    <w:tmpl w:val="1DDAB38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74D5395"/>
    <w:multiLevelType w:val="hybridMultilevel"/>
    <w:tmpl w:val="9138A7B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81B0EBB"/>
    <w:multiLevelType w:val="hybridMultilevel"/>
    <w:tmpl w:val="948E6FA4"/>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E120398"/>
    <w:multiLevelType w:val="hybridMultilevel"/>
    <w:tmpl w:val="2FFAE9F0"/>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757D20A0"/>
    <w:multiLevelType w:val="hybridMultilevel"/>
    <w:tmpl w:val="88D84BF6"/>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78D60C43"/>
    <w:multiLevelType w:val="hybridMultilevel"/>
    <w:tmpl w:val="3AF05580"/>
    <w:lvl w:ilvl="0" w:tplc="0C09001B">
      <w:start w:val="1"/>
      <w:numFmt w:val="lowerRoman"/>
      <w:lvlText w:val="%1."/>
      <w:lvlJc w:val="right"/>
      <w:pPr>
        <w:ind w:left="947" w:hanging="360"/>
      </w:pPr>
      <w:rPr>
        <w:rFonts w:cs="Times New Roman"/>
      </w:rPr>
    </w:lvl>
    <w:lvl w:ilvl="1" w:tplc="0C090019" w:tentative="1">
      <w:start w:val="1"/>
      <w:numFmt w:val="lowerLetter"/>
      <w:lvlText w:val="%2."/>
      <w:lvlJc w:val="left"/>
      <w:pPr>
        <w:ind w:left="1667" w:hanging="360"/>
      </w:pPr>
      <w:rPr>
        <w:rFonts w:cs="Times New Roman"/>
      </w:rPr>
    </w:lvl>
    <w:lvl w:ilvl="2" w:tplc="0C09001B" w:tentative="1">
      <w:start w:val="1"/>
      <w:numFmt w:val="lowerRoman"/>
      <w:lvlText w:val="%3."/>
      <w:lvlJc w:val="right"/>
      <w:pPr>
        <w:ind w:left="2387" w:hanging="180"/>
      </w:pPr>
      <w:rPr>
        <w:rFonts w:cs="Times New Roman"/>
      </w:rPr>
    </w:lvl>
    <w:lvl w:ilvl="3" w:tplc="0C09000F" w:tentative="1">
      <w:start w:val="1"/>
      <w:numFmt w:val="decimal"/>
      <w:lvlText w:val="%4."/>
      <w:lvlJc w:val="left"/>
      <w:pPr>
        <w:ind w:left="3107" w:hanging="360"/>
      </w:pPr>
      <w:rPr>
        <w:rFonts w:cs="Times New Roman"/>
      </w:rPr>
    </w:lvl>
    <w:lvl w:ilvl="4" w:tplc="0C090019" w:tentative="1">
      <w:start w:val="1"/>
      <w:numFmt w:val="lowerLetter"/>
      <w:lvlText w:val="%5."/>
      <w:lvlJc w:val="left"/>
      <w:pPr>
        <w:ind w:left="3827" w:hanging="360"/>
      </w:pPr>
      <w:rPr>
        <w:rFonts w:cs="Times New Roman"/>
      </w:rPr>
    </w:lvl>
    <w:lvl w:ilvl="5" w:tplc="0C09001B" w:tentative="1">
      <w:start w:val="1"/>
      <w:numFmt w:val="lowerRoman"/>
      <w:lvlText w:val="%6."/>
      <w:lvlJc w:val="right"/>
      <w:pPr>
        <w:ind w:left="4547" w:hanging="180"/>
      </w:pPr>
      <w:rPr>
        <w:rFonts w:cs="Times New Roman"/>
      </w:rPr>
    </w:lvl>
    <w:lvl w:ilvl="6" w:tplc="0C09000F" w:tentative="1">
      <w:start w:val="1"/>
      <w:numFmt w:val="decimal"/>
      <w:lvlText w:val="%7."/>
      <w:lvlJc w:val="left"/>
      <w:pPr>
        <w:ind w:left="5267" w:hanging="360"/>
      </w:pPr>
      <w:rPr>
        <w:rFonts w:cs="Times New Roman"/>
      </w:rPr>
    </w:lvl>
    <w:lvl w:ilvl="7" w:tplc="0C090019" w:tentative="1">
      <w:start w:val="1"/>
      <w:numFmt w:val="lowerLetter"/>
      <w:lvlText w:val="%8."/>
      <w:lvlJc w:val="left"/>
      <w:pPr>
        <w:ind w:left="5987" w:hanging="360"/>
      </w:pPr>
      <w:rPr>
        <w:rFonts w:cs="Times New Roman"/>
      </w:rPr>
    </w:lvl>
    <w:lvl w:ilvl="8" w:tplc="0C09001B" w:tentative="1">
      <w:start w:val="1"/>
      <w:numFmt w:val="lowerRoman"/>
      <w:lvlText w:val="%9."/>
      <w:lvlJc w:val="right"/>
      <w:pPr>
        <w:ind w:left="6707" w:hanging="180"/>
      </w:pPr>
      <w:rPr>
        <w:rFonts w:cs="Times New Roman"/>
      </w:rPr>
    </w:lvl>
  </w:abstractNum>
  <w:abstractNum w:abstractNumId="28" w15:restartNumberingAfterBreak="0">
    <w:nsid w:val="79D4135E"/>
    <w:multiLevelType w:val="hybridMultilevel"/>
    <w:tmpl w:val="5B48358C"/>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7AE56BE0"/>
    <w:multiLevelType w:val="hybridMultilevel"/>
    <w:tmpl w:val="743A6FA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7B7F7D48"/>
    <w:multiLevelType w:val="hybridMultilevel"/>
    <w:tmpl w:val="EE46906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3"/>
  </w:num>
  <w:num w:numId="2">
    <w:abstractNumId w:val="14"/>
  </w:num>
  <w:num w:numId="3">
    <w:abstractNumId w:val="13"/>
  </w:num>
  <w:num w:numId="4">
    <w:abstractNumId w:val="4"/>
  </w:num>
  <w:num w:numId="5">
    <w:abstractNumId w:val="16"/>
  </w:num>
  <w:num w:numId="6">
    <w:abstractNumId w:val="30"/>
  </w:num>
  <w:num w:numId="7">
    <w:abstractNumId w:val="29"/>
  </w:num>
  <w:num w:numId="8">
    <w:abstractNumId w:val="12"/>
  </w:num>
  <w:num w:numId="9">
    <w:abstractNumId w:val="17"/>
  </w:num>
  <w:num w:numId="10">
    <w:abstractNumId w:val="8"/>
  </w:num>
  <w:num w:numId="11">
    <w:abstractNumId w:val="24"/>
  </w:num>
  <w:num w:numId="12">
    <w:abstractNumId w:val="6"/>
  </w:num>
  <w:num w:numId="13">
    <w:abstractNumId w:val="15"/>
  </w:num>
  <w:num w:numId="14">
    <w:abstractNumId w:val="0"/>
  </w:num>
  <w:num w:numId="15">
    <w:abstractNumId w:val="23"/>
  </w:num>
  <w:num w:numId="16">
    <w:abstractNumId w:val="26"/>
  </w:num>
  <w:num w:numId="17">
    <w:abstractNumId w:val="5"/>
  </w:num>
  <w:num w:numId="18">
    <w:abstractNumId w:val="20"/>
  </w:num>
  <w:num w:numId="19">
    <w:abstractNumId w:val="11"/>
  </w:num>
  <w:num w:numId="20">
    <w:abstractNumId w:val="18"/>
  </w:num>
  <w:num w:numId="21">
    <w:abstractNumId w:val="7"/>
  </w:num>
  <w:num w:numId="22">
    <w:abstractNumId w:val="22"/>
  </w:num>
  <w:num w:numId="23">
    <w:abstractNumId w:val="9"/>
  </w:num>
  <w:num w:numId="24">
    <w:abstractNumId w:val="10"/>
  </w:num>
  <w:num w:numId="25">
    <w:abstractNumId w:val="28"/>
  </w:num>
  <w:num w:numId="26">
    <w:abstractNumId w:val="27"/>
  </w:num>
  <w:num w:numId="27">
    <w:abstractNumId w:val="19"/>
  </w:num>
  <w:num w:numId="28">
    <w:abstractNumId w:val="25"/>
  </w:num>
  <w:num w:numId="29">
    <w:abstractNumId w:val="2"/>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53"/>
    <w:rsid w:val="000012AF"/>
    <w:rsid w:val="001D04F4"/>
    <w:rsid w:val="001E2E53"/>
    <w:rsid w:val="001E726A"/>
    <w:rsid w:val="002257C4"/>
    <w:rsid w:val="002B06DD"/>
    <w:rsid w:val="002E3936"/>
    <w:rsid w:val="0034356B"/>
    <w:rsid w:val="0035505B"/>
    <w:rsid w:val="003700B8"/>
    <w:rsid w:val="003B734D"/>
    <w:rsid w:val="00532061"/>
    <w:rsid w:val="00576145"/>
    <w:rsid w:val="00582053"/>
    <w:rsid w:val="00606DB9"/>
    <w:rsid w:val="00615E2A"/>
    <w:rsid w:val="0068593E"/>
    <w:rsid w:val="00690457"/>
    <w:rsid w:val="006A34EB"/>
    <w:rsid w:val="006B6FFA"/>
    <w:rsid w:val="006F0128"/>
    <w:rsid w:val="00721D90"/>
    <w:rsid w:val="00787610"/>
    <w:rsid w:val="00841C95"/>
    <w:rsid w:val="00931AE3"/>
    <w:rsid w:val="009D6928"/>
    <w:rsid w:val="00A42A9E"/>
    <w:rsid w:val="00BE7DBA"/>
    <w:rsid w:val="00C573E1"/>
    <w:rsid w:val="00C7795E"/>
    <w:rsid w:val="00CA6DEE"/>
    <w:rsid w:val="00D0460A"/>
    <w:rsid w:val="00D46F6E"/>
    <w:rsid w:val="00E67C20"/>
    <w:rsid w:val="00EA2FEA"/>
    <w:rsid w:val="00F801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A09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2053"/>
    <w:pPr>
      <w:spacing w:after="200" w:line="276" w:lineRule="auto"/>
    </w:pPr>
    <w:rPr>
      <w:rFonts w:eastAsiaTheme="minorEastAsia" w:cs="Times New Roman"/>
    </w:rPr>
  </w:style>
  <w:style w:type="paragraph" w:styleId="Heading1">
    <w:name w:val="heading 1"/>
    <w:basedOn w:val="Title"/>
    <w:next w:val="Normal"/>
    <w:link w:val="Heading1Char"/>
    <w:uiPriority w:val="9"/>
    <w:qFormat/>
    <w:rsid w:val="00BE7DBA"/>
    <w:pPr>
      <w:outlineLvl w:val="0"/>
    </w:pPr>
    <w:rPr>
      <w:rFonts w:ascii="Times New Roman" w:hAnsi="Times New Roman" w:cs="Times New Roman"/>
      <w:b/>
      <w:sz w:val="48"/>
      <w:szCs w:val="48"/>
    </w:rPr>
  </w:style>
  <w:style w:type="paragraph" w:styleId="Heading2">
    <w:name w:val="heading 2"/>
    <w:next w:val="Normal"/>
    <w:link w:val="Heading2Char"/>
    <w:uiPriority w:val="9"/>
    <w:unhideWhenUsed/>
    <w:qFormat/>
    <w:rsid w:val="00BE7DBA"/>
    <w:pPr>
      <w:outlineLvl w:val="1"/>
    </w:pPr>
    <w:rPr>
      <w:rFonts w:ascii="Times New Roman" w:eastAsiaTheme="majorEastAsia" w:hAnsi="Times New Roman" w:cs="Times New Roman"/>
      <w:b/>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Subhead1">
    <w:name w:val="02 Subhead 1"/>
    <w:basedOn w:val="Normal"/>
    <w:uiPriority w:val="99"/>
    <w:qFormat/>
    <w:rsid w:val="00582053"/>
    <w:pPr>
      <w:keepNext/>
      <w:spacing w:before="240" w:line="400" w:lineRule="atLeast"/>
    </w:pPr>
    <w:rPr>
      <w:rFonts w:ascii="Times New Roman" w:hAnsi="Times New Roman"/>
      <w:b/>
      <w:color w:val="000000"/>
      <w:sz w:val="40"/>
    </w:rPr>
  </w:style>
  <w:style w:type="paragraph" w:customStyle="1" w:styleId="01bodytext">
    <w:name w:val="01 body text"/>
    <w:basedOn w:val="Normal"/>
    <w:uiPriority w:val="99"/>
    <w:qFormat/>
    <w:rsid w:val="00582053"/>
    <w:pPr>
      <w:tabs>
        <w:tab w:val="left" w:pos="140"/>
      </w:tabs>
      <w:spacing w:before="120" w:line="290" w:lineRule="atLeast"/>
    </w:pPr>
    <w:rPr>
      <w:rFonts w:ascii="Times New Roman" w:hAnsi="Times New Roman"/>
      <w:color w:val="000000"/>
      <w:sz w:val="24"/>
    </w:rPr>
  </w:style>
  <w:style w:type="paragraph" w:customStyle="1" w:styleId="01bullet1">
    <w:name w:val="01 bullet 1"/>
    <w:basedOn w:val="Normal"/>
    <w:uiPriority w:val="99"/>
    <w:qFormat/>
    <w:rsid w:val="00582053"/>
    <w:pPr>
      <w:tabs>
        <w:tab w:val="left" w:pos="227"/>
      </w:tabs>
      <w:spacing w:line="290" w:lineRule="atLeast"/>
      <w:ind w:left="227" w:hanging="227"/>
    </w:pPr>
    <w:rPr>
      <w:rFonts w:ascii="Times New Roman" w:hAnsi="Times New Roman"/>
      <w:color w:val="000000"/>
      <w:sz w:val="24"/>
      <w:szCs w:val="24"/>
    </w:rPr>
  </w:style>
  <w:style w:type="paragraph" w:customStyle="1" w:styleId="01bullet2">
    <w:name w:val="01 bullet 2"/>
    <w:basedOn w:val="01bodytext"/>
    <w:qFormat/>
    <w:rsid w:val="00582053"/>
    <w:pPr>
      <w:tabs>
        <w:tab w:val="clear" w:pos="140"/>
        <w:tab w:val="left" w:pos="454"/>
      </w:tabs>
      <w:spacing w:before="0"/>
      <w:ind w:left="454" w:hanging="227"/>
    </w:pPr>
  </w:style>
  <w:style w:type="paragraph" w:customStyle="1" w:styleId="02Heading">
    <w:name w:val="02 Heading"/>
    <w:basedOn w:val="Normal"/>
    <w:qFormat/>
    <w:rsid w:val="00582053"/>
    <w:pPr>
      <w:keepNext/>
      <w:keepLines/>
      <w:widowControl w:val="0"/>
      <w:suppressAutoHyphens/>
      <w:autoSpaceDE w:val="0"/>
      <w:autoSpaceDN w:val="0"/>
      <w:adjustRightInd w:val="0"/>
      <w:spacing w:before="120" w:line="480" w:lineRule="atLeast"/>
      <w:textAlignment w:val="center"/>
    </w:pPr>
    <w:rPr>
      <w:rFonts w:ascii="Times New Roman" w:hAnsi="Times New Roman"/>
      <w:b/>
      <w:color w:val="000000"/>
      <w:sz w:val="48"/>
      <w:szCs w:val="72"/>
    </w:rPr>
  </w:style>
  <w:style w:type="character" w:customStyle="1" w:styleId="01bodybold">
    <w:name w:val="01 body bold"/>
    <w:uiPriority w:val="99"/>
    <w:qFormat/>
    <w:rsid w:val="00582053"/>
    <w:rPr>
      <w:rFonts w:ascii="Times New Roman" w:hAnsi="Times New Roman"/>
      <w:b/>
      <w:color w:val="000000"/>
    </w:rPr>
  </w:style>
  <w:style w:type="paragraph" w:customStyle="1" w:styleId="01Heading">
    <w:name w:val="01 Heading"/>
    <w:basedOn w:val="Normal"/>
    <w:qFormat/>
    <w:rsid w:val="00582053"/>
    <w:pPr>
      <w:keepNext/>
      <w:widowControl w:val="0"/>
      <w:suppressAutoHyphens/>
      <w:autoSpaceDE w:val="0"/>
      <w:autoSpaceDN w:val="0"/>
      <w:adjustRightInd w:val="0"/>
      <w:spacing w:before="283" w:line="380" w:lineRule="atLeast"/>
      <w:textAlignment w:val="center"/>
    </w:pPr>
    <w:rPr>
      <w:rFonts w:ascii="Times New Roman" w:hAnsi="Times New Roman"/>
      <w:b/>
      <w:color w:val="000000"/>
      <w:sz w:val="40"/>
      <w:szCs w:val="32"/>
      <w:lang w:val="en-GB"/>
    </w:rPr>
  </w:style>
  <w:style w:type="character" w:customStyle="1" w:styleId="01BodyboldFinalCharacterstyles">
    <w:name w:val="01 Body bold (Final Character styles)"/>
    <w:uiPriority w:val="99"/>
    <w:rsid w:val="00582053"/>
    <w:rPr>
      <w:rFonts w:ascii="PFCentroSansPro-Bold" w:hAnsi="PFCentroSansPro-Bold"/>
      <w:b/>
      <w:color w:val="000000"/>
      <w:sz w:val="19"/>
      <w:u w:val="none"/>
      <w:vertAlign w:val="baseline"/>
    </w:rPr>
  </w:style>
  <w:style w:type="character" w:customStyle="1" w:styleId="nobreak">
    <w:name w:val="no break"/>
    <w:uiPriority w:val="99"/>
    <w:rsid w:val="00582053"/>
  </w:style>
  <w:style w:type="paragraph" w:styleId="Title">
    <w:name w:val="Title"/>
    <w:basedOn w:val="Normal"/>
    <w:next w:val="Normal"/>
    <w:link w:val="TitleChar"/>
    <w:uiPriority w:val="10"/>
    <w:qFormat/>
    <w:rsid w:val="005820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053"/>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BE7DBA"/>
    <w:rPr>
      <w:rFonts w:ascii="Times New Roman" w:eastAsiaTheme="majorEastAsia" w:hAnsi="Times New Roman" w:cs="Times New Roman"/>
      <w:b/>
      <w:spacing w:val="-10"/>
      <w:kern w:val="28"/>
      <w:sz w:val="48"/>
      <w:szCs w:val="48"/>
      <w:lang w:val="en-US"/>
    </w:rPr>
  </w:style>
  <w:style w:type="character" w:customStyle="1" w:styleId="Heading2Char">
    <w:name w:val="Heading 2 Char"/>
    <w:basedOn w:val="DefaultParagraphFont"/>
    <w:link w:val="Heading2"/>
    <w:uiPriority w:val="9"/>
    <w:rsid w:val="00BE7DBA"/>
    <w:rPr>
      <w:rFonts w:ascii="Times New Roman" w:eastAsiaTheme="majorEastAsia" w:hAnsi="Times New Roman" w:cs="Times New Roman"/>
      <w:b/>
      <w:sz w:val="40"/>
      <w:szCs w:val="40"/>
      <w:lang w:val="en-US"/>
    </w:rPr>
  </w:style>
  <w:style w:type="table" w:styleId="TableGrid">
    <w:name w:val="Table Grid"/>
    <w:basedOn w:val="TableNormal"/>
    <w:uiPriority w:val="39"/>
    <w:rsid w:val="0058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820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68593E"/>
    <w:pPr>
      <w:spacing w:line="259" w:lineRule="auto"/>
      <w:outlineLvl w:val="9"/>
    </w:pPr>
  </w:style>
  <w:style w:type="paragraph" w:styleId="TOC1">
    <w:name w:val="toc 1"/>
    <w:basedOn w:val="Normal"/>
    <w:next w:val="Normal"/>
    <w:autoRedefine/>
    <w:uiPriority w:val="39"/>
    <w:unhideWhenUsed/>
    <w:rsid w:val="0068593E"/>
    <w:pPr>
      <w:spacing w:after="100"/>
    </w:pPr>
  </w:style>
  <w:style w:type="paragraph" w:styleId="TOC2">
    <w:name w:val="toc 2"/>
    <w:basedOn w:val="Normal"/>
    <w:next w:val="Normal"/>
    <w:autoRedefine/>
    <w:uiPriority w:val="39"/>
    <w:unhideWhenUsed/>
    <w:rsid w:val="0068593E"/>
    <w:pPr>
      <w:spacing w:after="100"/>
      <w:ind w:left="220"/>
    </w:pPr>
  </w:style>
  <w:style w:type="character" w:styleId="Hyperlink">
    <w:name w:val="Hyperlink"/>
    <w:basedOn w:val="DefaultParagraphFont"/>
    <w:uiPriority w:val="99"/>
    <w:unhideWhenUsed/>
    <w:rsid w:val="0068593E"/>
    <w:rPr>
      <w:color w:val="0563C1" w:themeColor="hyperlink"/>
      <w:u w:val="single"/>
    </w:rPr>
  </w:style>
  <w:style w:type="character" w:styleId="CommentReference">
    <w:name w:val="annotation reference"/>
    <w:basedOn w:val="DefaultParagraphFont"/>
    <w:uiPriority w:val="99"/>
    <w:semiHidden/>
    <w:unhideWhenUsed/>
    <w:rsid w:val="006A34EB"/>
    <w:rPr>
      <w:sz w:val="16"/>
      <w:szCs w:val="16"/>
    </w:rPr>
  </w:style>
  <w:style w:type="paragraph" w:styleId="CommentText">
    <w:name w:val="annotation text"/>
    <w:basedOn w:val="Normal"/>
    <w:link w:val="CommentTextChar"/>
    <w:uiPriority w:val="99"/>
    <w:semiHidden/>
    <w:unhideWhenUsed/>
    <w:rsid w:val="006A34EB"/>
    <w:pPr>
      <w:spacing w:line="240" w:lineRule="auto"/>
    </w:pPr>
    <w:rPr>
      <w:sz w:val="20"/>
      <w:szCs w:val="20"/>
    </w:rPr>
  </w:style>
  <w:style w:type="character" w:customStyle="1" w:styleId="CommentTextChar">
    <w:name w:val="Comment Text Char"/>
    <w:basedOn w:val="DefaultParagraphFont"/>
    <w:link w:val="CommentText"/>
    <w:uiPriority w:val="99"/>
    <w:semiHidden/>
    <w:rsid w:val="006A34EB"/>
    <w:rPr>
      <w:rFonts w:eastAsiaTheme="minorEastAs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A34EB"/>
    <w:rPr>
      <w:b/>
      <w:bCs/>
    </w:rPr>
  </w:style>
  <w:style w:type="character" w:customStyle="1" w:styleId="CommentSubjectChar">
    <w:name w:val="Comment Subject Char"/>
    <w:basedOn w:val="CommentTextChar"/>
    <w:link w:val="CommentSubject"/>
    <w:uiPriority w:val="99"/>
    <w:semiHidden/>
    <w:rsid w:val="006A34EB"/>
    <w:rPr>
      <w:rFonts w:eastAsiaTheme="minorEastAsia" w:cs="Times New Roman"/>
      <w:b/>
      <w:bCs/>
      <w:sz w:val="20"/>
      <w:szCs w:val="20"/>
      <w:lang w:val="en-US"/>
    </w:rPr>
  </w:style>
  <w:style w:type="paragraph" w:styleId="BalloonText">
    <w:name w:val="Balloon Text"/>
    <w:basedOn w:val="Normal"/>
    <w:link w:val="BalloonTextChar"/>
    <w:uiPriority w:val="99"/>
    <w:semiHidden/>
    <w:unhideWhenUsed/>
    <w:rsid w:val="006A3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4EB"/>
    <w:rPr>
      <w:rFonts w:ascii="Segoe UI" w:eastAsiaTheme="minorEastAsia" w:hAnsi="Segoe UI" w:cs="Segoe UI"/>
      <w:sz w:val="18"/>
      <w:szCs w:val="18"/>
      <w:lang w:val="en-US"/>
    </w:rPr>
  </w:style>
  <w:style w:type="paragraph" w:styleId="Header">
    <w:name w:val="header"/>
    <w:basedOn w:val="Normal"/>
    <w:link w:val="HeaderChar"/>
    <w:uiPriority w:val="99"/>
    <w:unhideWhenUsed/>
    <w:rsid w:val="00BE7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DBA"/>
    <w:rPr>
      <w:rFonts w:eastAsiaTheme="minorEastAsia" w:cs="Times New Roman"/>
      <w:lang w:val="en-US"/>
    </w:rPr>
  </w:style>
  <w:style w:type="paragraph" w:styleId="Footer">
    <w:name w:val="footer"/>
    <w:basedOn w:val="Normal"/>
    <w:link w:val="FooterChar"/>
    <w:uiPriority w:val="99"/>
    <w:unhideWhenUsed/>
    <w:rsid w:val="00BE7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DBA"/>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4597</Words>
  <Characters>26206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Income Management Schedule 5 to Services-Australia</vt:lpstr>
    </vt:vector>
  </TitlesOfParts>
  <Manager/>
  <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Management Schedule 5 to Services-Australia</dc:title>
  <dc:subject/>
  <dc:creator/>
  <cp:keywords/>
  <dc:description/>
  <cp:lastModifiedBy/>
  <cp:revision>1</cp:revision>
  <dcterms:created xsi:type="dcterms:W3CDTF">2020-03-15T21:40:00Z</dcterms:created>
  <dcterms:modified xsi:type="dcterms:W3CDTF">2020-03-15T21:40:00Z</dcterms:modified>
</cp:coreProperties>
</file>