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A9C37" w14:textId="77777777" w:rsidR="00F253F5" w:rsidRPr="00F253F5" w:rsidRDefault="00F253F5" w:rsidP="00F253F5">
      <w:pPr>
        <w:keepNext/>
        <w:spacing w:before="480" w:after="360" w:line="259" w:lineRule="auto"/>
        <w:outlineLvl w:val="0"/>
        <w:rPr>
          <w:rFonts w:ascii="Roboto" w:eastAsia="Roboto" w:hAnsi="Roboto"/>
          <w:b/>
          <w:bCs/>
          <w:kern w:val="32"/>
          <w:sz w:val="40"/>
          <w:szCs w:val="40"/>
          <w:lang w:eastAsia="en-US"/>
          <w14:ligatures w14:val="standardContextual"/>
        </w:rPr>
      </w:pPr>
      <w:bookmarkStart w:id="0" w:name="_Toc142718988"/>
      <w:r w:rsidRPr="00F253F5">
        <w:rPr>
          <w:rFonts w:ascii="Roboto" w:eastAsia="Roboto" w:hAnsi="Roboto"/>
          <w:b/>
          <w:bCs/>
          <w:kern w:val="32"/>
          <w:sz w:val="40"/>
          <w:szCs w:val="40"/>
          <w:lang w:eastAsia="en-US"/>
          <w14:ligatures w14:val="standardContextual"/>
        </w:rPr>
        <w:t>Code of Operation</w:t>
      </w:r>
    </w:p>
    <w:bookmarkEnd w:id="0"/>
    <w:p w14:paraId="5177D11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The Code of Operation (the Code) supports the protection of Services</w:t>
      </w:r>
      <w:r w:rsidRPr="00F253F5">
        <w:rPr>
          <w:rFonts w:ascii="Calibri" w:eastAsia="Calibri" w:hAnsi="Calibri" w:cs="Calibri"/>
          <w:sz w:val="22"/>
          <w:szCs w:val="22"/>
          <w:lang w:val="en-US" w:eastAsia="en-US"/>
        </w:rPr>
        <w:t xml:space="preserve"> </w:t>
      </w:r>
      <w:r w:rsidRPr="00F253F5">
        <w:rPr>
          <w:rFonts w:ascii="Roboto" w:eastAsia="Roboto" w:hAnsi="Roboto"/>
          <w:kern w:val="2"/>
          <w:sz w:val="22"/>
          <w:szCs w:val="22"/>
          <w:lang w:eastAsia="en-US"/>
          <w14:ligatures w14:val="standardContextual"/>
        </w:rPr>
        <w:t xml:space="preserve">Australia income </w:t>
      </w:r>
    </w:p>
    <w:p w14:paraId="7C9CEA1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support payments and Department of Veterans’ Affairs (DVA) payments made to nominated </w:t>
      </w:r>
    </w:p>
    <w:p w14:paraId="2ACC8D68"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accounts. This applies where the customer has a recoverable debt due to their account being </w:t>
      </w:r>
    </w:p>
    <w:p w14:paraId="045992B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overdrawn. </w:t>
      </w:r>
    </w:p>
    <w:p w14:paraId="7B5F5332" w14:textId="77777777" w:rsidR="00F253F5" w:rsidRPr="00F253F5" w:rsidRDefault="00F253F5" w:rsidP="00F253F5">
      <w:pPr>
        <w:spacing w:after="160" w:line="360" w:lineRule="auto"/>
        <w:rPr>
          <w:rFonts w:ascii="Roboto" w:eastAsia="Roboto" w:hAnsi="Roboto"/>
          <w:b/>
          <w:bCs/>
          <w:kern w:val="2"/>
          <w:sz w:val="22"/>
          <w:szCs w:val="22"/>
          <w:lang w:eastAsia="en-US"/>
          <w14:ligatures w14:val="standardContextual"/>
        </w:rPr>
      </w:pPr>
    </w:p>
    <w:p w14:paraId="13078CA5" w14:textId="77777777" w:rsidR="00F253F5" w:rsidRPr="00F253F5" w:rsidRDefault="00F253F5" w:rsidP="00F253F5">
      <w:pPr>
        <w:keepNext/>
        <w:spacing w:before="60" w:after="240" w:line="259" w:lineRule="auto"/>
        <w:outlineLvl w:val="1"/>
        <w:rPr>
          <w:rFonts w:ascii="Roboto" w:eastAsia="Roboto" w:hAnsi="Roboto"/>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 xml:space="preserve">1. </w:t>
      </w:r>
      <w:r w:rsidRPr="00F253F5">
        <w:rPr>
          <w:rFonts w:ascii="Roboto" w:eastAsia="Roboto" w:hAnsi="Roboto"/>
          <w:bCs/>
          <w:iCs/>
          <w:color w:val="000000"/>
          <w:kern w:val="2"/>
          <w:sz w:val="32"/>
          <w:szCs w:val="28"/>
          <w:lang w:eastAsia="en-US"/>
          <w14:ligatures w14:val="standardContextual"/>
        </w:rPr>
        <w:t>Purpose of the Code</w:t>
      </w:r>
      <w:r w:rsidRPr="00F253F5">
        <w:rPr>
          <w:rFonts w:ascii="Roboto" w:eastAsia="Roboto" w:hAnsi="Roboto"/>
          <w:iCs/>
          <w:color w:val="000000"/>
          <w:kern w:val="2"/>
          <w:sz w:val="32"/>
          <w:szCs w:val="28"/>
          <w:lang w:eastAsia="en-US"/>
          <w14:ligatures w14:val="standardContextual"/>
        </w:rPr>
        <w:t xml:space="preserve"> </w:t>
      </w:r>
    </w:p>
    <w:p w14:paraId="23AB439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All parties to the Code recognise that a customer’s income support payments are </w:t>
      </w:r>
    </w:p>
    <w:p w14:paraId="7C4C29A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intended to make sure they can access basics such as food, accommodation and other </w:t>
      </w:r>
    </w:p>
    <w:p w14:paraId="10E5ED6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costs of living for themselves and their families. Reducing the amounts available to these </w:t>
      </w:r>
    </w:p>
    <w:p w14:paraId="5FD1D2F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customers each fortnight may increase their vulnerability.</w:t>
      </w:r>
    </w:p>
    <w:p w14:paraId="0F968D2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1DB1884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aim of the Code is to safeguard sufficient income in the accounts of customers receiving </w:t>
      </w:r>
    </w:p>
    <w:p w14:paraId="3EC4E7D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Services Australia income support or DVA payments. Participating Authorised Deposit-Taking </w:t>
      </w:r>
    </w:p>
    <w:p w14:paraId="22FF5F8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Institutions (ADIs – as defined in the </w:t>
      </w:r>
      <w:r w:rsidRPr="00F253F5">
        <w:rPr>
          <w:rFonts w:ascii="Roboto" w:eastAsia="Roboto" w:hAnsi="Roboto"/>
          <w:i/>
          <w:iCs/>
          <w:kern w:val="2"/>
          <w:sz w:val="22"/>
          <w:szCs w:val="22"/>
          <w:lang w:eastAsia="en-US"/>
          <w14:ligatures w14:val="standardContextual"/>
        </w:rPr>
        <w:t>Banking Act 1959</w:t>
      </w:r>
      <w:r w:rsidRPr="00F253F5">
        <w:rPr>
          <w:rFonts w:ascii="Roboto" w:eastAsia="Roboto" w:hAnsi="Roboto"/>
          <w:kern w:val="2"/>
          <w:sz w:val="22"/>
          <w:szCs w:val="22"/>
          <w:lang w:eastAsia="en-US"/>
          <w14:ligatures w14:val="standardContextual"/>
        </w:rPr>
        <w:t xml:space="preserve">) agree that they consider this </w:t>
      </w:r>
    </w:p>
    <w:p w14:paraId="3A01776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when deciding the </w:t>
      </w:r>
      <w:proofErr w:type="gramStart"/>
      <w:r w:rsidRPr="00F253F5">
        <w:rPr>
          <w:rFonts w:ascii="Roboto" w:eastAsia="Roboto" w:hAnsi="Roboto"/>
          <w:kern w:val="2"/>
          <w:sz w:val="22"/>
          <w:szCs w:val="22"/>
          <w:lang w:eastAsia="en-US"/>
          <w14:ligatures w14:val="standardContextual"/>
        </w:rPr>
        <w:t>amount</w:t>
      </w:r>
      <w:proofErr w:type="gramEnd"/>
      <w:r w:rsidRPr="00F253F5">
        <w:rPr>
          <w:rFonts w:ascii="Roboto" w:eastAsia="Roboto" w:hAnsi="Roboto"/>
          <w:kern w:val="2"/>
          <w:sz w:val="22"/>
          <w:szCs w:val="22"/>
          <w:lang w:eastAsia="en-US"/>
          <w14:ligatures w14:val="standardContextual"/>
        </w:rPr>
        <w:t xml:space="preserve"> they should recover each fortnight for the repayment of a debt.</w:t>
      </w:r>
    </w:p>
    <w:p w14:paraId="654E28F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0287872C"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 xml:space="preserve">2. </w:t>
      </w:r>
      <w:r w:rsidRPr="00F253F5">
        <w:rPr>
          <w:rFonts w:ascii="Roboto" w:eastAsia="Roboto" w:hAnsi="Roboto"/>
          <w:bCs/>
          <w:iCs/>
          <w:color w:val="000000"/>
          <w:kern w:val="2"/>
          <w:sz w:val="32"/>
          <w:szCs w:val="28"/>
          <w:lang w:eastAsia="en-US"/>
          <w14:ligatures w14:val="standardContextual"/>
        </w:rPr>
        <w:t>Parties to the Code</w:t>
      </w:r>
    </w:p>
    <w:p w14:paraId="24594FD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following parties have reviewed and endorsed the Code: </w:t>
      </w:r>
    </w:p>
    <w:p w14:paraId="1159C9ED" w14:textId="77777777" w:rsidR="00F253F5" w:rsidRPr="00F253F5" w:rsidRDefault="00F253F5" w:rsidP="00F253F5">
      <w:pPr>
        <w:numPr>
          <w:ilvl w:val="0"/>
          <w:numId w:val="22"/>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Services Australia</w:t>
      </w:r>
    </w:p>
    <w:p w14:paraId="3CA43E26" w14:textId="77777777" w:rsidR="00F253F5" w:rsidRPr="00F253F5" w:rsidRDefault="00F253F5" w:rsidP="00F253F5">
      <w:pPr>
        <w:numPr>
          <w:ilvl w:val="0"/>
          <w:numId w:val="22"/>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the Department of Veterans’ Affairs (DVA)</w:t>
      </w:r>
    </w:p>
    <w:p w14:paraId="03F1025D" w14:textId="77777777" w:rsidR="00F253F5" w:rsidRPr="00F253F5" w:rsidRDefault="00F253F5" w:rsidP="00F253F5">
      <w:pPr>
        <w:numPr>
          <w:ilvl w:val="0"/>
          <w:numId w:val="22"/>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Australian Banking Association (ABA) for member banks </w:t>
      </w:r>
    </w:p>
    <w:p w14:paraId="4FF452FF" w14:textId="77777777" w:rsidR="00F253F5" w:rsidRPr="00F253F5" w:rsidRDefault="00F253F5" w:rsidP="00F253F5">
      <w:pPr>
        <w:numPr>
          <w:ilvl w:val="0"/>
          <w:numId w:val="22"/>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Australian Finance Industry Association (AFIA) for member ADIs who offer account types that are covered by the Code</w:t>
      </w:r>
    </w:p>
    <w:p w14:paraId="6B20D6BA" w14:textId="77777777" w:rsidR="00F253F5" w:rsidRPr="00F253F5" w:rsidRDefault="00F253F5" w:rsidP="00F253F5">
      <w:pPr>
        <w:numPr>
          <w:ilvl w:val="0"/>
          <w:numId w:val="22"/>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Customer Owned Banking Association (COBA) for member banks and signatories to the Customer Owned Banking Code of Practice.</w:t>
      </w:r>
    </w:p>
    <w:p w14:paraId="65DA9275" w14:textId="77777777" w:rsidR="00F253F5" w:rsidRPr="00F253F5" w:rsidRDefault="00F253F5" w:rsidP="00F253F5">
      <w:pPr>
        <w:spacing w:after="160" w:line="259" w:lineRule="auto"/>
        <w:rPr>
          <w:rFonts w:ascii="Roboto" w:eastAsia="Roboto" w:hAnsi="Roboto"/>
          <w:b/>
          <w:bCs/>
          <w:kern w:val="2"/>
          <w:sz w:val="22"/>
          <w:szCs w:val="22"/>
          <w:lang w:eastAsia="en-US"/>
          <w14:ligatures w14:val="standardContextual"/>
        </w:rPr>
      </w:pPr>
    </w:p>
    <w:p w14:paraId="0D317A22"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lastRenderedPageBreak/>
        <w:t xml:space="preserve">3. </w:t>
      </w:r>
      <w:r w:rsidRPr="00F253F5">
        <w:rPr>
          <w:rFonts w:ascii="Roboto" w:eastAsia="Roboto" w:hAnsi="Roboto"/>
          <w:bCs/>
          <w:iCs/>
          <w:color w:val="000000"/>
          <w:kern w:val="2"/>
          <w:sz w:val="32"/>
          <w:szCs w:val="28"/>
          <w:lang w:eastAsia="en-US"/>
          <w14:ligatures w14:val="standardContextual"/>
        </w:rPr>
        <w:t>Previous versions superseded</w:t>
      </w:r>
    </w:p>
    <w:p w14:paraId="3E2725D8" w14:textId="77777777" w:rsidR="00F253F5" w:rsidRPr="00F253F5" w:rsidRDefault="00F253F5" w:rsidP="00F253F5">
      <w:pPr>
        <w:spacing w:after="160" w:line="432"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Code was last reviewed and endorsed in August 2021. This Code supersedes all previous versions and will apply from September 2026. </w:t>
      </w:r>
    </w:p>
    <w:p w14:paraId="7EE3B1D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Parties applying the Code should make sure the revised version of the Code is made </w:t>
      </w:r>
    </w:p>
    <w:p w14:paraId="002ABEA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available to customers and staff within 3 months of endorsement.</w:t>
      </w:r>
    </w:p>
    <w:p w14:paraId="02DFF671" w14:textId="77777777" w:rsidR="00F253F5" w:rsidRPr="00F253F5" w:rsidRDefault="00F253F5" w:rsidP="00F253F5">
      <w:pPr>
        <w:spacing w:after="160" w:line="259" w:lineRule="auto"/>
        <w:rPr>
          <w:rFonts w:ascii="Roboto" w:eastAsia="Roboto" w:hAnsi="Roboto"/>
          <w:b/>
          <w:bCs/>
          <w:kern w:val="2"/>
          <w:sz w:val="22"/>
          <w:szCs w:val="22"/>
          <w:lang w:eastAsia="en-US"/>
          <w14:ligatures w14:val="standardContextual"/>
        </w:rPr>
      </w:pPr>
    </w:p>
    <w:p w14:paraId="64FDF942"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 xml:space="preserve">4. </w:t>
      </w:r>
      <w:r w:rsidRPr="00F253F5">
        <w:rPr>
          <w:rFonts w:ascii="Roboto" w:eastAsia="Roboto" w:hAnsi="Roboto"/>
          <w:bCs/>
          <w:iCs/>
          <w:color w:val="000000"/>
          <w:kern w:val="2"/>
          <w:sz w:val="32"/>
          <w:szCs w:val="28"/>
          <w:lang w:eastAsia="en-US"/>
          <w14:ligatures w14:val="standardContextual"/>
        </w:rPr>
        <w:t>Application of the Code</w:t>
      </w:r>
      <w:r w:rsidRPr="00F253F5">
        <w:rPr>
          <w:rFonts w:ascii="Roboto" w:eastAsia="Roboto" w:hAnsi="Roboto"/>
          <w:iCs/>
          <w:color w:val="000000"/>
          <w:kern w:val="2"/>
          <w:sz w:val="32"/>
          <w:szCs w:val="28"/>
          <w:lang w:eastAsia="en-US"/>
          <w14:ligatures w14:val="standardContextual"/>
        </w:rPr>
        <w:t xml:space="preserve"> </w:t>
      </w:r>
    </w:p>
    <w:p w14:paraId="7E5047A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This Code is a non-legally binding statement of best practice between the parties outlined at (2) </w:t>
      </w:r>
    </w:p>
    <w:p w14:paraId="68D8F6A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above. </w:t>
      </w:r>
    </w:p>
    <w:p w14:paraId="667A642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Code applies to the recovery of debts by the participating ADIs (represented by the ABA, AFIA </w:t>
      </w:r>
    </w:p>
    <w:p w14:paraId="00618BC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and COBA) that result from the overdrawn accounts of customers or their payment nominee or </w:t>
      </w:r>
    </w:p>
    <w:p w14:paraId="393B458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representative, where no repayment arrangement already exists.</w:t>
      </w:r>
    </w:p>
    <w:p w14:paraId="31E81548"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2F8531F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All parties also recognise that not all customers:</w:t>
      </w:r>
    </w:p>
    <w:p w14:paraId="23DA9D29" w14:textId="77777777" w:rsidR="00F253F5" w:rsidRPr="00F253F5" w:rsidRDefault="00F253F5" w:rsidP="00F253F5">
      <w:pPr>
        <w:numPr>
          <w:ilvl w:val="0"/>
          <w:numId w:val="23"/>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receive their payment on a fortnightly schedule</w:t>
      </w:r>
    </w:p>
    <w:p w14:paraId="14CBEBDD" w14:textId="77777777" w:rsidR="00F253F5" w:rsidRPr="00F253F5" w:rsidRDefault="00F253F5" w:rsidP="00F253F5">
      <w:pPr>
        <w:numPr>
          <w:ilvl w:val="0"/>
          <w:numId w:val="23"/>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receive their payment to their account via Direct Entry</w:t>
      </w:r>
    </w:p>
    <w:p w14:paraId="6E243913" w14:textId="77777777" w:rsidR="00F253F5" w:rsidRPr="00F253F5" w:rsidRDefault="00F253F5" w:rsidP="00F253F5">
      <w:pPr>
        <w:numPr>
          <w:ilvl w:val="0"/>
          <w:numId w:val="23"/>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receive the statutory maximum amount payable for any Services Australia or DVA payment (for example, due to means testing reductions)</w:t>
      </w:r>
    </w:p>
    <w:p w14:paraId="7EAE8C27" w14:textId="77777777" w:rsidR="00F253F5" w:rsidRPr="00F253F5" w:rsidRDefault="00F253F5" w:rsidP="00F253F5">
      <w:pPr>
        <w:numPr>
          <w:ilvl w:val="0"/>
          <w:numId w:val="23"/>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have 100% of their payments paid into an account with any ADI (for example, due to </w:t>
      </w:r>
    </w:p>
    <w:p w14:paraId="0943B6EC" w14:textId="77777777" w:rsidR="00F253F5" w:rsidRPr="00F253F5" w:rsidRDefault="00F253F5" w:rsidP="00F253F5">
      <w:pPr>
        <w:spacing w:after="160" w:line="259" w:lineRule="auto"/>
        <w:ind w:left="720"/>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payment splitting)</w:t>
      </w:r>
    </w:p>
    <w:p w14:paraId="05CD2DDE" w14:textId="77777777" w:rsidR="00F253F5" w:rsidRPr="00F253F5" w:rsidRDefault="00F253F5" w:rsidP="00F253F5">
      <w:pPr>
        <w:numPr>
          <w:ilvl w:val="0"/>
          <w:numId w:val="23"/>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receive 100% of their entitlement (for example, due to Commonwealth debt recovery).</w:t>
      </w:r>
    </w:p>
    <w:p w14:paraId="2B653E9E" w14:textId="77777777" w:rsidR="00F253F5" w:rsidRPr="00F253F5" w:rsidRDefault="00F253F5" w:rsidP="00F253F5">
      <w:pPr>
        <w:spacing w:after="160" w:line="259" w:lineRule="auto"/>
        <w:ind w:left="360"/>
        <w:rPr>
          <w:rFonts w:ascii="Roboto" w:eastAsia="Roboto" w:hAnsi="Roboto"/>
          <w:kern w:val="2"/>
          <w:sz w:val="22"/>
          <w:szCs w:val="22"/>
          <w:lang w:eastAsia="en-US"/>
          <w14:ligatures w14:val="standardContextual"/>
        </w:rPr>
      </w:pPr>
    </w:p>
    <w:p w14:paraId="66200A3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Under the Code, the default position is that a customer should be able to retain at least 90% of </w:t>
      </w:r>
    </w:p>
    <w:p w14:paraId="7635B40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their Services Australia or DVA payments in any fortnightly period. However, nothing in the Code </w:t>
      </w:r>
    </w:p>
    <w:p w14:paraId="05476F2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prevents either of the following:</w:t>
      </w:r>
    </w:p>
    <w:p w14:paraId="207F9DC2" w14:textId="77777777" w:rsidR="00F253F5" w:rsidRPr="00F253F5" w:rsidRDefault="00F253F5" w:rsidP="00F253F5">
      <w:pPr>
        <w:numPr>
          <w:ilvl w:val="0"/>
          <w:numId w:val="24"/>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 customer or their authorised agent and the ADI discussing and agreeing to an amount of repayment appropriate to the circumstances of the customer.</w:t>
      </w:r>
    </w:p>
    <w:p w14:paraId="5AD3E19C" w14:textId="77777777" w:rsidR="00F253F5" w:rsidRPr="00F253F5" w:rsidRDefault="00F253F5" w:rsidP="00F253F5">
      <w:pPr>
        <w:numPr>
          <w:ilvl w:val="0"/>
          <w:numId w:val="24"/>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an ADI determining, after consultation with the customer or their authorised agent, that a repayment amount of more than 10% of that customer’s payment from Services Australia or DVA is reasonable and appropriate in the customer’s circumstances.</w:t>
      </w:r>
    </w:p>
    <w:p w14:paraId="0D82F81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74752D3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 customer or their authorised agent can ask their ADI to review the repayment amounts if the </w:t>
      </w:r>
    </w:p>
    <w:p w14:paraId="4E54E8D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customer’s circumstances change.</w:t>
      </w:r>
    </w:p>
    <w:p w14:paraId="2A75EADC"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ADIs will determine the most appropriate and effective means of applying the Code to protect </w:t>
      </w:r>
    </w:p>
    <w:p w14:paraId="08BFB07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lastRenderedPageBreak/>
        <w:t xml:space="preserve">customers at risk of financial difficulty or financial hardship. ADIs may achieve this by either: </w:t>
      </w:r>
    </w:p>
    <w:p w14:paraId="3CE1CE6D" w14:textId="77777777" w:rsidR="00F253F5" w:rsidRPr="00F253F5" w:rsidRDefault="00F253F5" w:rsidP="00F253F5">
      <w:pPr>
        <w:numPr>
          <w:ilvl w:val="0"/>
          <w:numId w:val="26"/>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automating the application of the Code where possible </w:t>
      </w:r>
    </w:p>
    <w:p w14:paraId="3DB8F57A" w14:textId="77777777" w:rsidR="00F253F5" w:rsidRPr="00F253F5" w:rsidRDefault="00F253F5" w:rsidP="00F253F5">
      <w:pPr>
        <w:numPr>
          <w:ilvl w:val="0"/>
          <w:numId w:val="26"/>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applying the Code through alternative channels that enable appropriate customer engagement and support.</w:t>
      </w:r>
    </w:p>
    <w:p w14:paraId="7BAE26E7" w14:textId="77777777" w:rsidR="00F253F5" w:rsidRPr="00F253F5" w:rsidRDefault="00F253F5" w:rsidP="00F253F5">
      <w:pPr>
        <w:spacing w:after="160" w:line="259" w:lineRule="auto"/>
        <w:ind w:left="720"/>
        <w:contextualSpacing/>
        <w:rPr>
          <w:rFonts w:ascii="Roboto" w:eastAsia="Roboto" w:hAnsi="Roboto"/>
          <w:kern w:val="2"/>
          <w:sz w:val="22"/>
          <w:szCs w:val="22"/>
          <w:lang w:eastAsia="en-US"/>
          <w14:ligatures w14:val="standardContextual"/>
        </w:rPr>
      </w:pPr>
    </w:p>
    <w:p w14:paraId="6317671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 </w:t>
      </w:r>
      <w:r w:rsidRPr="00F253F5">
        <w:rPr>
          <w:rFonts w:ascii="Roboto" w:eastAsia="Roboto" w:hAnsi="Roboto"/>
          <w:b/>
          <w:bCs/>
          <w:kern w:val="2"/>
          <w:sz w:val="22"/>
          <w:szCs w:val="22"/>
          <w:lang w:eastAsia="en-US"/>
          <w14:ligatures w14:val="standardContextual"/>
        </w:rPr>
        <w:t>customer</w:t>
      </w:r>
      <w:r w:rsidRPr="00F253F5">
        <w:rPr>
          <w:rFonts w:ascii="Roboto" w:eastAsia="Roboto" w:hAnsi="Roboto"/>
          <w:kern w:val="2"/>
          <w:sz w:val="22"/>
          <w:szCs w:val="22"/>
          <w:lang w:eastAsia="en-US"/>
          <w14:ligatures w14:val="standardContextual"/>
        </w:rPr>
        <w:t xml:space="preserve"> means a person receiving a Services Australia income support or DVA payment that is </w:t>
      </w:r>
    </w:p>
    <w:p w14:paraId="13DB1B9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listed in the Payment Schedule of the Code. </w:t>
      </w:r>
    </w:p>
    <w:p w14:paraId="57BE9D8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46AE929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 </w:t>
      </w:r>
      <w:r w:rsidRPr="00F253F5">
        <w:rPr>
          <w:rFonts w:ascii="Roboto" w:eastAsia="Roboto" w:hAnsi="Roboto"/>
          <w:b/>
          <w:kern w:val="2"/>
          <w:sz w:val="22"/>
          <w:szCs w:val="22"/>
          <w:lang w:eastAsia="en-US"/>
          <w14:ligatures w14:val="standardContextual"/>
        </w:rPr>
        <w:t xml:space="preserve">nominated account </w:t>
      </w:r>
      <w:r w:rsidRPr="00F253F5">
        <w:rPr>
          <w:rFonts w:ascii="Roboto" w:eastAsia="Roboto" w:hAnsi="Roboto"/>
          <w:kern w:val="2"/>
          <w:sz w:val="22"/>
          <w:szCs w:val="22"/>
          <w:lang w:eastAsia="en-US"/>
          <w14:ligatures w14:val="standardContextual"/>
        </w:rPr>
        <w:t>means</w:t>
      </w:r>
      <w:r w:rsidRPr="00F253F5">
        <w:rPr>
          <w:rFonts w:ascii="Calibri" w:eastAsia="Calibri" w:hAnsi="Calibri" w:cs="Calibri"/>
          <w:sz w:val="22"/>
          <w:szCs w:val="22"/>
          <w:lang w:val="en-US" w:eastAsia="en-US"/>
        </w:rPr>
        <w:t xml:space="preserve"> </w:t>
      </w:r>
      <w:r w:rsidRPr="00F253F5">
        <w:rPr>
          <w:rFonts w:ascii="Roboto" w:eastAsia="Roboto" w:hAnsi="Roboto"/>
          <w:kern w:val="2"/>
          <w:sz w:val="22"/>
          <w:szCs w:val="22"/>
          <w:lang w:eastAsia="en-US"/>
          <w14:ligatures w14:val="standardContextual"/>
        </w:rPr>
        <w:t xml:space="preserve">the account to which Services Australia income support or DVA </w:t>
      </w:r>
    </w:p>
    <w:p w14:paraId="323BAF49" w14:textId="77777777" w:rsidR="00F253F5" w:rsidRPr="00F253F5" w:rsidRDefault="00F253F5" w:rsidP="00F253F5">
      <w:pPr>
        <w:spacing w:after="160" w:line="259" w:lineRule="auto"/>
        <w:rPr>
          <w:rFonts w:ascii="Calibri" w:eastAsia="Calibri" w:hAnsi="Calibri" w:cs="Calibri"/>
          <w:sz w:val="22"/>
          <w:szCs w:val="22"/>
          <w:lang w:val="en-US" w:eastAsia="en-US"/>
        </w:rPr>
      </w:pPr>
      <w:r w:rsidRPr="00F253F5">
        <w:rPr>
          <w:rFonts w:ascii="Roboto" w:eastAsia="Roboto" w:hAnsi="Roboto"/>
          <w:kern w:val="2"/>
          <w:sz w:val="22"/>
          <w:szCs w:val="22"/>
          <w:lang w:eastAsia="en-US"/>
          <w14:ligatures w14:val="standardContextual"/>
        </w:rPr>
        <w:t xml:space="preserve">payments are directed for a customer. This includes the account of authorised payment </w:t>
      </w:r>
    </w:p>
    <w:p w14:paraId="36C04EF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nominees or representatives (where an arrangement exists).</w:t>
      </w:r>
    </w:p>
    <w:p w14:paraId="0AA27CE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169F5B1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 </w:t>
      </w:r>
      <w:r w:rsidRPr="00F253F5">
        <w:rPr>
          <w:rFonts w:ascii="Roboto" w:eastAsia="Roboto" w:hAnsi="Roboto"/>
          <w:b/>
          <w:bCs/>
          <w:kern w:val="2"/>
          <w:sz w:val="22"/>
          <w:szCs w:val="22"/>
          <w:lang w:eastAsia="en-US"/>
          <w14:ligatures w14:val="standardContextual"/>
        </w:rPr>
        <w:t>overdrawn</w:t>
      </w:r>
      <w:r w:rsidRPr="00F253F5">
        <w:rPr>
          <w:rFonts w:ascii="Roboto" w:eastAsia="Roboto" w:hAnsi="Roboto"/>
          <w:b/>
          <w:kern w:val="2"/>
          <w:sz w:val="22"/>
          <w:szCs w:val="22"/>
          <w:lang w:eastAsia="en-US"/>
          <w14:ligatures w14:val="standardContextual"/>
        </w:rPr>
        <w:t xml:space="preserve"> </w:t>
      </w:r>
      <w:r w:rsidRPr="00F253F5">
        <w:rPr>
          <w:rFonts w:ascii="Roboto" w:eastAsia="Roboto" w:hAnsi="Roboto"/>
          <w:b/>
          <w:bCs/>
          <w:kern w:val="2"/>
          <w:sz w:val="22"/>
          <w:szCs w:val="22"/>
          <w:lang w:eastAsia="en-US"/>
          <w14:ligatures w14:val="standardContextual"/>
        </w:rPr>
        <w:t>account</w:t>
      </w:r>
      <w:r w:rsidRPr="00F253F5">
        <w:rPr>
          <w:rFonts w:ascii="Roboto" w:eastAsia="Roboto" w:hAnsi="Roboto"/>
          <w:kern w:val="2"/>
          <w:sz w:val="22"/>
          <w:szCs w:val="22"/>
          <w:lang w:eastAsia="en-US"/>
          <w14:ligatures w14:val="standardContextual"/>
        </w:rPr>
        <w:t xml:space="preserve"> is an account that a payment, covered by the Code, is paid into that has a </w:t>
      </w:r>
    </w:p>
    <w:p w14:paraId="7A76C776"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negative account balance.</w:t>
      </w:r>
    </w:p>
    <w:p w14:paraId="39CF03F6"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55D7C53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 </w:t>
      </w:r>
      <w:r w:rsidRPr="00F253F5">
        <w:rPr>
          <w:rFonts w:ascii="Roboto" w:eastAsia="Roboto" w:hAnsi="Roboto"/>
          <w:b/>
          <w:bCs/>
          <w:kern w:val="2"/>
          <w:sz w:val="22"/>
          <w:szCs w:val="22"/>
          <w:lang w:eastAsia="en-US"/>
          <w14:ligatures w14:val="standardContextual"/>
        </w:rPr>
        <w:t>repayment</w:t>
      </w:r>
      <w:r w:rsidRPr="00F253F5">
        <w:rPr>
          <w:rFonts w:ascii="Roboto" w:eastAsia="Roboto" w:hAnsi="Roboto"/>
          <w:kern w:val="2"/>
          <w:sz w:val="22"/>
          <w:szCs w:val="22"/>
          <w:lang w:eastAsia="en-US"/>
          <w14:ligatures w14:val="standardContextual"/>
        </w:rPr>
        <w:t xml:space="preserve"> includes both a payment in full satisfaction of a debt and an instalment payment in </w:t>
      </w:r>
    </w:p>
    <w:p w14:paraId="51B5A87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respect of a debt.</w:t>
      </w:r>
    </w:p>
    <w:p w14:paraId="410BF29C"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0267124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 </w:t>
      </w:r>
      <w:r w:rsidRPr="00F253F5">
        <w:rPr>
          <w:rFonts w:ascii="Roboto" w:eastAsia="Roboto" w:hAnsi="Roboto"/>
          <w:b/>
          <w:bCs/>
          <w:kern w:val="2"/>
          <w:sz w:val="22"/>
          <w:szCs w:val="22"/>
          <w:lang w:eastAsia="en-US"/>
          <w14:ligatures w14:val="standardContextual"/>
        </w:rPr>
        <w:t>authorised agent</w:t>
      </w:r>
      <w:r w:rsidRPr="00F253F5">
        <w:rPr>
          <w:rFonts w:ascii="Roboto" w:eastAsia="Roboto" w:hAnsi="Roboto"/>
          <w:kern w:val="2"/>
          <w:sz w:val="22"/>
          <w:szCs w:val="22"/>
          <w:lang w:eastAsia="en-US"/>
          <w14:ligatures w14:val="standardContextual"/>
        </w:rPr>
        <w:t xml:space="preserve"> is a financial counsellor, or other representative who is properly authorised by</w:t>
      </w:r>
    </w:p>
    <w:p w14:paraId="473606B0"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customer to deal with the ADI in relation to matters arising under this Code and is acting in the </w:t>
      </w:r>
    </w:p>
    <w:p w14:paraId="7EAB6B4C"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customer’s best interests. ADIs should adhere to their standard practices when determining if the </w:t>
      </w:r>
    </w:p>
    <w:p w14:paraId="11403FE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third-party representative is an authorised agent. </w:t>
      </w:r>
    </w:p>
    <w:p w14:paraId="68DFDC4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6F12707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Code does not apply where it would conflict with any conditions mutually agreed between a </w:t>
      </w:r>
    </w:p>
    <w:p w14:paraId="3170D1C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customer or their authorised agent and the ADI for the making of a payment by the institution to </w:t>
      </w:r>
    </w:p>
    <w:p w14:paraId="502BBB3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that customer. </w:t>
      </w:r>
    </w:p>
    <w:p w14:paraId="38B93E16"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358FB26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Nothing in the Code stops an ADI from exercising any other right or commencing any action an </w:t>
      </w:r>
    </w:p>
    <w:p w14:paraId="64BCD0A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ADI may take to recover such debt. However, parties who follow the Code support standards of </w:t>
      </w:r>
    </w:p>
    <w:p w14:paraId="3A9E1E7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best practice for debt recovery from customers who receive Services Australia income support or </w:t>
      </w:r>
    </w:p>
    <w:p w14:paraId="5F04909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DVA payments, such as those contained in the debt collection guideline for collectors and </w:t>
      </w:r>
    </w:p>
    <w:p w14:paraId="4D2C5310"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creditors, jointly produced by the Australian Competition Consumer Commission and the  </w:t>
      </w:r>
    </w:p>
    <w:p w14:paraId="387B74F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Australian Securities and Investments Commission.</w:t>
      </w:r>
    </w:p>
    <w:p w14:paraId="69A3721C"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lastRenderedPageBreak/>
        <w:t xml:space="preserve">5. </w:t>
      </w:r>
      <w:r w:rsidRPr="00F253F5">
        <w:rPr>
          <w:rFonts w:ascii="Roboto" w:eastAsia="Roboto" w:hAnsi="Roboto"/>
          <w:bCs/>
          <w:iCs/>
          <w:color w:val="000000"/>
          <w:kern w:val="2"/>
          <w:sz w:val="32"/>
          <w:szCs w:val="28"/>
          <w:lang w:eastAsia="en-US"/>
          <w14:ligatures w14:val="standardContextual"/>
        </w:rPr>
        <w:t>Procedure</w:t>
      </w:r>
    </w:p>
    <w:p w14:paraId="3E5D8B97"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t>Step 1</w:t>
      </w:r>
    </w:p>
    <w:p w14:paraId="25C0FD8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In conducting its debt recovery procedures, the ADI establishes that the customer is a Services </w:t>
      </w:r>
    </w:p>
    <w:p w14:paraId="77CA8CB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Australia or DVA payment recipient receiving a payment covered by the Code. Customers receiving </w:t>
      </w:r>
    </w:p>
    <w:p w14:paraId="30861C0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 payment covered by the Code will have the Code applied to all other Services </w:t>
      </w:r>
    </w:p>
    <w:p w14:paraId="23EF266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Australia or DVA payments in the same payment period. Payments from Services Australia and </w:t>
      </w:r>
    </w:p>
    <w:p w14:paraId="28A1AED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DVA will contain identifying code information. Services Australia will give this payment code </w:t>
      </w:r>
    </w:p>
    <w:p w14:paraId="5DBD2B0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information to ADIs. </w:t>
      </w:r>
    </w:p>
    <w:p w14:paraId="3D28528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4EF20A16"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t>Step 2</w:t>
      </w:r>
    </w:p>
    <w:p w14:paraId="3679C50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When an ADI has established that the customer is a Services Australia or DVA payment recipient </w:t>
      </w:r>
    </w:p>
    <w:p w14:paraId="7889ACD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receiving a payment covered by the Code, the ADI should make best endeavours to make the</w:t>
      </w:r>
    </w:p>
    <w:p w14:paraId="54B86628"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customer aware of the Code, for example, making sure that information on the Code is available to</w:t>
      </w:r>
    </w:p>
    <w:p w14:paraId="4133F34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the customer on the ADIs website. To support contact with customers or their authorised agent in</w:t>
      </w:r>
    </w:p>
    <w:p w14:paraId="010805F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cases where an account becomes overdrawn, ADIs should consider identifying which of </w:t>
      </w:r>
      <w:proofErr w:type="gramStart"/>
      <w:r w:rsidRPr="00F253F5">
        <w:rPr>
          <w:rFonts w:ascii="Roboto" w:eastAsia="Roboto" w:hAnsi="Roboto"/>
          <w:kern w:val="2"/>
          <w:sz w:val="22"/>
          <w:szCs w:val="22"/>
          <w:lang w:eastAsia="en-US"/>
          <w14:ligatures w14:val="standardContextual"/>
        </w:rPr>
        <w:t>their</w:t>
      </w:r>
      <w:proofErr w:type="gramEnd"/>
      <w:r w:rsidRPr="00F253F5">
        <w:rPr>
          <w:rFonts w:ascii="Roboto" w:eastAsia="Roboto" w:hAnsi="Roboto"/>
          <w:kern w:val="2"/>
          <w:sz w:val="22"/>
          <w:szCs w:val="22"/>
          <w:lang w:eastAsia="en-US"/>
          <w14:ligatures w14:val="standardContextual"/>
        </w:rPr>
        <w:t xml:space="preserve"> </w:t>
      </w:r>
    </w:p>
    <w:p w14:paraId="2BD8B5A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customers receive Services Australia income support payments or DVA payments at an early </w:t>
      </w:r>
    </w:p>
    <w:p w14:paraId="33BDD65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stage. </w:t>
      </w:r>
    </w:p>
    <w:p w14:paraId="14D45A3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31962F0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Once overdrawn, if the ADI does not contact the customer or their authorised agent, or is </w:t>
      </w:r>
    </w:p>
    <w:p w14:paraId="6996504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unsuccessful after reasonable efforts have been made, the ADI should determine a deduction </w:t>
      </w:r>
    </w:p>
    <w:p w14:paraId="4693AA1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amount payable that is no more than 10% of the customer’s fortnightly payment. </w:t>
      </w:r>
    </w:p>
    <w:p w14:paraId="29F1568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2A90490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Alternatively, where it is impossible or reasonably impractical to limit the deduction to a maximum </w:t>
      </w:r>
    </w:p>
    <w:p w14:paraId="7C4EC49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of 10% of the customer’s fortnightly payment, an ADI may as a last resort, either: </w:t>
      </w:r>
    </w:p>
    <w:p w14:paraId="74D9E63E" w14:textId="77777777" w:rsidR="00F253F5" w:rsidRPr="00F253F5" w:rsidRDefault="00F253F5" w:rsidP="00F253F5">
      <w:pPr>
        <w:numPr>
          <w:ilvl w:val="0"/>
          <w:numId w:val="24"/>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‘freeze’ the account. A ‘frozen’ account must be reinstated as soon as the customer or their authorised agent makes contact</w:t>
      </w:r>
    </w:p>
    <w:p w14:paraId="6662DAAC" w14:textId="77777777" w:rsidR="00F253F5" w:rsidRPr="00F253F5" w:rsidRDefault="00F253F5" w:rsidP="00F253F5">
      <w:pPr>
        <w:numPr>
          <w:ilvl w:val="0"/>
          <w:numId w:val="24"/>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deduct the amount owing. At the next interaction relating to their overdrawn account, either initiated by the ADI or the customer or their authorised representative, the ADI will make the customer or their authorised agent aware of their entitlement to 90% of their fortnightly payments and facilitate access to this amount unless the customer or their authorised agent and the ADI discuss and agree to a different amount of repayment which is reasonable and appropriate to the circumstances of the customer.</w:t>
      </w:r>
    </w:p>
    <w:p w14:paraId="796BE5F4" w14:textId="77777777" w:rsidR="00F253F5" w:rsidRPr="00F253F5" w:rsidRDefault="00F253F5" w:rsidP="00F253F5">
      <w:pPr>
        <w:spacing w:after="160" w:line="259" w:lineRule="auto"/>
        <w:ind w:left="720"/>
        <w:contextualSpacing/>
        <w:rPr>
          <w:rFonts w:ascii="Roboto" w:eastAsia="Roboto" w:hAnsi="Roboto"/>
          <w:kern w:val="2"/>
          <w:sz w:val="22"/>
          <w:szCs w:val="22"/>
          <w:lang w:eastAsia="en-US"/>
          <w14:ligatures w14:val="standardContextual"/>
        </w:rPr>
      </w:pPr>
    </w:p>
    <w:p w14:paraId="3B61A9F1" w14:textId="77777777" w:rsidR="00F253F5" w:rsidRPr="00F253F5" w:rsidRDefault="00F253F5" w:rsidP="00F253F5">
      <w:pPr>
        <w:spacing w:after="160" w:line="259" w:lineRule="auto"/>
        <w:ind w:left="720"/>
        <w:contextualSpacing/>
        <w:rPr>
          <w:rFonts w:ascii="Roboto" w:eastAsia="Roboto" w:hAnsi="Roboto"/>
          <w:kern w:val="2"/>
          <w:sz w:val="22"/>
          <w:szCs w:val="22"/>
          <w:lang w:eastAsia="en-US"/>
          <w14:ligatures w14:val="standardContextual"/>
        </w:rPr>
      </w:pPr>
    </w:p>
    <w:p w14:paraId="2CC15666"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lastRenderedPageBreak/>
        <w:t>Step 3</w:t>
      </w:r>
    </w:p>
    <w:p w14:paraId="101C445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ADI may contact the customer or vice versa, and negotiate a payment arrangement for any </w:t>
      </w:r>
    </w:p>
    <w:p w14:paraId="2776D42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amount agreed between them, subject to the following:</w:t>
      </w:r>
    </w:p>
    <w:p w14:paraId="14B51956" w14:textId="77777777" w:rsidR="00F253F5" w:rsidRPr="00F253F5" w:rsidRDefault="00F253F5" w:rsidP="00F253F5">
      <w:pPr>
        <w:numPr>
          <w:ilvl w:val="0"/>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The ADI will not require repayments that are greater than 10% of the customer’s fortnightly Services Australia income support payment or DVA payment without first establishing that a higher amount is reasonable and appropriate in the customer’s circumstances.</w:t>
      </w:r>
    </w:p>
    <w:p w14:paraId="0299AAD3" w14:textId="77777777" w:rsidR="00F253F5" w:rsidRPr="00F253F5" w:rsidRDefault="00F253F5" w:rsidP="00F253F5">
      <w:pPr>
        <w:numPr>
          <w:ilvl w:val="0"/>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When considering if a repayment amount of more than 10% of the customer’s fortnightly payment is reasonable and appropriate, the ADI may consider factors including:</w:t>
      </w:r>
    </w:p>
    <w:p w14:paraId="5C3B0511" w14:textId="77777777" w:rsidR="00F253F5" w:rsidRPr="00F253F5" w:rsidRDefault="00F253F5" w:rsidP="00F253F5">
      <w:pPr>
        <w:numPr>
          <w:ilvl w:val="1"/>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the intent of Services Australia income support payments, making sure the customer can access essential items</w:t>
      </w:r>
    </w:p>
    <w:p w14:paraId="5F3E41A8" w14:textId="77777777" w:rsidR="00F253F5" w:rsidRPr="00F253F5" w:rsidRDefault="00F253F5" w:rsidP="00F253F5">
      <w:pPr>
        <w:numPr>
          <w:ilvl w:val="1"/>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any prior deductions from the customer’s Services Australia income support payment or DVA payment, for example </w:t>
      </w:r>
      <w:proofErr w:type="spellStart"/>
      <w:r w:rsidRPr="00F253F5">
        <w:rPr>
          <w:rFonts w:ascii="Roboto" w:eastAsia="Roboto" w:hAnsi="Roboto"/>
          <w:kern w:val="2"/>
          <w:sz w:val="22"/>
          <w:szCs w:val="22"/>
          <w:lang w:eastAsia="en-US"/>
          <w14:ligatures w14:val="standardContextual"/>
        </w:rPr>
        <w:t>Centrepay</w:t>
      </w:r>
      <w:proofErr w:type="spellEnd"/>
      <w:r w:rsidRPr="00F253F5">
        <w:rPr>
          <w:rFonts w:ascii="Roboto" w:eastAsia="Roboto" w:hAnsi="Roboto"/>
          <w:kern w:val="2"/>
          <w:sz w:val="22"/>
          <w:szCs w:val="22"/>
          <w:lang w:eastAsia="en-US"/>
          <w14:ligatures w14:val="standardContextual"/>
        </w:rPr>
        <w:t xml:space="preserve"> or Rent Deduction Scheme payments</w:t>
      </w:r>
    </w:p>
    <w:p w14:paraId="7269AAC3" w14:textId="77777777" w:rsidR="00F253F5" w:rsidRPr="00F253F5" w:rsidRDefault="00F253F5" w:rsidP="00F253F5">
      <w:pPr>
        <w:numPr>
          <w:ilvl w:val="1"/>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where a debt exceeds the usual payment being credited to the customer’s account, the ADI will consider arrangements for future payments as recovery of the debt </w:t>
      </w:r>
    </w:p>
    <w:p w14:paraId="5AC8E7C9" w14:textId="77777777" w:rsidR="00F253F5" w:rsidRPr="00F253F5" w:rsidRDefault="00F253F5" w:rsidP="00F253F5">
      <w:pPr>
        <w:numPr>
          <w:ilvl w:val="1"/>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any other circumstances which may affect a customer’s ability to repay the debt, including additional care for those who are experiencing vulnerability.</w:t>
      </w:r>
    </w:p>
    <w:p w14:paraId="6870E80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4E83395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8"/>
          <w:szCs w:val="22"/>
          <w:lang w:eastAsia="en-US"/>
          <w14:ligatures w14:val="standardContextual"/>
        </w:rPr>
        <w:t>Step 4</w:t>
      </w:r>
    </w:p>
    <w:p w14:paraId="1B3C0A7D"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Having determined an appropriate amount for a payment arrangement, the ADI will make sure that </w:t>
      </w:r>
    </w:p>
    <w:p w14:paraId="696B1A40"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customer has access to the remainder of each fortnightly payment Services Australia or DVA </w:t>
      </w:r>
    </w:p>
    <w:p w14:paraId="4CDAF5F8"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make. This payment arrangement remains until the customer pays the overdrawn amount </w:t>
      </w:r>
    </w:p>
    <w:p w14:paraId="071B1A7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in full. </w:t>
      </w:r>
    </w:p>
    <w:p w14:paraId="35D2116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56F1962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8"/>
          <w:szCs w:val="22"/>
          <w:lang w:eastAsia="en-US"/>
          <w14:ligatures w14:val="standardContextual"/>
        </w:rPr>
        <w:t>Step 5</w:t>
      </w:r>
    </w:p>
    <w:p w14:paraId="0D19F67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ADI will make a record of arrangements made with the customer or their authorised </w:t>
      </w:r>
    </w:p>
    <w:p w14:paraId="3810F1B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agent in respect of repayment of debts arising from overdrawn accounts. The record will include </w:t>
      </w:r>
    </w:p>
    <w:p w14:paraId="7D160C6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details of any:</w:t>
      </w:r>
    </w:p>
    <w:p w14:paraId="51E71FEA" w14:textId="77777777" w:rsidR="00F253F5" w:rsidRPr="00F253F5" w:rsidRDefault="00F253F5" w:rsidP="00F253F5">
      <w:pPr>
        <w:numPr>
          <w:ilvl w:val="0"/>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agreement between the customer or their authorised agent and the ADI</w:t>
      </w:r>
    </w:p>
    <w:p w14:paraId="2AC032F2" w14:textId="77777777" w:rsidR="00F253F5" w:rsidRPr="00F253F5" w:rsidRDefault="00F253F5" w:rsidP="00F253F5">
      <w:pPr>
        <w:numPr>
          <w:ilvl w:val="0"/>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reason for decline of a requested payment arrangement </w:t>
      </w:r>
    </w:p>
    <w:p w14:paraId="2A6F26B6" w14:textId="77777777" w:rsidR="00F253F5" w:rsidRPr="00F253F5" w:rsidRDefault="00F253F5" w:rsidP="00F253F5">
      <w:pPr>
        <w:numPr>
          <w:ilvl w:val="0"/>
          <w:numId w:val="25"/>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information given to the customer or their authorised agent on their rights and further avenues for resolution of the disagreement.</w:t>
      </w:r>
    </w:p>
    <w:p w14:paraId="052CE1D2"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25DFF6A1"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t>Step 6</w:t>
      </w:r>
    </w:p>
    <w:p w14:paraId="1C0540F4" w14:textId="77777777" w:rsidR="00F253F5" w:rsidRPr="00F253F5" w:rsidRDefault="00F253F5" w:rsidP="00F253F5">
      <w:pPr>
        <w:spacing w:after="160" w:line="360"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 customer or their authorised agent can request a copy of the payment arrangement. The ADI may review the payment arrangement if the customer’s circumstances change.</w:t>
      </w:r>
    </w:p>
    <w:p w14:paraId="1099888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6D17DCF0" w14:textId="77777777" w:rsidR="00F253F5" w:rsidRPr="00F253F5" w:rsidRDefault="00F253F5" w:rsidP="00F253F5">
      <w:pPr>
        <w:keepNext/>
        <w:spacing w:before="60" w:after="240" w:line="259" w:lineRule="auto"/>
        <w:outlineLvl w:val="1"/>
        <w:rPr>
          <w:rFonts w:ascii="Roboto" w:eastAsia="Roboto" w:hAnsi="Roboto"/>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lastRenderedPageBreak/>
        <w:t xml:space="preserve">6. </w:t>
      </w:r>
      <w:r w:rsidRPr="00F253F5">
        <w:rPr>
          <w:rFonts w:ascii="Roboto" w:eastAsia="Roboto" w:hAnsi="Roboto"/>
          <w:bCs/>
          <w:iCs/>
          <w:color w:val="000000"/>
          <w:kern w:val="2"/>
          <w:sz w:val="32"/>
          <w:szCs w:val="28"/>
          <w:lang w:eastAsia="en-US"/>
          <w14:ligatures w14:val="standardContextual"/>
        </w:rPr>
        <w:t>Enquiries and disputes</w:t>
      </w:r>
    </w:p>
    <w:p w14:paraId="4783D5F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Customers or their authorised agent should contact their ADI if they believe the ADI has failed to</w:t>
      </w:r>
    </w:p>
    <w:p w14:paraId="27B4BC2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act in accordance with the Code. Customers or their authorised agent can resolve the matter by </w:t>
      </w:r>
    </w:p>
    <w:p w14:paraId="5BA2DFF6"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following the internal dispute resolution process of the ADI. If the dispute cannot be resolved </w:t>
      </w:r>
      <w:proofErr w:type="gramStart"/>
      <w:r w:rsidRPr="00F253F5">
        <w:rPr>
          <w:rFonts w:ascii="Roboto" w:eastAsia="Roboto" w:hAnsi="Roboto"/>
          <w:kern w:val="2"/>
          <w:sz w:val="22"/>
          <w:szCs w:val="22"/>
          <w:lang w:eastAsia="en-US"/>
          <w14:ligatures w14:val="standardContextual"/>
        </w:rPr>
        <w:t>to</w:t>
      </w:r>
      <w:proofErr w:type="gramEnd"/>
      <w:r w:rsidRPr="00F253F5">
        <w:rPr>
          <w:rFonts w:ascii="Roboto" w:eastAsia="Roboto" w:hAnsi="Roboto"/>
          <w:kern w:val="2"/>
          <w:sz w:val="22"/>
          <w:szCs w:val="22"/>
          <w:lang w:eastAsia="en-US"/>
          <w14:ligatures w14:val="standardContextual"/>
        </w:rPr>
        <w:t xml:space="preserve"> the </w:t>
      </w:r>
    </w:p>
    <w:p w14:paraId="1276B84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customer’s or their authorised agent’s satisfaction by their ADI, they can take their complaint to an </w:t>
      </w:r>
    </w:p>
    <w:p w14:paraId="6F87984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external dispute resolution scheme for independent review. That could be, for example, the </w:t>
      </w:r>
    </w:p>
    <w:p w14:paraId="3FEA205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Australian Financial Complaints Authority of which the ADI is a member.</w:t>
      </w:r>
    </w:p>
    <w:p w14:paraId="13E7217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24FAA73F"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7. Distribution</w:t>
      </w:r>
      <w:r w:rsidRPr="00F253F5">
        <w:rPr>
          <w:rFonts w:ascii="Roboto" w:eastAsia="Roboto" w:hAnsi="Roboto"/>
          <w:bCs/>
          <w:iCs/>
          <w:color w:val="000000"/>
          <w:kern w:val="2"/>
          <w:sz w:val="32"/>
          <w:szCs w:val="28"/>
          <w:lang w:eastAsia="en-US"/>
          <w14:ligatures w14:val="standardContextual"/>
        </w:rPr>
        <w:t xml:space="preserve"> and publicity</w:t>
      </w:r>
    </w:p>
    <w:p w14:paraId="3EEEE265"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All parties to the Code will take steps to make customers or their authorised agents and staff</w:t>
      </w:r>
    </w:p>
    <w:p w14:paraId="6D70139B"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aware of its provisions. Within 3 months of endorsement, parties to the Code will implement</w:t>
      </w:r>
    </w:p>
    <w:p w14:paraId="7FAD161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obligations to support public awareness of the Code and to share with all relevant staff of </w:t>
      </w:r>
      <w:proofErr w:type="gramStart"/>
      <w:r w:rsidRPr="00F253F5">
        <w:rPr>
          <w:rFonts w:ascii="Roboto" w:eastAsia="Roboto" w:hAnsi="Roboto"/>
          <w:kern w:val="2"/>
          <w:sz w:val="22"/>
          <w:szCs w:val="22"/>
          <w:lang w:eastAsia="en-US"/>
          <w14:ligatures w14:val="standardContextual"/>
        </w:rPr>
        <w:t>their</w:t>
      </w:r>
      <w:proofErr w:type="gramEnd"/>
    </w:p>
    <w:p w14:paraId="2E3683F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organisations. The nature and existence of this Code should be publicised to customers using </w:t>
      </w:r>
    </w:p>
    <w:p w14:paraId="7C72944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standard communication methods.</w:t>
      </w:r>
    </w:p>
    <w:p w14:paraId="52AFE619"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411B39CE" w14:textId="77777777" w:rsidR="00F253F5" w:rsidRPr="00F253F5" w:rsidRDefault="00F253F5" w:rsidP="00F253F5">
      <w:pPr>
        <w:keepNext/>
        <w:spacing w:before="60" w:after="240" w:line="259" w:lineRule="auto"/>
        <w:outlineLvl w:val="1"/>
        <w:rPr>
          <w:rFonts w:ascii="Roboto" w:eastAsia="Roboto" w:hAnsi="Roboto"/>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 xml:space="preserve">8. </w:t>
      </w:r>
      <w:r w:rsidRPr="00F253F5">
        <w:rPr>
          <w:rFonts w:ascii="Roboto" w:eastAsia="Roboto" w:hAnsi="Roboto"/>
          <w:bCs/>
          <w:iCs/>
          <w:color w:val="000000"/>
          <w:kern w:val="2"/>
          <w:sz w:val="32"/>
          <w:szCs w:val="28"/>
          <w:lang w:eastAsia="en-US"/>
          <w14:ligatures w14:val="standardContextual"/>
        </w:rPr>
        <w:t>Review of the Code</w:t>
      </w:r>
    </w:p>
    <w:p w14:paraId="4C855CD1"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Services Australia and DVA must review the Code every three years. Where changes are needed,</w:t>
      </w:r>
    </w:p>
    <w:p w14:paraId="3346949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this review can be completed earlier. All parties to the Code will be consulted </w:t>
      </w:r>
      <w:proofErr w:type="gramStart"/>
      <w:r w:rsidRPr="00F253F5">
        <w:rPr>
          <w:rFonts w:ascii="Roboto" w:eastAsia="Roboto" w:hAnsi="Roboto"/>
          <w:kern w:val="2"/>
          <w:sz w:val="22"/>
          <w:szCs w:val="22"/>
          <w:lang w:eastAsia="en-US"/>
          <w14:ligatures w14:val="standardContextual"/>
        </w:rPr>
        <w:t>during the course of</w:t>
      </w:r>
      <w:proofErr w:type="gramEnd"/>
      <w:r w:rsidRPr="00F253F5">
        <w:rPr>
          <w:rFonts w:ascii="Roboto" w:eastAsia="Roboto" w:hAnsi="Roboto"/>
          <w:kern w:val="2"/>
          <w:sz w:val="22"/>
          <w:szCs w:val="22"/>
          <w:lang w:eastAsia="en-US"/>
          <w14:ligatures w14:val="standardContextual"/>
        </w:rPr>
        <w:t xml:space="preserve"> </w:t>
      </w:r>
    </w:p>
    <w:p w14:paraId="35C0514F"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any review. The current version of the Code will continue to apply until such time a new version is </w:t>
      </w:r>
    </w:p>
    <w:p w14:paraId="2DFC0A5C"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published. </w:t>
      </w:r>
    </w:p>
    <w:p w14:paraId="392629E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p>
    <w:p w14:paraId="0822BC38" w14:textId="77777777" w:rsidR="00F253F5" w:rsidRPr="00F253F5" w:rsidRDefault="00F253F5" w:rsidP="00F253F5">
      <w:pPr>
        <w:keepNext/>
        <w:spacing w:before="60" w:after="240" w:line="259" w:lineRule="auto"/>
        <w:outlineLvl w:val="1"/>
        <w:rPr>
          <w:rFonts w:ascii="Roboto" w:eastAsia="Roboto" w:hAnsi="Roboto"/>
          <w:b/>
          <w:bCs/>
          <w:iCs/>
          <w:color w:val="000000"/>
          <w:kern w:val="2"/>
          <w:sz w:val="32"/>
          <w:szCs w:val="28"/>
          <w:lang w:eastAsia="en-US"/>
          <w14:ligatures w14:val="standardContextual"/>
        </w:rPr>
      </w:pPr>
      <w:r w:rsidRPr="00F253F5">
        <w:rPr>
          <w:rFonts w:ascii="Roboto" w:eastAsia="Roboto" w:hAnsi="Roboto"/>
          <w:iCs/>
          <w:color w:val="000000"/>
          <w:kern w:val="2"/>
          <w:sz w:val="32"/>
          <w:szCs w:val="28"/>
          <w:lang w:eastAsia="en-US"/>
          <w14:ligatures w14:val="standardContextual"/>
        </w:rPr>
        <w:t xml:space="preserve">9. </w:t>
      </w:r>
      <w:r w:rsidRPr="00F253F5">
        <w:rPr>
          <w:rFonts w:ascii="Roboto" w:eastAsia="Roboto" w:hAnsi="Roboto"/>
          <w:bCs/>
          <w:iCs/>
          <w:color w:val="000000"/>
          <w:kern w:val="2"/>
          <w:sz w:val="32"/>
          <w:szCs w:val="28"/>
          <w:lang w:eastAsia="en-US"/>
          <w14:ligatures w14:val="standardContextual"/>
        </w:rPr>
        <w:t>Payments relevant to the Code</w:t>
      </w:r>
    </w:p>
    <w:p w14:paraId="379B6B63"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The Code will apply for those customers receiving the Services Australia income support payments </w:t>
      </w:r>
    </w:p>
    <w:p w14:paraId="607393E6"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and DVA payments that are listed in the schedules below.</w:t>
      </w:r>
    </w:p>
    <w:p w14:paraId="4CFDBDB7"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While not specified, ADIs may also consider application of the Code to other Services Australia </w:t>
      </w:r>
    </w:p>
    <w:p w14:paraId="3D63E32E"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and DVA administered payments, where requested by a customer or their authorised agent. For </w:t>
      </w:r>
    </w:p>
    <w:p w14:paraId="3C0F436A" w14:textId="77777777" w:rsidR="00F253F5" w:rsidRPr="00F253F5" w:rsidRDefault="00F253F5" w:rsidP="00F253F5">
      <w:pPr>
        <w:spacing w:after="160" w:line="259"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example, the Australian Government Disaster Recovery Payment and National Redress Scheme </w:t>
      </w:r>
    </w:p>
    <w:p w14:paraId="3099FBF8" w14:textId="77777777" w:rsidR="00F253F5" w:rsidRPr="00F253F5" w:rsidRDefault="00F253F5" w:rsidP="00F253F5">
      <w:pPr>
        <w:spacing w:after="160" w:line="360" w:lineRule="auto"/>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Payments. The application of the Code to any payment types that are not listed below is at the discretion of the ADI. Any changes to the payment schedule will be communicated to ADIs via their member representatives. </w:t>
      </w:r>
    </w:p>
    <w:p w14:paraId="1E64375B"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lastRenderedPageBreak/>
        <w:t>Payment Schedule for Services Australia</w:t>
      </w:r>
    </w:p>
    <w:p w14:paraId="05AC64DF"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Age Pension</w:t>
      </w:r>
    </w:p>
    <w:p w14:paraId="41A66513"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proofErr w:type="spellStart"/>
      <w:r w:rsidRPr="00F253F5">
        <w:rPr>
          <w:rFonts w:ascii="Roboto" w:eastAsia="Roboto" w:hAnsi="Roboto"/>
          <w:kern w:val="2"/>
          <w:sz w:val="22"/>
          <w:szCs w:val="22"/>
          <w:lang w:eastAsia="en-US"/>
          <w14:ligatures w14:val="standardContextual"/>
        </w:rPr>
        <w:t>Austudy</w:t>
      </w:r>
      <w:proofErr w:type="spellEnd"/>
    </w:p>
    <w:p w14:paraId="27806E3C"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Carer Payment</w:t>
      </w:r>
    </w:p>
    <w:p w14:paraId="0511AF98"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Disability Support Pension</w:t>
      </w:r>
    </w:p>
    <w:p w14:paraId="128A0BC0"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Farm Household Allowance</w:t>
      </w:r>
    </w:p>
    <w:p w14:paraId="54F17AB3"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proofErr w:type="spellStart"/>
      <w:r w:rsidRPr="00F253F5">
        <w:rPr>
          <w:rFonts w:ascii="Roboto" w:eastAsia="Roboto" w:hAnsi="Roboto"/>
          <w:kern w:val="2"/>
          <w:sz w:val="22"/>
          <w:szCs w:val="22"/>
          <w:lang w:eastAsia="en-US"/>
          <w14:ligatures w14:val="standardContextual"/>
        </w:rPr>
        <w:t>JobSeeker</w:t>
      </w:r>
      <w:proofErr w:type="spellEnd"/>
      <w:r w:rsidRPr="00F253F5">
        <w:rPr>
          <w:rFonts w:ascii="Roboto" w:eastAsia="Roboto" w:hAnsi="Roboto"/>
          <w:kern w:val="2"/>
          <w:sz w:val="22"/>
          <w:szCs w:val="22"/>
          <w:lang w:eastAsia="en-US"/>
          <w14:ligatures w14:val="standardContextual"/>
        </w:rPr>
        <w:t xml:space="preserve"> Payment</w:t>
      </w:r>
    </w:p>
    <w:p w14:paraId="4EFCF679"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 xml:space="preserve">Parenting Payment </w:t>
      </w:r>
    </w:p>
    <w:p w14:paraId="59886ACE"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Special Benefit</w:t>
      </w:r>
    </w:p>
    <w:p w14:paraId="61763B6C"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Youth Allowance</w:t>
      </w:r>
    </w:p>
    <w:p w14:paraId="0FD28F3B" w14:textId="77777777" w:rsidR="00F253F5" w:rsidRPr="00F253F5" w:rsidRDefault="00F253F5" w:rsidP="00F253F5">
      <w:pPr>
        <w:numPr>
          <w:ilvl w:val="0"/>
          <w:numId w:val="28"/>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ABSTUDY Living Allowance – A regular, means tested payment made to customers under a scheme rather than legislation.</w:t>
      </w:r>
    </w:p>
    <w:p w14:paraId="1BCD7A9D" w14:textId="77777777" w:rsidR="00F253F5" w:rsidRPr="00F253F5" w:rsidRDefault="00F253F5" w:rsidP="00F253F5">
      <w:pPr>
        <w:spacing w:after="160" w:line="259" w:lineRule="auto"/>
        <w:ind w:left="720"/>
        <w:contextualSpacing/>
        <w:rPr>
          <w:rFonts w:ascii="Roboto" w:eastAsia="Roboto" w:hAnsi="Roboto"/>
          <w:kern w:val="2"/>
          <w:sz w:val="22"/>
          <w:szCs w:val="22"/>
          <w:lang w:eastAsia="en-US"/>
          <w14:ligatures w14:val="standardContextual"/>
        </w:rPr>
      </w:pPr>
    </w:p>
    <w:p w14:paraId="34E5AB02" w14:textId="77777777" w:rsidR="00F253F5" w:rsidRPr="00F253F5" w:rsidRDefault="00F253F5" w:rsidP="00F253F5">
      <w:pPr>
        <w:keepNext/>
        <w:spacing w:before="60" w:after="160" w:line="259" w:lineRule="auto"/>
        <w:outlineLvl w:val="2"/>
        <w:rPr>
          <w:rFonts w:ascii="Roboto" w:eastAsia="Roboto" w:hAnsi="Roboto"/>
          <w:kern w:val="2"/>
          <w:sz w:val="28"/>
          <w:szCs w:val="26"/>
          <w:lang w:eastAsia="en-US"/>
          <w14:ligatures w14:val="standardContextual"/>
        </w:rPr>
      </w:pPr>
      <w:r w:rsidRPr="00F253F5">
        <w:rPr>
          <w:rFonts w:ascii="Roboto" w:eastAsia="Roboto" w:hAnsi="Roboto"/>
          <w:bCs/>
          <w:kern w:val="2"/>
          <w:sz w:val="28"/>
          <w:szCs w:val="26"/>
          <w:lang w:eastAsia="en-US"/>
          <w14:ligatures w14:val="standardContextual"/>
        </w:rPr>
        <w:t>Payment Schedule for DVA</w:t>
      </w:r>
    </w:p>
    <w:p w14:paraId="69DE3AA0"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Income Support Supplement</w:t>
      </w:r>
    </w:p>
    <w:p w14:paraId="0D7BF03C"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 Pension</w:t>
      </w:r>
    </w:p>
    <w:p w14:paraId="66BBD4AF"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Veteran Payment</w:t>
      </w:r>
    </w:p>
    <w:p w14:paraId="4EDB21D4"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Crisis payment</w:t>
      </w:r>
    </w:p>
    <w:p w14:paraId="47AD9D34"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Defence Force Income Support Allowance</w:t>
      </w:r>
    </w:p>
    <w:p w14:paraId="6A74AFE6"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Education Entry Payment</w:t>
      </w:r>
    </w:p>
    <w:p w14:paraId="198D0CDC"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Periodic Payments of Wholly Dependent Partner’s Pension</w:t>
      </w:r>
    </w:p>
    <w:p w14:paraId="53330287"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 Pension (Age)</w:t>
      </w:r>
    </w:p>
    <w:p w14:paraId="66F4CE21"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 Pension (Invalidity)</w:t>
      </w:r>
    </w:p>
    <w:p w14:paraId="5894C711"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Service Pension (Partner)</w:t>
      </w:r>
    </w:p>
    <w:p w14:paraId="5EA5B369"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War Widow(er)’s Pension</w:t>
      </w:r>
    </w:p>
    <w:p w14:paraId="15E0B3FD"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Incapacity Payments</w:t>
      </w:r>
    </w:p>
    <w:p w14:paraId="6865B983" w14:textId="77777777" w:rsidR="00F253F5" w:rsidRPr="00F253F5" w:rsidRDefault="00F253F5" w:rsidP="00F253F5">
      <w:pPr>
        <w:numPr>
          <w:ilvl w:val="0"/>
          <w:numId w:val="27"/>
        </w:numPr>
        <w:spacing w:after="160" w:line="259" w:lineRule="auto"/>
        <w:contextualSpacing/>
        <w:rPr>
          <w:rFonts w:ascii="Roboto" w:eastAsia="Roboto" w:hAnsi="Roboto"/>
          <w:kern w:val="2"/>
          <w:sz w:val="22"/>
          <w:szCs w:val="22"/>
          <w:lang w:eastAsia="en-US"/>
          <w14:ligatures w14:val="standardContextual"/>
        </w:rPr>
      </w:pPr>
      <w:r w:rsidRPr="00F253F5">
        <w:rPr>
          <w:rFonts w:ascii="Roboto" w:eastAsia="Roboto" w:hAnsi="Roboto"/>
          <w:kern w:val="2"/>
          <w:sz w:val="22"/>
          <w:szCs w:val="22"/>
          <w:lang w:eastAsia="en-US"/>
          <w14:ligatures w14:val="standardContextual"/>
        </w:rPr>
        <w:t>Permanent Impairment Payments.</w:t>
      </w:r>
    </w:p>
    <w:p w14:paraId="0C4022B8" w14:textId="77777777" w:rsidR="00F253F5" w:rsidRPr="00F253F5" w:rsidRDefault="00F253F5" w:rsidP="00731DF0">
      <w:pPr>
        <w:spacing w:after="160" w:line="259" w:lineRule="auto"/>
        <w:rPr>
          <w:rFonts w:ascii="Roboto" w:eastAsia="Roboto" w:hAnsi="Roboto"/>
          <w:kern w:val="2"/>
          <w:sz w:val="22"/>
          <w:szCs w:val="22"/>
          <w:lang w:eastAsia="en-US"/>
          <w14:ligatures w14:val="standardContextual"/>
        </w:rPr>
      </w:pPr>
    </w:p>
    <w:p w14:paraId="2DD5E20B" w14:textId="77777777" w:rsidR="00B726EC" w:rsidRPr="00F253F5" w:rsidRDefault="00B726EC" w:rsidP="00F253F5"/>
    <w:sectPr w:rsidR="00B726EC" w:rsidRPr="00F253F5" w:rsidSect="003D36F9">
      <w:headerReference w:type="even" r:id="rId8"/>
      <w:footerReference w:type="even" r:id="rId9"/>
      <w:footerReference w:type="default" r:id="rId10"/>
      <w:headerReference w:type="first" r:id="rId11"/>
      <w:footerReference w:type="first" r:id="rId12"/>
      <w:pgSz w:w="11906" w:h="16838" w:code="9"/>
      <w:pgMar w:top="1418" w:right="1134" w:bottom="1418"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BC7D" w14:textId="77777777" w:rsidR="003C5D3D" w:rsidRDefault="003C5D3D">
      <w:r>
        <w:separator/>
      </w:r>
    </w:p>
  </w:endnote>
  <w:endnote w:type="continuationSeparator" w:id="0">
    <w:p w14:paraId="62D296CE" w14:textId="77777777" w:rsidR="003C5D3D" w:rsidRDefault="003C5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F9A2" w14:textId="483AFCE3" w:rsidR="00F253F5" w:rsidRDefault="00F253F5">
    <w:pPr>
      <w:pStyle w:val="Footer"/>
    </w:pPr>
    <w:r>
      <w:rPr>
        <w:noProof/>
      </w:rPr>
      <mc:AlternateContent>
        <mc:Choice Requires="wps">
          <w:drawing>
            <wp:anchor distT="0" distB="0" distL="0" distR="0" simplePos="0" relativeHeight="251667456" behindDoc="0" locked="0" layoutInCell="1" allowOverlap="1" wp14:anchorId="1A04771F" wp14:editId="48F762E1">
              <wp:simplePos x="635" y="635"/>
              <wp:positionH relativeFrom="page">
                <wp:align>center</wp:align>
              </wp:positionH>
              <wp:positionV relativeFrom="page">
                <wp:align>bottom</wp:align>
              </wp:positionV>
              <wp:extent cx="622300" cy="376555"/>
              <wp:effectExtent l="0" t="0" r="6350" b="0"/>
              <wp:wrapNone/>
              <wp:docPr id="3747571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93D1CC" w14:textId="52E4567A" w:rsidR="00F253F5" w:rsidRPr="00F253F5" w:rsidRDefault="00F253F5" w:rsidP="00F253F5">
                          <w:pPr>
                            <w:rPr>
                              <w:rFonts w:ascii="Aptos" w:eastAsia="Aptos" w:hAnsi="Aptos" w:cs="Aptos"/>
                              <w:noProof/>
                              <w:color w:val="FF0000"/>
                            </w:rPr>
                          </w:pPr>
                          <w:r w:rsidRPr="00F253F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04771F" id="_x0000_t202" coordsize="21600,21600" o:spt="202" path="m,l,21600r21600,l21600,xe">
              <v:stroke joinstyle="miter"/>
              <v:path gradientshapeok="t" o:connecttype="rect"/>
            </v:shapetype>
            <v:shape id="Text Box 6" o:spid="_x0000_s1027"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4593D1CC" w14:textId="52E4567A" w:rsidR="00F253F5" w:rsidRPr="00F253F5" w:rsidRDefault="00F253F5" w:rsidP="00F253F5">
                    <w:pPr>
                      <w:rPr>
                        <w:rFonts w:ascii="Aptos" w:eastAsia="Aptos" w:hAnsi="Aptos" w:cs="Aptos"/>
                        <w:noProof/>
                        <w:color w:val="FF0000"/>
                      </w:rPr>
                    </w:pPr>
                    <w:r w:rsidRPr="00F253F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29F5" w14:textId="1D12AEE8" w:rsidR="007B4F51" w:rsidRPr="00FA7748" w:rsidRDefault="007B4F51" w:rsidP="00082A25">
    <w:pPr>
      <w:pStyle w:val="Footer"/>
      <w:tabs>
        <w:tab w:val="clear" w:pos="8306"/>
        <w:tab w:val="right" w:pos="9639"/>
      </w:tabs>
      <w:rPr>
        <w:rFonts w:ascii="Arial" w:hAnsi="Arial" w:cs="Arial"/>
        <w:color w:val="A6A6A6"/>
        <w:sz w:val="18"/>
        <w:szCs w:val="18"/>
      </w:rPr>
    </w:pPr>
    <w:r w:rsidRPr="000D0E18">
      <w:rPr>
        <w:rFonts w:ascii="Arial" w:hAnsi="Arial" w:cs="Arial"/>
        <w:color w:val="999999"/>
        <w:sz w:val="18"/>
        <w:szCs w:val="18"/>
      </w:rPr>
      <w:t xml:space="preserve">PAGE </w:t>
    </w:r>
    <w:r w:rsidRPr="000D0E18">
      <w:rPr>
        <w:rFonts w:ascii="Arial" w:hAnsi="Arial" w:cs="Arial"/>
        <w:color w:val="999999"/>
        <w:sz w:val="18"/>
        <w:szCs w:val="18"/>
      </w:rPr>
      <w:fldChar w:fldCharType="begin"/>
    </w:r>
    <w:r w:rsidRPr="000D0E18">
      <w:rPr>
        <w:rFonts w:ascii="Arial" w:hAnsi="Arial" w:cs="Arial"/>
        <w:color w:val="999999"/>
        <w:sz w:val="18"/>
        <w:szCs w:val="18"/>
      </w:rPr>
      <w:instrText xml:space="preserve"> PAGE </w:instrText>
    </w:r>
    <w:r w:rsidRPr="000D0E18">
      <w:rPr>
        <w:rFonts w:ascii="Arial" w:hAnsi="Arial" w:cs="Arial"/>
        <w:color w:val="999999"/>
        <w:sz w:val="18"/>
        <w:szCs w:val="18"/>
      </w:rPr>
      <w:fldChar w:fldCharType="separate"/>
    </w:r>
    <w:r w:rsidR="00B7635E">
      <w:rPr>
        <w:rFonts w:ascii="Arial" w:hAnsi="Arial" w:cs="Arial"/>
        <w:noProof/>
        <w:color w:val="999999"/>
        <w:sz w:val="18"/>
        <w:szCs w:val="18"/>
      </w:rPr>
      <w:t>5</w:t>
    </w:r>
    <w:r w:rsidRPr="000D0E18">
      <w:rPr>
        <w:rFonts w:ascii="Arial" w:hAnsi="Arial" w:cs="Arial"/>
        <w:color w:val="999999"/>
        <w:sz w:val="18"/>
        <w:szCs w:val="18"/>
      </w:rPr>
      <w:fldChar w:fldCharType="end"/>
    </w:r>
    <w:r w:rsidRPr="000D0E18">
      <w:rPr>
        <w:rFonts w:ascii="Arial" w:hAnsi="Arial" w:cs="Arial"/>
        <w:color w:val="999999"/>
        <w:sz w:val="18"/>
        <w:szCs w:val="18"/>
      </w:rPr>
      <w:t xml:space="preserve"> OF </w:t>
    </w:r>
    <w:r w:rsidRPr="000D0E18">
      <w:rPr>
        <w:rFonts w:ascii="Arial" w:hAnsi="Arial" w:cs="Arial"/>
        <w:color w:val="999999"/>
        <w:sz w:val="18"/>
        <w:szCs w:val="18"/>
      </w:rPr>
      <w:fldChar w:fldCharType="begin"/>
    </w:r>
    <w:r w:rsidRPr="000D0E18">
      <w:rPr>
        <w:rFonts w:ascii="Arial" w:hAnsi="Arial" w:cs="Arial"/>
        <w:color w:val="999999"/>
        <w:sz w:val="18"/>
        <w:szCs w:val="18"/>
      </w:rPr>
      <w:instrText xml:space="preserve"> NUMPAGES </w:instrText>
    </w:r>
    <w:r w:rsidRPr="000D0E18">
      <w:rPr>
        <w:rFonts w:ascii="Arial" w:hAnsi="Arial" w:cs="Arial"/>
        <w:color w:val="999999"/>
        <w:sz w:val="18"/>
        <w:szCs w:val="18"/>
      </w:rPr>
      <w:fldChar w:fldCharType="separate"/>
    </w:r>
    <w:r w:rsidR="00B7635E">
      <w:rPr>
        <w:rFonts w:ascii="Arial" w:hAnsi="Arial" w:cs="Arial"/>
        <w:noProof/>
        <w:color w:val="999999"/>
        <w:sz w:val="18"/>
        <w:szCs w:val="18"/>
      </w:rPr>
      <w:t>5</w:t>
    </w:r>
    <w:r w:rsidRPr="000D0E18">
      <w:rPr>
        <w:rFonts w:ascii="Arial" w:hAnsi="Arial" w:cs="Arial"/>
        <w:color w:val="999999"/>
        <w:sz w:val="18"/>
        <w:szCs w:val="18"/>
      </w:rPr>
      <w:fldChar w:fldCharType="end"/>
    </w:r>
    <w:r>
      <w:rPr>
        <w:rFonts w:ascii="Arial" w:hAnsi="Arial" w:cs="Arial"/>
        <w:color w:val="999999"/>
        <w:sz w:val="18"/>
        <w:szCs w:val="18"/>
      </w:rPr>
      <w:tab/>
    </w:r>
    <w:r>
      <w:rPr>
        <w:rFonts w:ascii="Arial" w:hAnsi="Arial" w:cs="Arial"/>
        <w:color w:val="999999"/>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B33E" w14:textId="3388A779" w:rsidR="007B4F51" w:rsidRDefault="007B4F51" w:rsidP="008457BC">
    <w:pPr>
      <w:pStyle w:val="Footer"/>
      <w:tabs>
        <w:tab w:val="clear" w:pos="8306"/>
      </w:tabs>
      <w:ind w:right="-56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DABE7" w14:textId="77777777" w:rsidR="003C5D3D" w:rsidRDefault="003C5D3D">
      <w:r>
        <w:separator/>
      </w:r>
    </w:p>
  </w:footnote>
  <w:footnote w:type="continuationSeparator" w:id="0">
    <w:p w14:paraId="4B6175C0" w14:textId="77777777" w:rsidR="003C5D3D" w:rsidRDefault="003C5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0E24" w14:textId="2943292B" w:rsidR="00F253F5" w:rsidRDefault="00F253F5">
    <w:pPr>
      <w:pStyle w:val="Header"/>
    </w:pPr>
    <w:r>
      <w:rPr>
        <w:noProof/>
      </w:rPr>
      <mc:AlternateContent>
        <mc:Choice Requires="wps">
          <w:drawing>
            <wp:anchor distT="0" distB="0" distL="0" distR="0" simplePos="0" relativeHeight="251664384" behindDoc="0" locked="0" layoutInCell="1" allowOverlap="1" wp14:anchorId="108F1ACF" wp14:editId="7176B275">
              <wp:simplePos x="635" y="635"/>
              <wp:positionH relativeFrom="page">
                <wp:align>center</wp:align>
              </wp:positionH>
              <wp:positionV relativeFrom="page">
                <wp:align>top</wp:align>
              </wp:positionV>
              <wp:extent cx="622300" cy="376555"/>
              <wp:effectExtent l="0" t="0" r="6350" b="4445"/>
              <wp:wrapNone/>
              <wp:docPr id="2978223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F0D34E" w14:textId="1FE73765" w:rsidR="00F253F5" w:rsidRPr="00F253F5" w:rsidRDefault="00F253F5" w:rsidP="00F253F5">
                          <w:pPr>
                            <w:rPr>
                              <w:rFonts w:ascii="Aptos" w:eastAsia="Aptos" w:hAnsi="Aptos" w:cs="Aptos"/>
                              <w:noProof/>
                              <w:color w:val="FF0000"/>
                            </w:rPr>
                          </w:pPr>
                          <w:r w:rsidRPr="00F253F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F1ACF" id="_x0000_t202" coordsize="21600,21600" o:spt="202" path="m,l,21600r21600,l21600,xe">
              <v:stroke joinstyle="miter"/>
              <v:path gradientshapeok="t" o:connecttype="rect"/>
            </v:shapetype>
            <v:shape id="Text Box 3" o:spid="_x0000_s1026"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6F0D34E" w14:textId="1FE73765" w:rsidR="00F253F5" w:rsidRPr="00F253F5" w:rsidRDefault="00F253F5" w:rsidP="00F253F5">
                    <w:pPr>
                      <w:rPr>
                        <w:rFonts w:ascii="Aptos" w:eastAsia="Aptos" w:hAnsi="Aptos" w:cs="Aptos"/>
                        <w:noProof/>
                        <w:color w:val="FF0000"/>
                      </w:rPr>
                    </w:pPr>
                    <w:r w:rsidRPr="00F253F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4F8D" w14:textId="7F2180C0" w:rsidR="003D36F9" w:rsidRDefault="006A638E" w:rsidP="00720CD9">
    <w:pPr>
      <w:pStyle w:val="Header"/>
      <w:tabs>
        <w:tab w:val="clear" w:pos="8306"/>
        <w:tab w:val="left" w:pos="5246"/>
        <w:tab w:val="right" w:pos="9638"/>
      </w:tabs>
      <w:ind w:left="-426"/>
    </w:pPr>
    <w:r>
      <w:rPr>
        <w:noProof/>
      </w:rPr>
      <mc:AlternateContent>
        <mc:Choice Requires="wps">
          <w:drawing>
            <wp:anchor distT="0" distB="0" distL="114300" distR="114300" simplePos="0" relativeHeight="251668480" behindDoc="0" locked="0" layoutInCell="1" allowOverlap="1" wp14:anchorId="0F197BD8" wp14:editId="3A1BC4A5">
              <wp:simplePos x="0" y="0"/>
              <wp:positionH relativeFrom="column">
                <wp:posOffset>4049318</wp:posOffset>
              </wp:positionH>
              <wp:positionV relativeFrom="paragraph">
                <wp:posOffset>7620</wp:posOffset>
              </wp:positionV>
              <wp:extent cx="902751" cy="873424"/>
              <wp:effectExtent l="0" t="0" r="0" b="3175"/>
              <wp:wrapNone/>
              <wp:docPr id="169994116" name="Rectangle 7"/>
              <wp:cNvGraphicFramePr/>
              <a:graphic xmlns:a="http://schemas.openxmlformats.org/drawingml/2006/main">
                <a:graphicData uri="http://schemas.microsoft.com/office/word/2010/wordprocessingShape">
                  <wps:wsp>
                    <wps:cNvSpPr/>
                    <wps:spPr>
                      <a:xfrm>
                        <a:off x="0" y="0"/>
                        <a:ext cx="902751" cy="87342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3D3BAD" w14:textId="554696C6" w:rsidR="006A638E" w:rsidRDefault="006A638E" w:rsidP="006A638E">
                          <w:pPr>
                            <w:jc w:val="center"/>
                          </w:pPr>
                          <w:r>
                            <w:rPr>
                              <w:noProof/>
                            </w:rPr>
                            <w:drawing>
                              <wp:inline distT="0" distB="0" distL="0" distR="0" wp14:anchorId="10130F63" wp14:editId="119C8138">
                                <wp:extent cx="448463" cy="750314"/>
                                <wp:effectExtent l="0" t="0" r="8890" b="0"/>
                                <wp:docPr id="9585877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93044" name="Picture 1667393044"/>
                                        <pic:cNvPicPr/>
                                      </pic:nvPicPr>
                                      <pic:blipFill>
                                        <a:blip r:embed="rId1">
                                          <a:extLst>
                                            <a:ext uri="{28A0092B-C50C-407E-A947-70E740481C1C}">
                                              <a14:useLocalDpi xmlns:a14="http://schemas.microsoft.com/office/drawing/2010/main" val="0"/>
                                            </a:ext>
                                          </a:extLst>
                                        </a:blip>
                                        <a:stretch>
                                          <a:fillRect/>
                                        </a:stretch>
                                      </pic:blipFill>
                                      <pic:spPr>
                                        <a:xfrm>
                                          <a:off x="0" y="0"/>
                                          <a:ext cx="448463" cy="7503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97BD8" id="Rectangle 7" o:spid="_x0000_s1028" style="position:absolute;left:0;text-align:left;margin-left:318.85pt;margin-top:.6pt;width:71.1pt;height:6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" filled="f" stroked="f" strokeweight="1pt">
              <v:textbox>
                <w:txbxContent>
                  <w:p w14:paraId="373D3BAD" w14:textId="554696C6" w:rsidR="006A638E" w:rsidRDefault="006A638E" w:rsidP="006A638E">
                    <w:pPr>
                      <w:jc w:val="center"/>
                    </w:pPr>
                    <w:r>
                      <w:rPr>
                        <w:noProof/>
                      </w:rPr>
                      <w:drawing>
                        <wp:inline distT="0" distB="0" distL="0" distR="0" wp14:anchorId="10130F63" wp14:editId="119C8138">
                          <wp:extent cx="448463" cy="750314"/>
                          <wp:effectExtent l="0" t="0" r="8890" b="0"/>
                          <wp:docPr id="9585877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93044" name="Picture 1667393044"/>
                                  <pic:cNvPicPr/>
                                </pic:nvPicPr>
                                <pic:blipFill>
                                  <a:blip r:embed="rId1">
                                    <a:extLst>
                                      <a:ext uri="{28A0092B-C50C-407E-A947-70E740481C1C}">
                                        <a14:useLocalDpi xmlns:a14="http://schemas.microsoft.com/office/drawing/2010/main" val="0"/>
                                      </a:ext>
                                    </a:extLst>
                                  </a:blip>
                                  <a:stretch>
                                    <a:fillRect/>
                                  </a:stretch>
                                </pic:blipFill>
                                <pic:spPr>
                                  <a:xfrm>
                                    <a:off x="0" y="0"/>
                                    <a:ext cx="448463" cy="750314"/>
                                  </a:xfrm>
                                  <a:prstGeom prst="rect">
                                    <a:avLst/>
                                  </a:prstGeom>
                                </pic:spPr>
                              </pic:pic>
                            </a:graphicData>
                          </a:graphic>
                        </wp:inline>
                      </w:drawing>
                    </w:r>
                  </w:p>
                </w:txbxContent>
              </v:textbox>
            </v:rect>
          </w:pict>
        </mc:Fallback>
      </mc:AlternateContent>
    </w:r>
    <w:r w:rsidR="003D36F9">
      <w:rPr>
        <w:noProof/>
      </w:rPr>
      <w:drawing>
        <wp:anchor distT="0" distB="0" distL="114300" distR="114300" simplePos="0" relativeHeight="251659264" behindDoc="1" locked="0" layoutInCell="1" allowOverlap="1" wp14:anchorId="34E76A78" wp14:editId="5DD277BB">
          <wp:simplePos x="0" y="0"/>
          <wp:positionH relativeFrom="column">
            <wp:posOffset>1256665</wp:posOffset>
          </wp:positionH>
          <wp:positionV relativeFrom="paragraph">
            <wp:posOffset>354965</wp:posOffset>
          </wp:positionV>
          <wp:extent cx="2251075" cy="431800"/>
          <wp:effectExtent l="0" t="0" r="0" b="6350"/>
          <wp:wrapNone/>
          <wp:docPr id="46" name="Picture 46" descr="Australian Banking Association logo" title="Australian Banking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BA0001_Rebrand_Logo_Horizontal_Print_PMS.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51075" cy="431800"/>
                  </a:xfrm>
                  <a:prstGeom prst="rect">
                    <a:avLst/>
                  </a:prstGeom>
                </pic:spPr>
              </pic:pic>
            </a:graphicData>
          </a:graphic>
          <wp14:sizeRelH relativeFrom="page">
            <wp14:pctWidth>0</wp14:pctWidth>
          </wp14:sizeRelH>
          <wp14:sizeRelV relativeFrom="page">
            <wp14:pctHeight>0</wp14:pctHeight>
          </wp14:sizeRelV>
        </wp:anchor>
      </w:drawing>
    </w:r>
    <w:r w:rsidR="003D36F9">
      <w:rPr>
        <w:noProof/>
      </w:rPr>
      <w:drawing>
        <wp:anchor distT="0" distB="0" distL="114300" distR="114300" simplePos="0" relativeHeight="251661312" behindDoc="1" locked="0" layoutInCell="1" allowOverlap="1" wp14:anchorId="003267F6" wp14:editId="5D30AE62">
          <wp:simplePos x="0" y="0"/>
          <wp:positionH relativeFrom="column">
            <wp:posOffset>5300345</wp:posOffset>
          </wp:positionH>
          <wp:positionV relativeFrom="paragraph">
            <wp:posOffset>354965</wp:posOffset>
          </wp:positionV>
          <wp:extent cx="1062990" cy="431800"/>
          <wp:effectExtent l="0" t="0" r="3810" b="6350"/>
          <wp:wrapNone/>
          <wp:docPr id="48" name="Picture 48" descr="Customer Owned Banking Association logo" title="Customer Owned Banking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BA_Logo_CMYK.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62990" cy="431800"/>
                  </a:xfrm>
                  <a:prstGeom prst="rect">
                    <a:avLst/>
                  </a:prstGeom>
                </pic:spPr>
              </pic:pic>
            </a:graphicData>
          </a:graphic>
          <wp14:sizeRelH relativeFrom="page">
            <wp14:pctWidth>0</wp14:pctWidth>
          </wp14:sizeRelH>
          <wp14:sizeRelV relativeFrom="page">
            <wp14:pctHeight>0</wp14:pctHeight>
          </wp14:sizeRelV>
        </wp:anchor>
      </w:drawing>
    </w:r>
    <w:r w:rsidR="003D36F9">
      <w:rPr>
        <w:noProof/>
      </w:rPr>
      <w:drawing>
        <wp:inline distT="0" distB="0" distL="0" distR="0" wp14:anchorId="0F43329A" wp14:editId="1FF8EF40">
          <wp:extent cx="1183144" cy="756000"/>
          <wp:effectExtent l="0" t="0" r="0" b="6350"/>
          <wp:docPr id="49" name="Picture 0" descr="Australian Government with &#10;Department of Veterans' Affairs and Services Australia logo" title="Australian Government with DVA and Service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his image represents the Australian Government Department of Human Services Crest"/>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83144" cy="756000"/>
                  </a:xfrm>
                  <a:prstGeom prst="rect">
                    <a:avLst/>
                  </a:prstGeom>
                  <a:noFill/>
                  <a:ln>
                    <a:noFill/>
                  </a:ln>
                </pic:spPr>
              </pic:pic>
            </a:graphicData>
          </a:graphic>
        </wp:inline>
      </w:drawing>
    </w:r>
    <w:r w:rsidR="003D36F9">
      <w:t xml:space="preserve">            </w:t>
    </w:r>
    <w:r w:rsidR="003D36F9">
      <w:tab/>
    </w:r>
    <w:r w:rsidR="00720CD9">
      <w:tab/>
    </w:r>
    <w:r w:rsidR="00720CD9">
      <w:tab/>
    </w:r>
  </w:p>
  <w:p w14:paraId="79DBA2BF" w14:textId="77777777" w:rsidR="003D36F9" w:rsidRDefault="003D36F9" w:rsidP="003D36F9">
    <w:pPr>
      <w:pStyle w:val="Header"/>
      <w:ind w:left="-567"/>
    </w:pPr>
    <w:r>
      <w:rPr>
        <w:noProof/>
      </w:rPr>
      <mc:AlternateContent>
        <mc:Choice Requires="wps">
          <w:drawing>
            <wp:anchor distT="0" distB="0" distL="114300" distR="114300" simplePos="0" relativeHeight="251662336" behindDoc="0" locked="0" layoutInCell="1" allowOverlap="1" wp14:anchorId="2BFF31A9" wp14:editId="7820D7D7">
              <wp:simplePos x="0" y="0"/>
              <wp:positionH relativeFrom="margin">
                <wp:align>center</wp:align>
              </wp:positionH>
              <wp:positionV relativeFrom="paragraph">
                <wp:posOffset>131132</wp:posOffset>
              </wp:positionV>
              <wp:extent cx="6728347" cy="0"/>
              <wp:effectExtent l="0" t="0" r="34925" b="19050"/>
              <wp:wrapNone/>
              <wp:docPr id="22" name="Straight Connector 22"/>
              <wp:cNvGraphicFramePr/>
              <a:graphic xmlns:a="http://schemas.openxmlformats.org/drawingml/2006/main">
                <a:graphicData uri="http://schemas.microsoft.com/office/word/2010/wordprocessingShape">
                  <wps:wsp>
                    <wps:cNvCnPr/>
                    <wps:spPr>
                      <a:xfrm>
                        <a:off x="0" y="0"/>
                        <a:ext cx="67283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CC01A2" id="Straight Connector 22"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0.35pt" to="529.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" strokecolor="black [3200]" strokeweight=".5pt">
              <v:stroke joinstyle="miter"/>
              <w10:wrap anchorx="margin"/>
            </v:line>
          </w:pict>
        </mc:Fallback>
      </mc:AlternateContent>
    </w:r>
  </w:p>
  <w:p w14:paraId="79FF6102" w14:textId="77777777" w:rsidR="003D36F9" w:rsidRDefault="003D36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4ED"/>
    <w:multiLevelType w:val="hybridMultilevel"/>
    <w:tmpl w:val="5694F0B0"/>
    <w:lvl w:ilvl="0" w:tplc="0C090001">
      <w:start w:val="1"/>
      <w:numFmt w:val="bullet"/>
      <w:lvlText w:val=""/>
      <w:lvlJc w:val="left"/>
      <w:pPr>
        <w:ind w:left="360" w:hanging="360"/>
      </w:pPr>
      <w:rPr>
        <w:rFonts w:ascii="Symbol" w:hAnsi="Symbol" w:hint="default"/>
      </w:rPr>
    </w:lvl>
    <w:lvl w:ilvl="1" w:tplc="934684FC">
      <w:start w:val="1"/>
      <w:numFmt w:val="bullet"/>
      <w:lvlText w:val="o"/>
      <w:lvlJc w:val="left"/>
      <w:pPr>
        <w:ind w:left="680" w:hanging="34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14594F"/>
    <w:multiLevelType w:val="multilevel"/>
    <w:tmpl w:val="3BCEC3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F0091"/>
    <w:multiLevelType w:val="hybridMultilevel"/>
    <w:tmpl w:val="680273C4"/>
    <w:lvl w:ilvl="0" w:tplc="0C090001">
      <w:start w:val="1"/>
      <w:numFmt w:val="bullet"/>
      <w:lvlText w:val=""/>
      <w:lvlJc w:val="left"/>
      <w:pPr>
        <w:ind w:left="720" w:hanging="360"/>
      </w:pPr>
      <w:rPr>
        <w:rFonts w:ascii="Symbol" w:hAnsi="Symbol" w:hint="default"/>
      </w:rPr>
    </w:lvl>
    <w:lvl w:ilvl="1" w:tplc="9E5CC83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6C6511"/>
    <w:multiLevelType w:val="hybridMultilevel"/>
    <w:tmpl w:val="FAD421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D44E34"/>
    <w:multiLevelType w:val="multilevel"/>
    <w:tmpl w:val="B70E390A"/>
    <w:lvl w:ilvl="0">
      <w:start w:val="1"/>
      <w:numFmt w:val="bullet"/>
      <w:lvlText w:val=""/>
      <w:lvlJc w:val="left"/>
      <w:pPr>
        <w:tabs>
          <w:tab w:val="num" w:pos="454"/>
        </w:tabs>
        <w:ind w:left="454"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EF5DB2"/>
    <w:multiLevelType w:val="hybridMultilevel"/>
    <w:tmpl w:val="934C3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2D6652"/>
    <w:multiLevelType w:val="hybridMultilevel"/>
    <w:tmpl w:val="55BEC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FA5C64"/>
    <w:multiLevelType w:val="hybridMultilevel"/>
    <w:tmpl w:val="299A6E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F2412A1"/>
    <w:multiLevelType w:val="hybridMultilevel"/>
    <w:tmpl w:val="37040258"/>
    <w:lvl w:ilvl="0" w:tplc="415CCEE0">
      <w:start w:val="1"/>
      <w:numFmt w:val="bullet"/>
      <w:pStyle w:val="SABulletslevel2"/>
      <w:lvlText w:val="o"/>
      <w:lvlJc w:val="left"/>
      <w:pPr>
        <w:ind w:left="70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4912F7"/>
    <w:multiLevelType w:val="hybridMultilevel"/>
    <w:tmpl w:val="A2F63B6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13DAE656">
      <w:start w:val="9"/>
      <w:numFmt w:val="bullet"/>
      <w:lvlText w:val=""/>
      <w:lvlJc w:val="left"/>
      <w:pPr>
        <w:ind w:left="2880" w:hanging="360"/>
      </w:pPr>
      <w:rPr>
        <w:rFonts w:ascii="Symbol" w:eastAsiaTheme="minorHAnsi" w:hAnsi="Symbol" w:cstheme="minorBidi"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E72AA6"/>
    <w:multiLevelType w:val="hybridMultilevel"/>
    <w:tmpl w:val="59C8C1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4B0ADA"/>
    <w:multiLevelType w:val="hybridMultilevel"/>
    <w:tmpl w:val="1884067E"/>
    <w:lvl w:ilvl="0" w:tplc="EDCC6750">
      <w:start w:val="1"/>
      <w:numFmt w:val="decimal"/>
      <w:lvlText w:val="%1."/>
      <w:lvlJc w:val="left"/>
      <w:pPr>
        <w:ind w:left="340" w:hanging="340"/>
      </w:pPr>
      <w:rPr>
        <w:rFonts w:hint="default"/>
      </w:rPr>
    </w:lvl>
    <w:lvl w:ilvl="1" w:tplc="98EE8FA2">
      <w:start w:val="1"/>
      <w:numFmt w:val="lowerLetter"/>
      <w:lvlText w:val="%2."/>
      <w:lvlJc w:val="left"/>
      <w:pPr>
        <w:ind w:left="680" w:hanging="34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AE90E88"/>
    <w:multiLevelType w:val="hybridMultilevel"/>
    <w:tmpl w:val="D99CB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4059D4"/>
    <w:multiLevelType w:val="hybridMultilevel"/>
    <w:tmpl w:val="D27A4020"/>
    <w:lvl w:ilvl="0" w:tplc="EDCC6750">
      <w:start w:val="1"/>
      <w:numFmt w:val="decimal"/>
      <w:lvlText w:val="%1."/>
      <w:lvlJc w:val="left"/>
      <w:pPr>
        <w:ind w:left="34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C07486"/>
    <w:multiLevelType w:val="hybridMultilevel"/>
    <w:tmpl w:val="0E624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210ED6"/>
    <w:multiLevelType w:val="hybridMultilevel"/>
    <w:tmpl w:val="9754063C"/>
    <w:lvl w:ilvl="0" w:tplc="73D4FA6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09915A8"/>
    <w:multiLevelType w:val="hybridMultilevel"/>
    <w:tmpl w:val="DF96090C"/>
    <w:lvl w:ilvl="0" w:tplc="0C090001">
      <w:start w:val="1"/>
      <w:numFmt w:val="bullet"/>
      <w:lvlText w:val=""/>
      <w:lvlJc w:val="left"/>
      <w:pPr>
        <w:ind w:left="720" w:hanging="360"/>
      </w:pPr>
      <w:rPr>
        <w:rFonts w:ascii="Symbol" w:hAnsi="Symbol" w:hint="default"/>
      </w:rPr>
    </w:lvl>
    <w:lvl w:ilvl="1" w:tplc="426801FC">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2897A39"/>
    <w:multiLevelType w:val="hybridMultilevel"/>
    <w:tmpl w:val="178EE13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35A5207"/>
    <w:multiLevelType w:val="hybridMultilevel"/>
    <w:tmpl w:val="E102AFF0"/>
    <w:lvl w:ilvl="0" w:tplc="0C462F74">
      <w:start w:val="1"/>
      <w:numFmt w:val="decimal"/>
      <w:pStyle w:val="SANumberslevel1"/>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19" w15:restartNumberingAfterBreak="0">
    <w:nsid w:val="67767097"/>
    <w:multiLevelType w:val="hybridMultilevel"/>
    <w:tmpl w:val="56FA1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EF7FEB"/>
    <w:multiLevelType w:val="hybridMultilevel"/>
    <w:tmpl w:val="6344C6FC"/>
    <w:lvl w:ilvl="0" w:tplc="0C090019">
      <w:start w:val="1"/>
      <w:numFmt w:val="lowerLetter"/>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1B">
      <w:start w:val="1"/>
      <w:numFmt w:val="lowerRoman"/>
      <w:lvlText w:val="%3."/>
      <w:lvlJc w:val="right"/>
      <w:pPr>
        <w:ind w:left="2160" w:hanging="180"/>
      </w:pPr>
    </w:lvl>
    <w:lvl w:ilvl="3" w:tplc="13DAE656">
      <w:start w:val="9"/>
      <w:numFmt w:val="bullet"/>
      <w:lvlText w:val=""/>
      <w:lvlJc w:val="left"/>
      <w:pPr>
        <w:ind w:left="2880" w:hanging="360"/>
      </w:pPr>
      <w:rPr>
        <w:rFonts w:ascii="Symbol" w:eastAsiaTheme="minorHAnsi" w:hAnsi="Symbol" w:cstheme="minorBidi"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2A0CA9"/>
    <w:multiLevelType w:val="hybridMultilevel"/>
    <w:tmpl w:val="CD9A342C"/>
    <w:lvl w:ilvl="0" w:tplc="73D4FA6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AB31082"/>
    <w:multiLevelType w:val="hybridMultilevel"/>
    <w:tmpl w:val="72FA6812"/>
    <w:lvl w:ilvl="0" w:tplc="E0AA65B6">
      <w:start w:val="1"/>
      <w:numFmt w:val="bullet"/>
      <w:pStyle w:val="SABulletslevel1"/>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F81F2C"/>
    <w:multiLevelType w:val="hybridMultilevel"/>
    <w:tmpl w:val="097E7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16401A"/>
    <w:multiLevelType w:val="hybridMultilevel"/>
    <w:tmpl w:val="B70E390A"/>
    <w:lvl w:ilvl="0" w:tplc="50A2BA7E">
      <w:start w:val="1"/>
      <w:numFmt w:val="bullet"/>
      <w:lvlText w:val=""/>
      <w:lvlJc w:val="left"/>
      <w:pPr>
        <w:tabs>
          <w:tab w:val="num" w:pos="454"/>
        </w:tabs>
        <w:ind w:left="454" w:hanging="45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554A5A"/>
    <w:multiLevelType w:val="hybridMultilevel"/>
    <w:tmpl w:val="71ECEDDA"/>
    <w:lvl w:ilvl="0" w:tplc="0C090001">
      <w:start w:val="1"/>
      <w:numFmt w:val="bullet"/>
      <w:lvlText w:val=""/>
      <w:lvlJc w:val="left"/>
      <w:pPr>
        <w:ind w:left="772" w:hanging="360"/>
      </w:pPr>
      <w:rPr>
        <w:rFonts w:ascii="Symbol" w:hAnsi="Symbol" w:hint="default"/>
      </w:rPr>
    </w:lvl>
    <w:lvl w:ilvl="1" w:tplc="0C090003" w:tentative="1">
      <w:start w:val="1"/>
      <w:numFmt w:val="bullet"/>
      <w:lvlText w:val="o"/>
      <w:lvlJc w:val="left"/>
      <w:pPr>
        <w:ind w:left="1492" w:hanging="360"/>
      </w:pPr>
      <w:rPr>
        <w:rFonts w:ascii="Courier New" w:hAnsi="Courier New" w:cs="Courier New" w:hint="default"/>
      </w:rPr>
    </w:lvl>
    <w:lvl w:ilvl="2" w:tplc="0C090005" w:tentative="1">
      <w:start w:val="1"/>
      <w:numFmt w:val="bullet"/>
      <w:lvlText w:val=""/>
      <w:lvlJc w:val="left"/>
      <w:pPr>
        <w:ind w:left="2212" w:hanging="360"/>
      </w:pPr>
      <w:rPr>
        <w:rFonts w:ascii="Wingdings" w:hAnsi="Wingdings" w:hint="default"/>
      </w:rPr>
    </w:lvl>
    <w:lvl w:ilvl="3" w:tplc="0C090001" w:tentative="1">
      <w:start w:val="1"/>
      <w:numFmt w:val="bullet"/>
      <w:lvlText w:val=""/>
      <w:lvlJc w:val="left"/>
      <w:pPr>
        <w:ind w:left="2932" w:hanging="360"/>
      </w:pPr>
      <w:rPr>
        <w:rFonts w:ascii="Symbol" w:hAnsi="Symbol" w:hint="default"/>
      </w:rPr>
    </w:lvl>
    <w:lvl w:ilvl="4" w:tplc="0C090003" w:tentative="1">
      <w:start w:val="1"/>
      <w:numFmt w:val="bullet"/>
      <w:lvlText w:val="o"/>
      <w:lvlJc w:val="left"/>
      <w:pPr>
        <w:ind w:left="3652" w:hanging="360"/>
      </w:pPr>
      <w:rPr>
        <w:rFonts w:ascii="Courier New" w:hAnsi="Courier New" w:cs="Courier New" w:hint="default"/>
      </w:rPr>
    </w:lvl>
    <w:lvl w:ilvl="5" w:tplc="0C090005" w:tentative="1">
      <w:start w:val="1"/>
      <w:numFmt w:val="bullet"/>
      <w:lvlText w:val=""/>
      <w:lvlJc w:val="left"/>
      <w:pPr>
        <w:ind w:left="4372" w:hanging="360"/>
      </w:pPr>
      <w:rPr>
        <w:rFonts w:ascii="Wingdings" w:hAnsi="Wingdings" w:hint="default"/>
      </w:rPr>
    </w:lvl>
    <w:lvl w:ilvl="6" w:tplc="0C090001" w:tentative="1">
      <w:start w:val="1"/>
      <w:numFmt w:val="bullet"/>
      <w:lvlText w:val=""/>
      <w:lvlJc w:val="left"/>
      <w:pPr>
        <w:ind w:left="5092" w:hanging="360"/>
      </w:pPr>
      <w:rPr>
        <w:rFonts w:ascii="Symbol" w:hAnsi="Symbol" w:hint="default"/>
      </w:rPr>
    </w:lvl>
    <w:lvl w:ilvl="7" w:tplc="0C090003" w:tentative="1">
      <w:start w:val="1"/>
      <w:numFmt w:val="bullet"/>
      <w:lvlText w:val="o"/>
      <w:lvlJc w:val="left"/>
      <w:pPr>
        <w:ind w:left="5812" w:hanging="360"/>
      </w:pPr>
      <w:rPr>
        <w:rFonts w:ascii="Courier New" w:hAnsi="Courier New" w:cs="Courier New" w:hint="default"/>
      </w:rPr>
    </w:lvl>
    <w:lvl w:ilvl="8" w:tplc="0C090005" w:tentative="1">
      <w:start w:val="1"/>
      <w:numFmt w:val="bullet"/>
      <w:lvlText w:val=""/>
      <w:lvlJc w:val="left"/>
      <w:pPr>
        <w:ind w:left="6532" w:hanging="360"/>
      </w:pPr>
      <w:rPr>
        <w:rFonts w:ascii="Wingdings" w:hAnsi="Wingdings" w:hint="default"/>
      </w:rPr>
    </w:lvl>
  </w:abstractNum>
  <w:abstractNum w:abstractNumId="26" w15:restartNumberingAfterBreak="0">
    <w:nsid w:val="7D4343E8"/>
    <w:multiLevelType w:val="hybridMultilevel"/>
    <w:tmpl w:val="C658C410"/>
    <w:lvl w:ilvl="0" w:tplc="6408EF10">
      <w:start w:val="1"/>
      <w:numFmt w:val="lowerLetter"/>
      <w:pStyle w:val="SANumbersleve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FE41F01"/>
    <w:multiLevelType w:val="hybridMultilevel"/>
    <w:tmpl w:val="3BCEC33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115950547">
    <w:abstractNumId w:val="27"/>
  </w:num>
  <w:num w:numId="2" w16cid:durableId="823162865">
    <w:abstractNumId w:val="1"/>
  </w:num>
  <w:num w:numId="3" w16cid:durableId="1118835932">
    <w:abstractNumId w:val="24"/>
  </w:num>
  <w:num w:numId="4" w16cid:durableId="2005468624">
    <w:abstractNumId w:val="4"/>
  </w:num>
  <w:num w:numId="5" w16cid:durableId="952172843">
    <w:abstractNumId w:val="22"/>
  </w:num>
  <w:num w:numId="6" w16cid:durableId="194123352">
    <w:abstractNumId w:val="8"/>
  </w:num>
  <w:num w:numId="7" w16cid:durableId="1328023348">
    <w:abstractNumId w:val="18"/>
  </w:num>
  <w:num w:numId="8" w16cid:durableId="102308057">
    <w:abstractNumId w:val="26"/>
  </w:num>
  <w:num w:numId="9" w16cid:durableId="1028024833">
    <w:abstractNumId w:val="11"/>
  </w:num>
  <w:num w:numId="10" w16cid:durableId="1183663362">
    <w:abstractNumId w:val="13"/>
  </w:num>
  <w:num w:numId="11" w16cid:durableId="964048410">
    <w:abstractNumId w:val="0"/>
  </w:num>
  <w:num w:numId="12" w16cid:durableId="1995142663">
    <w:abstractNumId w:val="15"/>
  </w:num>
  <w:num w:numId="13" w16cid:durableId="239367332">
    <w:abstractNumId w:val="21"/>
  </w:num>
  <w:num w:numId="14" w16cid:durableId="871654668">
    <w:abstractNumId w:val="16"/>
  </w:num>
  <w:num w:numId="15" w16cid:durableId="1056510120">
    <w:abstractNumId w:val="9"/>
  </w:num>
  <w:num w:numId="16" w16cid:durableId="198905534">
    <w:abstractNumId w:val="20"/>
  </w:num>
  <w:num w:numId="17" w16cid:durableId="1685741810">
    <w:abstractNumId w:val="25"/>
  </w:num>
  <w:num w:numId="18" w16cid:durableId="459543277">
    <w:abstractNumId w:val="17"/>
  </w:num>
  <w:num w:numId="19" w16cid:durableId="1386954631">
    <w:abstractNumId w:val="19"/>
  </w:num>
  <w:num w:numId="20" w16cid:durableId="385302874">
    <w:abstractNumId w:val="14"/>
  </w:num>
  <w:num w:numId="21" w16cid:durableId="1503624652">
    <w:abstractNumId w:val="3"/>
  </w:num>
  <w:num w:numId="22" w16cid:durableId="732628371">
    <w:abstractNumId w:val="7"/>
  </w:num>
  <w:num w:numId="23" w16cid:durableId="125052136">
    <w:abstractNumId w:val="2"/>
  </w:num>
  <w:num w:numId="24" w16cid:durableId="1423262555">
    <w:abstractNumId w:val="12"/>
  </w:num>
  <w:num w:numId="25" w16cid:durableId="336464717">
    <w:abstractNumId w:val="10"/>
  </w:num>
  <w:num w:numId="26" w16cid:durableId="1545554285">
    <w:abstractNumId w:val="5"/>
  </w:num>
  <w:num w:numId="27" w16cid:durableId="1865943661">
    <w:abstractNumId w:val="6"/>
  </w:num>
  <w:num w:numId="28" w16cid:durableId="18755800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hideSpellingErrors/>
  <w:hideGrammaticalErrors/>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4E0"/>
    <w:rsid w:val="00026916"/>
    <w:rsid w:val="000344B3"/>
    <w:rsid w:val="00041A39"/>
    <w:rsid w:val="00062997"/>
    <w:rsid w:val="00075898"/>
    <w:rsid w:val="00082A25"/>
    <w:rsid w:val="00086EA1"/>
    <w:rsid w:val="000A4144"/>
    <w:rsid w:val="000C6C57"/>
    <w:rsid w:val="000D0E18"/>
    <w:rsid w:val="000F770A"/>
    <w:rsid w:val="00112F82"/>
    <w:rsid w:val="001240E8"/>
    <w:rsid w:val="001354E0"/>
    <w:rsid w:val="0016050B"/>
    <w:rsid w:val="001A1B66"/>
    <w:rsid w:val="001A4EB0"/>
    <w:rsid w:val="001B6269"/>
    <w:rsid w:val="001D1F61"/>
    <w:rsid w:val="001D4174"/>
    <w:rsid w:val="001E6CFA"/>
    <w:rsid w:val="001F7324"/>
    <w:rsid w:val="00231900"/>
    <w:rsid w:val="00234F30"/>
    <w:rsid w:val="00244CA1"/>
    <w:rsid w:val="00251042"/>
    <w:rsid w:val="00284ADE"/>
    <w:rsid w:val="00290FA5"/>
    <w:rsid w:val="002C0BE2"/>
    <w:rsid w:val="002C19E4"/>
    <w:rsid w:val="00300015"/>
    <w:rsid w:val="00327D06"/>
    <w:rsid w:val="00342A44"/>
    <w:rsid w:val="00356C5E"/>
    <w:rsid w:val="0037508B"/>
    <w:rsid w:val="0038253F"/>
    <w:rsid w:val="003A012C"/>
    <w:rsid w:val="003A53A0"/>
    <w:rsid w:val="003B2D45"/>
    <w:rsid w:val="003B453F"/>
    <w:rsid w:val="003C5D3D"/>
    <w:rsid w:val="003D36F9"/>
    <w:rsid w:val="003F72E8"/>
    <w:rsid w:val="00414BF8"/>
    <w:rsid w:val="004203AA"/>
    <w:rsid w:val="00426CFE"/>
    <w:rsid w:val="00432428"/>
    <w:rsid w:val="004E0DA8"/>
    <w:rsid w:val="00504AA8"/>
    <w:rsid w:val="00507EB2"/>
    <w:rsid w:val="00516D40"/>
    <w:rsid w:val="00563581"/>
    <w:rsid w:val="00571396"/>
    <w:rsid w:val="00571C3F"/>
    <w:rsid w:val="00573C0E"/>
    <w:rsid w:val="005C57A7"/>
    <w:rsid w:val="005C738D"/>
    <w:rsid w:val="005C7D3C"/>
    <w:rsid w:val="00622896"/>
    <w:rsid w:val="0067371F"/>
    <w:rsid w:val="0067669C"/>
    <w:rsid w:val="006825DB"/>
    <w:rsid w:val="00685C7C"/>
    <w:rsid w:val="006964A3"/>
    <w:rsid w:val="006A638E"/>
    <w:rsid w:val="006B37BC"/>
    <w:rsid w:val="006D686A"/>
    <w:rsid w:val="006E02F6"/>
    <w:rsid w:val="006E6DD8"/>
    <w:rsid w:val="00715039"/>
    <w:rsid w:val="00720CD9"/>
    <w:rsid w:val="00731DF0"/>
    <w:rsid w:val="00741508"/>
    <w:rsid w:val="00756927"/>
    <w:rsid w:val="007705E2"/>
    <w:rsid w:val="00772C06"/>
    <w:rsid w:val="00780D02"/>
    <w:rsid w:val="007B4F51"/>
    <w:rsid w:val="00801D1A"/>
    <w:rsid w:val="008314F4"/>
    <w:rsid w:val="008457BC"/>
    <w:rsid w:val="00863A82"/>
    <w:rsid w:val="00873080"/>
    <w:rsid w:val="00873B87"/>
    <w:rsid w:val="0087534C"/>
    <w:rsid w:val="00887DD2"/>
    <w:rsid w:val="008968B7"/>
    <w:rsid w:val="008B0E75"/>
    <w:rsid w:val="008B7D0D"/>
    <w:rsid w:val="008F1E98"/>
    <w:rsid w:val="008F7CD2"/>
    <w:rsid w:val="00907D7A"/>
    <w:rsid w:val="009174A0"/>
    <w:rsid w:val="00923854"/>
    <w:rsid w:val="00932AA3"/>
    <w:rsid w:val="00943D4E"/>
    <w:rsid w:val="009635D0"/>
    <w:rsid w:val="00965631"/>
    <w:rsid w:val="0097065D"/>
    <w:rsid w:val="00982F86"/>
    <w:rsid w:val="009905A7"/>
    <w:rsid w:val="00995023"/>
    <w:rsid w:val="009A099C"/>
    <w:rsid w:val="009A3231"/>
    <w:rsid w:val="009E1E1B"/>
    <w:rsid w:val="009E3B3A"/>
    <w:rsid w:val="00A16C8F"/>
    <w:rsid w:val="00A32687"/>
    <w:rsid w:val="00A3536B"/>
    <w:rsid w:val="00A52AE3"/>
    <w:rsid w:val="00A74C91"/>
    <w:rsid w:val="00A848C2"/>
    <w:rsid w:val="00A91234"/>
    <w:rsid w:val="00AC34FD"/>
    <w:rsid w:val="00AE0688"/>
    <w:rsid w:val="00AF4424"/>
    <w:rsid w:val="00B14D79"/>
    <w:rsid w:val="00B362B6"/>
    <w:rsid w:val="00B46C32"/>
    <w:rsid w:val="00B50EEA"/>
    <w:rsid w:val="00B726EC"/>
    <w:rsid w:val="00B7635E"/>
    <w:rsid w:val="00B772B3"/>
    <w:rsid w:val="00B86E2B"/>
    <w:rsid w:val="00B9008C"/>
    <w:rsid w:val="00BB7DE5"/>
    <w:rsid w:val="00C021DC"/>
    <w:rsid w:val="00C025D8"/>
    <w:rsid w:val="00C15DA5"/>
    <w:rsid w:val="00C207C1"/>
    <w:rsid w:val="00C27EAD"/>
    <w:rsid w:val="00C46EFA"/>
    <w:rsid w:val="00C60743"/>
    <w:rsid w:val="00C74B43"/>
    <w:rsid w:val="00C757E1"/>
    <w:rsid w:val="00C87853"/>
    <w:rsid w:val="00CB4F98"/>
    <w:rsid w:val="00CD2B59"/>
    <w:rsid w:val="00CE56A0"/>
    <w:rsid w:val="00D01F41"/>
    <w:rsid w:val="00D04043"/>
    <w:rsid w:val="00D13062"/>
    <w:rsid w:val="00D135A5"/>
    <w:rsid w:val="00D14B82"/>
    <w:rsid w:val="00D15B45"/>
    <w:rsid w:val="00D220CD"/>
    <w:rsid w:val="00D2357A"/>
    <w:rsid w:val="00D32661"/>
    <w:rsid w:val="00D33912"/>
    <w:rsid w:val="00D95C6D"/>
    <w:rsid w:val="00DA1123"/>
    <w:rsid w:val="00DB7DD8"/>
    <w:rsid w:val="00DD49A2"/>
    <w:rsid w:val="00DD517B"/>
    <w:rsid w:val="00DD5B76"/>
    <w:rsid w:val="00DE29B5"/>
    <w:rsid w:val="00DE4220"/>
    <w:rsid w:val="00E076AE"/>
    <w:rsid w:val="00E277F4"/>
    <w:rsid w:val="00E31B70"/>
    <w:rsid w:val="00E409B0"/>
    <w:rsid w:val="00E52E67"/>
    <w:rsid w:val="00E5725A"/>
    <w:rsid w:val="00E611F8"/>
    <w:rsid w:val="00E63EC2"/>
    <w:rsid w:val="00E733D4"/>
    <w:rsid w:val="00E768D0"/>
    <w:rsid w:val="00E87919"/>
    <w:rsid w:val="00E87FE3"/>
    <w:rsid w:val="00EA2350"/>
    <w:rsid w:val="00EE1BDE"/>
    <w:rsid w:val="00EE78F0"/>
    <w:rsid w:val="00F17318"/>
    <w:rsid w:val="00F253F5"/>
    <w:rsid w:val="00F34E10"/>
    <w:rsid w:val="00F41AF4"/>
    <w:rsid w:val="00F74218"/>
    <w:rsid w:val="00F8091B"/>
    <w:rsid w:val="00F85641"/>
    <w:rsid w:val="00FA7748"/>
    <w:rsid w:val="00FC36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D27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C207C1"/>
    <w:rPr>
      <w:sz w:val="24"/>
      <w:szCs w:val="24"/>
    </w:rPr>
  </w:style>
  <w:style w:type="paragraph" w:styleId="Heading1">
    <w:name w:val="heading 1"/>
    <w:basedOn w:val="Normal"/>
    <w:next w:val="Normal"/>
    <w:link w:val="Heading1Char"/>
    <w:uiPriority w:val="9"/>
    <w:qFormat/>
    <w:rsid w:val="00AC34F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C34F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AC34FD"/>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AC34F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90FA5"/>
    <w:pPr>
      <w:tabs>
        <w:tab w:val="center" w:pos="4153"/>
        <w:tab w:val="right" w:pos="8306"/>
      </w:tabs>
    </w:pPr>
  </w:style>
  <w:style w:type="paragraph" w:styleId="Footer">
    <w:name w:val="footer"/>
    <w:basedOn w:val="Normal"/>
    <w:semiHidden/>
    <w:rsid w:val="00290FA5"/>
    <w:pPr>
      <w:tabs>
        <w:tab w:val="center" w:pos="4153"/>
        <w:tab w:val="right" w:pos="8306"/>
      </w:tabs>
    </w:pPr>
  </w:style>
  <w:style w:type="paragraph" w:customStyle="1" w:styleId="SAHeadinglevel1">
    <w:name w:val="SA Heading level 1"/>
    <w:basedOn w:val="Heading1"/>
    <w:next w:val="SABodytext"/>
    <w:qFormat/>
    <w:rsid w:val="00995023"/>
    <w:pPr>
      <w:spacing w:before="60" w:after="240"/>
    </w:pPr>
    <w:rPr>
      <w:rFonts w:ascii="Arial" w:hAnsi="Arial" w:cs="Arial"/>
      <w:sz w:val="40"/>
      <w:szCs w:val="40"/>
    </w:rPr>
  </w:style>
  <w:style w:type="paragraph" w:customStyle="1" w:styleId="SAHeadinglevel2">
    <w:name w:val="SA Heading level 2"/>
    <w:basedOn w:val="Heading2"/>
    <w:next w:val="SABodytext"/>
    <w:qFormat/>
    <w:rsid w:val="00995023"/>
    <w:pPr>
      <w:spacing w:before="60" w:after="240"/>
    </w:pPr>
    <w:rPr>
      <w:rFonts w:ascii="Arial" w:hAnsi="Arial" w:cs="Arial"/>
      <w:i w:val="0"/>
      <w:color w:val="000000"/>
      <w:sz w:val="32"/>
    </w:rPr>
  </w:style>
  <w:style w:type="paragraph" w:customStyle="1" w:styleId="SAHeadinglevel3">
    <w:name w:val="SA Heading level 3"/>
    <w:basedOn w:val="Heading3"/>
    <w:next w:val="SABodytext"/>
    <w:qFormat/>
    <w:rsid w:val="00995023"/>
    <w:pPr>
      <w:spacing w:before="60" w:after="120"/>
    </w:pPr>
    <w:rPr>
      <w:rFonts w:ascii="Arial" w:hAnsi="Arial" w:cs="Arial"/>
      <w:b w:val="0"/>
      <w:sz w:val="28"/>
    </w:rPr>
  </w:style>
  <w:style w:type="paragraph" w:customStyle="1" w:styleId="SAHeadinglevel4">
    <w:name w:val="SA Heading level 4"/>
    <w:basedOn w:val="Heading4"/>
    <w:next w:val="SABodytext"/>
    <w:qFormat/>
    <w:rsid w:val="00995023"/>
    <w:pPr>
      <w:spacing w:before="60" w:after="120"/>
    </w:pPr>
    <w:rPr>
      <w:rFonts w:ascii="Arial" w:hAnsi="Arial" w:cs="Arial"/>
      <w:b w:val="0"/>
      <w:sz w:val="24"/>
      <w:szCs w:val="22"/>
    </w:rPr>
  </w:style>
  <w:style w:type="paragraph" w:customStyle="1" w:styleId="SABodytext">
    <w:name w:val="SA Body text"/>
    <w:basedOn w:val="Normal"/>
    <w:qFormat/>
    <w:rsid w:val="00C025D8"/>
    <w:pPr>
      <w:spacing w:after="120"/>
    </w:pPr>
    <w:rPr>
      <w:rFonts w:ascii="Arial" w:hAnsi="Arial" w:cs="Arial"/>
      <w:sz w:val="22"/>
      <w:szCs w:val="22"/>
    </w:rPr>
  </w:style>
  <w:style w:type="paragraph" w:customStyle="1" w:styleId="SABulletslevel2">
    <w:name w:val="SA Bullets level 2"/>
    <w:basedOn w:val="Normal"/>
    <w:qFormat/>
    <w:rsid w:val="00F85641"/>
    <w:pPr>
      <w:numPr>
        <w:numId w:val="6"/>
      </w:numPr>
      <w:spacing w:after="120"/>
      <w:ind w:left="680" w:hanging="340"/>
    </w:pPr>
    <w:rPr>
      <w:rFonts w:ascii="Arial" w:hAnsi="Arial" w:cs="Arial"/>
      <w:sz w:val="22"/>
      <w:szCs w:val="22"/>
    </w:rPr>
  </w:style>
  <w:style w:type="paragraph" w:styleId="TOC1">
    <w:name w:val="toc 1"/>
    <w:basedOn w:val="Normal"/>
    <w:next w:val="Normal"/>
    <w:autoRedefine/>
    <w:semiHidden/>
    <w:rsid w:val="009E3B3A"/>
    <w:pPr>
      <w:spacing w:after="120"/>
    </w:pPr>
    <w:rPr>
      <w:rFonts w:ascii="Arial" w:hAnsi="Arial"/>
      <w:b/>
      <w:sz w:val="22"/>
    </w:rPr>
  </w:style>
  <w:style w:type="paragraph" w:styleId="TOC2">
    <w:name w:val="toc 2"/>
    <w:basedOn w:val="Normal"/>
    <w:next w:val="Normal"/>
    <w:autoRedefine/>
    <w:semiHidden/>
    <w:rsid w:val="009E3B3A"/>
    <w:pPr>
      <w:spacing w:after="120"/>
      <w:ind w:left="238"/>
    </w:pPr>
    <w:rPr>
      <w:rFonts w:ascii="Arial" w:hAnsi="Arial"/>
      <w:sz w:val="22"/>
    </w:rPr>
  </w:style>
  <w:style w:type="paragraph" w:styleId="TOC3">
    <w:name w:val="toc 3"/>
    <w:basedOn w:val="Normal"/>
    <w:next w:val="Normal"/>
    <w:autoRedefine/>
    <w:semiHidden/>
    <w:rsid w:val="00685C7C"/>
    <w:pPr>
      <w:spacing w:after="120"/>
      <w:ind w:left="482"/>
    </w:pPr>
    <w:rPr>
      <w:rFonts w:ascii="Arial" w:hAnsi="Arial"/>
      <w:sz w:val="22"/>
    </w:rPr>
  </w:style>
  <w:style w:type="character" w:styleId="Hyperlink">
    <w:name w:val="Hyperlink"/>
    <w:rsid w:val="009E3B3A"/>
    <w:rPr>
      <w:color w:val="0000FF"/>
      <w:u w:val="single"/>
    </w:rPr>
  </w:style>
  <w:style w:type="paragraph" w:customStyle="1" w:styleId="SANumberslevel1">
    <w:name w:val="SA Numbers level 1"/>
    <w:basedOn w:val="Normal"/>
    <w:qFormat/>
    <w:rsid w:val="00F85641"/>
    <w:pPr>
      <w:numPr>
        <w:numId w:val="7"/>
      </w:numPr>
      <w:spacing w:after="120"/>
      <w:ind w:left="357" w:hanging="357"/>
    </w:pPr>
    <w:rPr>
      <w:rFonts w:ascii="Arial" w:hAnsi="Arial" w:cs="Arial"/>
      <w:sz w:val="22"/>
      <w:szCs w:val="22"/>
    </w:rPr>
  </w:style>
  <w:style w:type="paragraph" w:customStyle="1" w:styleId="SANumberslevel2">
    <w:name w:val="SA Numbers level 2"/>
    <w:basedOn w:val="SANumberslevel1"/>
    <w:qFormat/>
    <w:rsid w:val="00772C06"/>
    <w:pPr>
      <w:numPr>
        <w:numId w:val="8"/>
      </w:numPr>
      <w:ind w:left="680" w:hanging="340"/>
    </w:pPr>
  </w:style>
  <w:style w:type="character" w:customStyle="1" w:styleId="Heading1Char">
    <w:name w:val="Heading 1 Char"/>
    <w:link w:val="Heading1"/>
    <w:uiPriority w:val="9"/>
    <w:rsid w:val="00C207C1"/>
    <w:rPr>
      <w:rFonts w:ascii="Cambria" w:hAnsi="Cambria"/>
      <w:b/>
      <w:bCs/>
      <w:kern w:val="32"/>
      <w:sz w:val="32"/>
      <w:szCs w:val="32"/>
    </w:rPr>
  </w:style>
  <w:style w:type="character" w:customStyle="1" w:styleId="Heading2Char">
    <w:name w:val="Heading 2 Char"/>
    <w:link w:val="Heading2"/>
    <w:uiPriority w:val="9"/>
    <w:rsid w:val="00AC34FD"/>
    <w:rPr>
      <w:rFonts w:ascii="Cambria" w:eastAsia="Times New Roman" w:hAnsi="Cambria" w:cs="Times New Roman"/>
      <w:b/>
      <w:bCs/>
      <w:i/>
      <w:iCs/>
      <w:sz w:val="28"/>
      <w:szCs w:val="28"/>
    </w:rPr>
  </w:style>
  <w:style w:type="character" w:customStyle="1" w:styleId="Heading3Char">
    <w:name w:val="Heading 3 Char"/>
    <w:link w:val="Heading3"/>
    <w:semiHidden/>
    <w:rsid w:val="00AC34FD"/>
    <w:rPr>
      <w:rFonts w:ascii="Cambria" w:eastAsia="Times New Roman" w:hAnsi="Cambria" w:cs="Times New Roman"/>
      <w:b/>
      <w:bCs/>
      <w:sz w:val="26"/>
      <w:szCs w:val="26"/>
    </w:rPr>
  </w:style>
  <w:style w:type="character" w:customStyle="1" w:styleId="Heading4Char">
    <w:name w:val="Heading 4 Char"/>
    <w:link w:val="Heading4"/>
    <w:semiHidden/>
    <w:rsid w:val="00AC34FD"/>
    <w:rPr>
      <w:rFonts w:ascii="Calibri" w:eastAsia="Times New Roman" w:hAnsi="Calibri" w:cs="Times New Roman"/>
      <w:b/>
      <w:bCs/>
      <w:sz w:val="28"/>
      <w:szCs w:val="28"/>
    </w:rPr>
  </w:style>
  <w:style w:type="paragraph" w:customStyle="1" w:styleId="SABulletslevel1">
    <w:name w:val="SA Bullets level 1"/>
    <w:basedOn w:val="Normal"/>
    <w:qFormat/>
    <w:rsid w:val="00F85641"/>
    <w:pPr>
      <w:numPr>
        <w:numId w:val="5"/>
      </w:numPr>
      <w:spacing w:after="120"/>
    </w:pPr>
    <w:rPr>
      <w:rFonts w:ascii="Arial" w:hAnsi="Arial" w:cs="Arial"/>
      <w:sz w:val="22"/>
      <w:szCs w:val="22"/>
    </w:rPr>
  </w:style>
  <w:style w:type="paragraph" w:styleId="Title">
    <w:name w:val="Title"/>
    <w:basedOn w:val="Normal"/>
    <w:next w:val="Normal"/>
    <w:link w:val="TitleChar"/>
    <w:uiPriority w:val="10"/>
    <w:qFormat/>
    <w:rsid w:val="00B726EC"/>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726EC"/>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B726EC"/>
    <w:pPr>
      <w:numPr>
        <w:ilvl w:val="1"/>
      </w:numPr>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B726EC"/>
    <w:rPr>
      <w:rFonts w:asciiTheme="minorHAnsi" w:eastAsiaTheme="minorEastAsia" w:hAnsiTheme="minorHAnsi" w:cstheme="minorBidi"/>
      <w:color w:val="5A5A5A" w:themeColor="text1" w:themeTint="A5"/>
      <w:spacing w:val="15"/>
      <w:sz w:val="22"/>
      <w:szCs w:val="22"/>
      <w:lang w:eastAsia="en-US"/>
    </w:rPr>
  </w:style>
  <w:style w:type="paragraph" w:styleId="ListParagraph">
    <w:name w:val="List Paragraph"/>
    <w:basedOn w:val="Normal"/>
    <w:uiPriority w:val="34"/>
    <w:qFormat/>
    <w:rsid w:val="00B726EC"/>
    <w:pPr>
      <w:spacing w:after="160" w:line="259"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sid w:val="00B726EC"/>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B726EC"/>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B726EC"/>
    <w:rPr>
      <w:vertAlign w:val="superscript"/>
    </w:rPr>
  </w:style>
  <w:style w:type="paragraph" w:styleId="BalloonText">
    <w:name w:val="Balloon Text"/>
    <w:basedOn w:val="Normal"/>
    <w:link w:val="BalloonTextChar"/>
    <w:rsid w:val="00943D4E"/>
    <w:rPr>
      <w:rFonts w:ascii="Segoe UI" w:hAnsi="Segoe UI" w:cs="Segoe UI"/>
      <w:sz w:val="18"/>
      <w:szCs w:val="18"/>
    </w:rPr>
  </w:style>
  <w:style w:type="character" w:customStyle="1" w:styleId="BalloonTextChar">
    <w:name w:val="Balloon Text Char"/>
    <w:basedOn w:val="DefaultParagraphFont"/>
    <w:link w:val="BalloonText"/>
    <w:rsid w:val="00943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FA0BFADE9B4C45A8337931D707D62B" ma:contentTypeVersion="17" ma:contentTypeDescription="Create a new document." ma:contentTypeScope="" ma:versionID="6077e6bf130f1db683aa26266f37b57d">
  <xsd:schema xmlns:xsd="http://www.w3.org/2001/XMLSchema" xmlns:xs="http://www.w3.org/2001/XMLSchema" xmlns:p="http://schemas.microsoft.com/office/2006/metadata/properties" xmlns:ns1="http://schemas.microsoft.com/sharepoint/v3" xmlns:ns2="38b7459e-eee1-4203-af9f-c5496284dcdf" xmlns:ns3="bda415e6-e861-499c-b863-0e74d60c9b03" targetNamespace="http://schemas.microsoft.com/office/2006/metadata/properties" ma:root="true" ma:fieldsID="a522848601762a44c47a0b6f9e04ae00" ns1:_="" ns2:_="" ns3:_="">
    <xsd:import namespace="http://schemas.microsoft.com/sharepoint/v3"/>
    <xsd:import namespace="38b7459e-eee1-4203-af9f-c5496284dcdf"/>
    <xsd:import namespace="bda415e6-e861-499c-b863-0e74d60c9b0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7459e-eee1-4203-af9f-c5496284dc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415e6-e861-499c-b863-0e74d60c9b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8c98311-f850-4172-8cc7-55b7ad5885e8}" ma:internalName="TaxCatchAll" ma:showField="CatchAllData" ma:web="bda415e6-e861-499c-b863-0e74d60c9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a415e6-e861-499c-b863-0e74d60c9b03" xsi:nil="true"/>
    <_ip_UnifiedCompliancePolicyProperties xmlns="http://schemas.microsoft.com/sharepoint/v3" xsi:nil="true"/>
    <lcf76f155ced4ddcb4097134ff3c332f xmlns="38b7459e-eee1-4203-af9f-c5496284dc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CFCF79-26D8-4453-82E8-DE6FEDF76E65}">
  <ds:schemaRefs>
    <ds:schemaRef ds:uri="http://schemas.openxmlformats.org/officeDocument/2006/bibliography"/>
  </ds:schemaRefs>
</ds:datastoreItem>
</file>

<file path=customXml/itemProps2.xml><?xml version="1.0" encoding="utf-8"?>
<ds:datastoreItem xmlns:ds="http://schemas.openxmlformats.org/officeDocument/2006/customXml" ds:itemID="{4FF2F7AE-049A-4806-9E41-A01D0546E793}"/>
</file>

<file path=customXml/itemProps3.xml><?xml version="1.0" encoding="utf-8"?>
<ds:datastoreItem xmlns:ds="http://schemas.openxmlformats.org/officeDocument/2006/customXml" ds:itemID="{FC0CCC89-8CA9-4E81-88BC-9314608EB52E}"/>
</file>

<file path=customXml/itemProps4.xml><?xml version="1.0" encoding="utf-8"?>
<ds:datastoreItem xmlns:ds="http://schemas.openxmlformats.org/officeDocument/2006/customXml" ds:itemID="{BBC6F71C-0375-496A-8415-31539CBACFD2}"/>
</file>

<file path=docProps/app.xml><?xml version="1.0" encoding="utf-8"?>
<Properties xmlns="http://schemas.openxmlformats.org/officeDocument/2006/extended-properties" xmlns:vt="http://schemas.openxmlformats.org/officeDocument/2006/docPropsVTypes">
  <Template>Normal.dotm</Template>
  <TotalTime>0</TotalTime>
  <Pages>7</Pages>
  <Words>1941</Words>
  <Characters>10486</Characters>
  <DocSecurity>0</DocSecurity>
  <Lines>227</Lines>
  <Paragraphs>197</Paragraphs>
  <ScaleCrop>false</ScaleCrop>
  <HeadingPairs>
    <vt:vector size="2" baseType="variant">
      <vt:variant>
        <vt:lpstr>Title</vt:lpstr>
      </vt:variant>
      <vt:variant>
        <vt:i4>1</vt:i4>
      </vt:variant>
    </vt:vector>
  </HeadingPairs>
  <TitlesOfParts>
    <vt:vector size="1" baseType="lpstr">
      <vt:lpstr>Code of Operation 2021-2024</vt:lpstr>
    </vt:vector>
  </TitlesOfParts>
  <Manager/>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code-of-operation-2026-2028</dc:title>
  <dc:subject/>
  <dc:creator>Services Australia</dc:creator>
  <cp:keywords/>
  <dc:description/>
  <cp:lastModifiedBy/>
  <dcterms:created xsi:type="dcterms:W3CDTF">2026-09-21T06:17:00Z</dcterms:created>
  <dcterms:modified xsi:type="dcterms:W3CDTF">2026-09-21T06:35:00Z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3a58bdd5,11c06861,5c8baa6c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4864cc82,16565729,2b021f5c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2026-09-16T05:31:09Z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1c015e20-d87d-43da-a31c-a5e45612bdc5</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0x0101000AFA0BFADE9B4C45A8337931D707D62B</vt:lpwstr>
  </property>
  <property fmtid="{D5CDD505-2E9C-101B-9397-08002B2CF9AE}" pid="18" name="docLang">
    <vt:lpwstr>en</vt:lpwstr>
  </property>
  <property fmtid="{D5CDD505-2E9C-101B-9397-08002B2CF9AE}" pid="19" name="MediaServiceImageTags">
    <vt:lpwstr/>
  </property>
</Properties>
</file>