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23D9D0" w14:textId="2D11DCFA" w:rsidR="00B228FD" w:rsidRPr="007C6F89" w:rsidRDefault="004533CB" w:rsidP="007C6F89">
      <w:pPr>
        <w:pStyle w:val="Title"/>
      </w:pPr>
      <w:bookmarkStart w:id="0" w:name="_Toc142718988"/>
      <w:r>
        <w:t>Program Protocol</w:t>
      </w:r>
      <w:r w:rsidR="00E8060A" w:rsidRPr="007C6F89">
        <w:t xml:space="preserve"> </w:t>
      </w:r>
    </w:p>
    <w:p w14:paraId="32944B9C" w14:textId="66AA1A47" w:rsidR="004533CB" w:rsidRDefault="004533CB" w:rsidP="004533CB">
      <w:pPr>
        <w:pStyle w:val="Subtitle"/>
      </w:pPr>
      <w:r>
        <w:t>Data-matching between Services Australia</w:t>
      </w:r>
    </w:p>
    <w:p w14:paraId="7E25667A" w14:textId="77777777" w:rsidR="004533CB" w:rsidRDefault="004533CB" w:rsidP="004533CB">
      <w:pPr>
        <w:pStyle w:val="Subtitle"/>
      </w:pPr>
      <w:r>
        <w:t>and</w:t>
      </w:r>
    </w:p>
    <w:p w14:paraId="7BD9491B" w14:textId="2F71D773" w:rsidR="004533CB" w:rsidRDefault="00080116" w:rsidP="004533CB">
      <w:pPr>
        <w:pStyle w:val="Subtitle"/>
      </w:pPr>
      <w:r w:rsidRPr="00080116">
        <w:t>RX M</w:t>
      </w:r>
      <w:r w:rsidR="000C1A16">
        <w:t>anagement Pty Ltd</w:t>
      </w:r>
    </w:p>
    <w:p w14:paraId="0867F408" w14:textId="59D69B80" w:rsidR="00311B9F" w:rsidRPr="00D16CD9" w:rsidRDefault="00311B9F" w:rsidP="00D16CD9">
      <w:pPr>
        <w:pStyle w:val="Subtitle"/>
      </w:pPr>
    </w:p>
    <w:p w14:paraId="170986DD" w14:textId="1E5EEEEB" w:rsidR="00311B9F" w:rsidRPr="00200BCF" w:rsidRDefault="004533CB" w:rsidP="002C04FD">
      <w:pPr>
        <w:pStyle w:val="Heading3"/>
        <w:numPr>
          <w:ilvl w:val="0"/>
          <w:numId w:val="0"/>
        </w:numPr>
        <w:ind w:left="720" w:hanging="720"/>
      </w:pPr>
      <w:r>
        <w:t xml:space="preserve">Data Breach in </w:t>
      </w:r>
      <w:r w:rsidR="008733F6">
        <w:t>March 2026</w:t>
      </w:r>
    </w:p>
    <w:tbl>
      <w:tblPr>
        <w:tblStyle w:val="TableGrid"/>
        <w:tblW w:w="0" w:type="auto"/>
        <w:tblLook w:val="04A0" w:firstRow="1" w:lastRow="0" w:firstColumn="1" w:lastColumn="0" w:noHBand="0" w:noVBand="1"/>
      </w:tblPr>
      <w:tblGrid>
        <w:gridCol w:w="3964"/>
        <w:gridCol w:w="993"/>
      </w:tblGrid>
      <w:tr w:rsidR="004533CB" w14:paraId="1514A3E5" w14:textId="77777777" w:rsidTr="000A27C0">
        <w:trPr>
          <w:trHeight w:val="1049"/>
        </w:trPr>
        <w:tc>
          <w:tcPr>
            <w:tcW w:w="3964" w:type="dxa"/>
            <w:vAlign w:val="center"/>
          </w:tcPr>
          <w:p w14:paraId="31069CC8" w14:textId="77777777" w:rsidR="004533CB" w:rsidRPr="0013574C" w:rsidRDefault="004533CB" w:rsidP="000A27C0">
            <w:pPr>
              <w:pStyle w:val="DHSBodytext"/>
              <w:rPr>
                <w:i/>
                <w:iCs/>
              </w:rPr>
            </w:pPr>
            <w:r>
              <w:t xml:space="preserve">Data matching by the Chief Executive Medicare in reliance on s.132B of the </w:t>
            </w:r>
            <w:r w:rsidRPr="0013574C">
              <w:rPr>
                <w:i/>
                <w:iCs/>
              </w:rPr>
              <w:t>National Health Act 1953</w:t>
            </w:r>
          </w:p>
        </w:tc>
        <w:tc>
          <w:tcPr>
            <w:tcW w:w="993" w:type="dxa"/>
            <w:vAlign w:val="center"/>
          </w:tcPr>
          <w:p w14:paraId="65B96997" w14:textId="2CFE7DCC" w:rsidR="004533CB" w:rsidRDefault="008733F6" w:rsidP="000A27C0">
            <w:pPr>
              <w:pStyle w:val="DHSBodytext"/>
            </w:pPr>
            <w:r>
              <w:t>Yes</w:t>
            </w:r>
          </w:p>
        </w:tc>
      </w:tr>
    </w:tbl>
    <w:p w14:paraId="61AD1CF5" w14:textId="02923321" w:rsidR="00A87D8E" w:rsidRPr="007C6F89" w:rsidRDefault="00A87D8E" w:rsidP="004533CB">
      <w:pPr>
        <w:pStyle w:val="BodyText"/>
        <w:sectPr w:rsidR="00A87D8E" w:rsidRPr="007C6F89" w:rsidSect="00785031">
          <w:headerReference w:type="even" r:id="rId11"/>
          <w:headerReference w:type="default" r:id="rId12"/>
          <w:footerReference w:type="even" r:id="rId13"/>
          <w:footerReference w:type="default" r:id="rId14"/>
          <w:headerReference w:type="first" r:id="rId15"/>
          <w:footerReference w:type="first" r:id="rId16"/>
          <w:pgSz w:w="11906" w:h="16838" w:code="9"/>
          <w:pgMar w:top="1321" w:right="964" w:bottom="1134" w:left="964" w:header="284" w:footer="510" w:gutter="0"/>
          <w:cols w:space="708"/>
          <w:titlePg/>
          <w:docGrid w:linePitch="360"/>
        </w:sectPr>
      </w:pPr>
    </w:p>
    <w:bookmarkEnd w:id="0" w:displacedByCustomXml="next"/>
    <w:sdt>
      <w:sdtPr>
        <w:rPr>
          <w:rFonts w:ascii="Roboto" w:eastAsia="Times New Roman" w:hAnsi="Roboto" w:cs="Times New Roman"/>
          <w:b w:val="0"/>
          <w:color w:val="auto"/>
          <w:sz w:val="20"/>
          <w:szCs w:val="20"/>
          <w:lang w:val="en-AU"/>
        </w:rPr>
        <w:id w:val="2484154"/>
        <w:docPartObj>
          <w:docPartGallery w:val="Table of Contents"/>
          <w:docPartUnique/>
        </w:docPartObj>
      </w:sdtPr>
      <w:sdtEndPr>
        <w:rPr>
          <w:noProof/>
        </w:rPr>
      </w:sdtEndPr>
      <w:sdtContent>
        <w:p w14:paraId="493CC5FC" w14:textId="77777777" w:rsidR="00000EC1" w:rsidRDefault="00000EC1" w:rsidP="002C04FD">
          <w:pPr>
            <w:pStyle w:val="TOCHeading"/>
            <w:numPr>
              <w:ilvl w:val="0"/>
              <w:numId w:val="0"/>
            </w:numPr>
            <w:ind w:left="432" w:hanging="432"/>
          </w:pPr>
          <w:r>
            <w:t>Contents</w:t>
          </w:r>
        </w:p>
        <w:p w14:paraId="0A36E33C" w14:textId="2C316121" w:rsidR="00550D4F" w:rsidRDefault="00000EC1">
          <w:pPr>
            <w:pStyle w:val="TOC1"/>
            <w:tabs>
              <w:tab w:val="left" w:pos="482"/>
            </w:tabs>
            <w:rPr>
              <w:rFonts w:asciiTheme="minorHAnsi" w:eastAsiaTheme="minorEastAsia" w:hAnsiTheme="minorHAnsi" w:cstheme="minorBidi"/>
              <w:b w:val="0"/>
              <w:kern w:val="2"/>
              <w:sz w:val="24"/>
              <w:szCs w:val="24"/>
              <w14:ligatures w14:val="standardContextual"/>
            </w:rPr>
          </w:pPr>
          <w:r>
            <w:fldChar w:fldCharType="begin"/>
          </w:r>
          <w:r>
            <w:instrText xml:space="preserve"> TOC \o "1-2" \h \z \u </w:instrText>
          </w:r>
          <w:r>
            <w:fldChar w:fldCharType="separate"/>
          </w:r>
          <w:hyperlink w:anchor="_Toc222488284" w:history="1">
            <w:r w:rsidR="00550D4F" w:rsidRPr="00A473E1">
              <w:rPr>
                <w:rStyle w:val="Hyperlink"/>
              </w:rPr>
              <w:t>1</w:t>
            </w:r>
            <w:r w:rsidR="00550D4F">
              <w:rPr>
                <w:rFonts w:asciiTheme="minorHAnsi" w:eastAsiaTheme="minorEastAsia" w:hAnsiTheme="minorHAnsi" w:cstheme="minorBidi"/>
                <w:b w:val="0"/>
                <w:kern w:val="2"/>
                <w:sz w:val="24"/>
                <w:szCs w:val="24"/>
                <w14:ligatures w14:val="standardContextual"/>
              </w:rPr>
              <w:tab/>
            </w:r>
            <w:r w:rsidR="00550D4F" w:rsidRPr="00A473E1">
              <w:rPr>
                <w:rStyle w:val="Hyperlink"/>
              </w:rPr>
              <w:t>Program Protocol</w:t>
            </w:r>
            <w:r w:rsidR="00550D4F">
              <w:rPr>
                <w:webHidden/>
              </w:rPr>
              <w:tab/>
            </w:r>
            <w:r w:rsidR="00550D4F">
              <w:rPr>
                <w:webHidden/>
              </w:rPr>
              <w:fldChar w:fldCharType="begin"/>
            </w:r>
            <w:r w:rsidR="00550D4F">
              <w:rPr>
                <w:webHidden/>
              </w:rPr>
              <w:instrText xml:space="preserve"> PAGEREF _Toc222488284 \h </w:instrText>
            </w:r>
            <w:r w:rsidR="00550D4F">
              <w:rPr>
                <w:webHidden/>
              </w:rPr>
            </w:r>
            <w:r w:rsidR="00550D4F">
              <w:rPr>
                <w:webHidden/>
              </w:rPr>
              <w:fldChar w:fldCharType="separate"/>
            </w:r>
            <w:r w:rsidR="00914426">
              <w:rPr>
                <w:webHidden/>
              </w:rPr>
              <w:t>4</w:t>
            </w:r>
            <w:r w:rsidR="00550D4F">
              <w:rPr>
                <w:webHidden/>
              </w:rPr>
              <w:fldChar w:fldCharType="end"/>
            </w:r>
          </w:hyperlink>
        </w:p>
        <w:p w14:paraId="76B82E44" w14:textId="7147DADF" w:rsidR="00550D4F" w:rsidRDefault="00550D4F">
          <w:pPr>
            <w:pStyle w:val="TOC2"/>
            <w:tabs>
              <w:tab w:val="left" w:pos="960"/>
            </w:tabs>
            <w:rPr>
              <w:rFonts w:asciiTheme="minorHAnsi" w:eastAsiaTheme="minorEastAsia" w:hAnsiTheme="minorHAnsi" w:cstheme="minorBidi"/>
              <w:kern w:val="2"/>
              <w:sz w:val="24"/>
              <w:szCs w:val="24"/>
              <w14:ligatures w14:val="standardContextual"/>
            </w:rPr>
          </w:pPr>
          <w:hyperlink w:anchor="_Toc222488285" w:history="1">
            <w:r w:rsidRPr="00A473E1">
              <w:rPr>
                <w:rStyle w:val="Hyperlink"/>
              </w:rPr>
              <w:t>1.1</w:t>
            </w:r>
            <w:r>
              <w:rPr>
                <w:rFonts w:asciiTheme="minorHAnsi" w:eastAsiaTheme="minorEastAsia" w:hAnsiTheme="minorHAnsi" w:cstheme="minorBidi"/>
                <w:kern w:val="2"/>
                <w:sz w:val="24"/>
                <w:szCs w:val="24"/>
                <w14:ligatures w14:val="standardContextual"/>
              </w:rPr>
              <w:tab/>
            </w:r>
            <w:r w:rsidRPr="00A473E1">
              <w:rPr>
                <w:rStyle w:val="Hyperlink"/>
              </w:rPr>
              <w:t>Purpose</w:t>
            </w:r>
            <w:r>
              <w:rPr>
                <w:webHidden/>
              </w:rPr>
              <w:tab/>
            </w:r>
            <w:r>
              <w:rPr>
                <w:webHidden/>
              </w:rPr>
              <w:fldChar w:fldCharType="begin"/>
            </w:r>
            <w:r>
              <w:rPr>
                <w:webHidden/>
              </w:rPr>
              <w:instrText xml:space="preserve"> PAGEREF _Toc222488285 \h </w:instrText>
            </w:r>
            <w:r>
              <w:rPr>
                <w:webHidden/>
              </w:rPr>
            </w:r>
            <w:r>
              <w:rPr>
                <w:webHidden/>
              </w:rPr>
              <w:fldChar w:fldCharType="separate"/>
            </w:r>
            <w:r w:rsidR="00914426">
              <w:rPr>
                <w:webHidden/>
              </w:rPr>
              <w:t>4</w:t>
            </w:r>
            <w:r>
              <w:rPr>
                <w:webHidden/>
              </w:rPr>
              <w:fldChar w:fldCharType="end"/>
            </w:r>
          </w:hyperlink>
        </w:p>
        <w:p w14:paraId="12D3CCC2" w14:textId="19CF875E" w:rsidR="00550D4F" w:rsidRDefault="00550D4F">
          <w:pPr>
            <w:pStyle w:val="TOC2"/>
            <w:tabs>
              <w:tab w:val="left" w:pos="960"/>
            </w:tabs>
            <w:rPr>
              <w:rFonts w:asciiTheme="minorHAnsi" w:eastAsiaTheme="minorEastAsia" w:hAnsiTheme="minorHAnsi" w:cstheme="minorBidi"/>
              <w:kern w:val="2"/>
              <w:sz w:val="24"/>
              <w:szCs w:val="24"/>
              <w14:ligatures w14:val="standardContextual"/>
            </w:rPr>
          </w:pPr>
          <w:hyperlink w:anchor="_Toc222488286" w:history="1">
            <w:r w:rsidRPr="00A473E1">
              <w:rPr>
                <w:rStyle w:val="Hyperlink"/>
              </w:rPr>
              <w:t>1.2</w:t>
            </w:r>
            <w:r>
              <w:rPr>
                <w:rFonts w:asciiTheme="minorHAnsi" w:eastAsiaTheme="minorEastAsia" w:hAnsiTheme="minorHAnsi" w:cstheme="minorBidi"/>
                <w:kern w:val="2"/>
                <w:sz w:val="24"/>
                <w:szCs w:val="24"/>
                <w14:ligatures w14:val="standardContextual"/>
              </w:rPr>
              <w:tab/>
            </w:r>
            <w:r w:rsidRPr="00A473E1">
              <w:rPr>
                <w:rStyle w:val="Hyperlink"/>
              </w:rPr>
              <w:t>Requirement</w:t>
            </w:r>
            <w:r>
              <w:rPr>
                <w:webHidden/>
              </w:rPr>
              <w:tab/>
            </w:r>
            <w:r>
              <w:rPr>
                <w:webHidden/>
              </w:rPr>
              <w:fldChar w:fldCharType="begin"/>
            </w:r>
            <w:r>
              <w:rPr>
                <w:webHidden/>
              </w:rPr>
              <w:instrText xml:space="preserve"> PAGEREF _Toc222488286 \h </w:instrText>
            </w:r>
            <w:r>
              <w:rPr>
                <w:webHidden/>
              </w:rPr>
            </w:r>
            <w:r>
              <w:rPr>
                <w:webHidden/>
              </w:rPr>
              <w:fldChar w:fldCharType="separate"/>
            </w:r>
            <w:r w:rsidR="00914426">
              <w:rPr>
                <w:webHidden/>
              </w:rPr>
              <w:t>4</w:t>
            </w:r>
            <w:r>
              <w:rPr>
                <w:webHidden/>
              </w:rPr>
              <w:fldChar w:fldCharType="end"/>
            </w:r>
          </w:hyperlink>
        </w:p>
        <w:p w14:paraId="6262F13C" w14:textId="36712793" w:rsidR="00550D4F" w:rsidRDefault="00550D4F">
          <w:pPr>
            <w:pStyle w:val="TOC2"/>
            <w:tabs>
              <w:tab w:val="left" w:pos="960"/>
            </w:tabs>
            <w:rPr>
              <w:rFonts w:asciiTheme="minorHAnsi" w:eastAsiaTheme="minorEastAsia" w:hAnsiTheme="minorHAnsi" w:cstheme="minorBidi"/>
              <w:kern w:val="2"/>
              <w:sz w:val="24"/>
              <w:szCs w:val="24"/>
              <w14:ligatures w14:val="standardContextual"/>
            </w:rPr>
          </w:pPr>
          <w:hyperlink w:anchor="_Toc222488287" w:history="1">
            <w:r w:rsidRPr="00A473E1">
              <w:rPr>
                <w:rStyle w:val="Hyperlink"/>
              </w:rPr>
              <w:t>1.3</w:t>
            </w:r>
            <w:r>
              <w:rPr>
                <w:rFonts w:asciiTheme="minorHAnsi" w:eastAsiaTheme="minorEastAsia" w:hAnsiTheme="minorHAnsi" w:cstheme="minorBidi"/>
                <w:kern w:val="2"/>
                <w:sz w:val="24"/>
                <w:szCs w:val="24"/>
                <w14:ligatures w14:val="standardContextual"/>
              </w:rPr>
              <w:tab/>
            </w:r>
            <w:r w:rsidRPr="00A473E1">
              <w:rPr>
                <w:rStyle w:val="Hyperlink"/>
              </w:rPr>
              <w:t>Definition of data matching</w:t>
            </w:r>
            <w:r>
              <w:rPr>
                <w:webHidden/>
              </w:rPr>
              <w:tab/>
            </w:r>
            <w:r>
              <w:rPr>
                <w:webHidden/>
              </w:rPr>
              <w:fldChar w:fldCharType="begin"/>
            </w:r>
            <w:r>
              <w:rPr>
                <w:webHidden/>
              </w:rPr>
              <w:instrText xml:space="preserve"> PAGEREF _Toc222488287 \h </w:instrText>
            </w:r>
            <w:r>
              <w:rPr>
                <w:webHidden/>
              </w:rPr>
            </w:r>
            <w:r>
              <w:rPr>
                <w:webHidden/>
              </w:rPr>
              <w:fldChar w:fldCharType="separate"/>
            </w:r>
            <w:r w:rsidR="00914426">
              <w:rPr>
                <w:webHidden/>
              </w:rPr>
              <w:t>4</w:t>
            </w:r>
            <w:r>
              <w:rPr>
                <w:webHidden/>
              </w:rPr>
              <w:fldChar w:fldCharType="end"/>
            </w:r>
          </w:hyperlink>
        </w:p>
        <w:p w14:paraId="08CD84EF" w14:textId="6B68D7C2" w:rsidR="00550D4F" w:rsidRDefault="00550D4F">
          <w:pPr>
            <w:pStyle w:val="TOC1"/>
            <w:tabs>
              <w:tab w:val="left" w:pos="482"/>
            </w:tabs>
            <w:rPr>
              <w:rFonts w:asciiTheme="minorHAnsi" w:eastAsiaTheme="minorEastAsia" w:hAnsiTheme="minorHAnsi" w:cstheme="minorBidi"/>
              <w:b w:val="0"/>
              <w:kern w:val="2"/>
              <w:sz w:val="24"/>
              <w:szCs w:val="24"/>
              <w14:ligatures w14:val="standardContextual"/>
            </w:rPr>
          </w:pPr>
          <w:hyperlink w:anchor="_Toc222488288" w:history="1">
            <w:r w:rsidRPr="00A473E1">
              <w:rPr>
                <w:rStyle w:val="Hyperlink"/>
              </w:rPr>
              <w:t>2</w:t>
            </w:r>
            <w:r>
              <w:rPr>
                <w:rFonts w:asciiTheme="minorHAnsi" w:eastAsiaTheme="minorEastAsia" w:hAnsiTheme="minorHAnsi" w:cstheme="minorBidi"/>
                <w:b w:val="0"/>
                <w:kern w:val="2"/>
                <w:sz w:val="24"/>
                <w:szCs w:val="24"/>
                <w14:ligatures w14:val="standardContextual"/>
              </w:rPr>
              <w:tab/>
            </w:r>
            <w:r w:rsidRPr="00A473E1">
              <w:rPr>
                <w:rStyle w:val="Hyperlink"/>
              </w:rPr>
              <w:t>Data Matching Program</w:t>
            </w:r>
            <w:r>
              <w:rPr>
                <w:webHidden/>
              </w:rPr>
              <w:tab/>
            </w:r>
            <w:r>
              <w:rPr>
                <w:webHidden/>
              </w:rPr>
              <w:fldChar w:fldCharType="begin"/>
            </w:r>
            <w:r>
              <w:rPr>
                <w:webHidden/>
              </w:rPr>
              <w:instrText xml:space="preserve"> PAGEREF _Toc222488288 \h </w:instrText>
            </w:r>
            <w:r>
              <w:rPr>
                <w:webHidden/>
              </w:rPr>
            </w:r>
            <w:r>
              <w:rPr>
                <w:webHidden/>
              </w:rPr>
              <w:fldChar w:fldCharType="separate"/>
            </w:r>
            <w:r w:rsidR="00914426">
              <w:rPr>
                <w:webHidden/>
              </w:rPr>
              <w:t>5</w:t>
            </w:r>
            <w:r>
              <w:rPr>
                <w:webHidden/>
              </w:rPr>
              <w:fldChar w:fldCharType="end"/>
            </w:r>
          </w:hyperlink>
        </w:p>
        <w:p w14:paraId="4F717B26" w14:textId="5E653606" w:rsidR="00550D4F" w:rsidRDefault="00550D4F">
          <w:pPr>
            <w:pStyle w:val="TOC2"/>
            <w:tabs>
              <w:tab w:val="left" w:pos="960"/>
            </w:tabs>
            <w:rPr>
              <w:rFonts w:asciiTheme="minorHAnsi" w:eastAsiaTheme="minorEastAsia" w:hAnsiTheme="minorHAnsi" w:cstheme="minorBidi"/>
              <w:kern w:val="2"/>
              <w:sz w:val="24"/>
              <w:szCs w:val="24"/>
              <w14:ligatures w14:val="standardContextual"/>
            </w:rPr>
          </w:pPr>
          <w:hyperlink w:anchor="_Toc222488289" w:history="1">
            <w:r w:rsidRPr="00A473E1">
              <w:rPr>
                <w:rStyle w:val="Hyperlink"/>
              </w:rPr>
              <w:t>2.1</w:t>
            </w:r>
            <w:r>
              <w:rPr>
                <w:rFonts w:asciiTheme="minorHAnsi" w:eastAsiaTheme="minorEastAsia" w:hAnsiTheme="minorHAnsi" w:cstheme="minorBidi"/>
                <w:kern w:val="2"/>
                <w:sz w:val="24"/>
                <w:szCs w:val="24"/>
                <w14:ligatures w14:val="standardContextual"/>
              </w:rPr>
              <w:tab/>
            </w:r>
            <w:r w:rsidRPr="00A473E1">
              <w:rPr>
                <w:rStyle w:val="Hyperlink"/>
              </w:rPr>
              <w:t>Overview of the program</w:t>
            </w:r>
            <w:r>
              <w:rPr>
                <w:webHidden/>
              </w:rPr>
              <w:tab/>
            </w:r>
            <w:r>
              <w:rPr>
                <w:webHidden/>
              </w:rPr>
              <w:fldChar w:fldCharType="begin"/>
            </w:r>
            <w:r>
              <w:rPr>
                <w:webHidden/>
              </w:rPr>
              <w:instrText xml:space="preserve"> PAGEREF _Toc222488289 \h </w:instrText>
            </w:r>
            <w:r>
              <w:rPr>
                <w:webHidden/>
              </w:rPr>
            </w:r>
            <w:r>
              <w:rPr>
                <w:webHidden/>
              </w:rPr>
              <w:fldChar w:fldCharType="separate"/>
            </w:r>
            <w:r w:rsidR="00914426">
              <w:rPr>
                <w:webHidden/>
              </w:rPr>
              <w:t>5</w:t>
            </w:r>
            <w:r>
              <w:rPr>
                <w:webHidden/>
              </w:rPr>
              <w:fldChar w:fldCharType="end"/>
            </w:r>
          </w:hyperlink>
        </w:p>
        <w:p w14:paraId="4F8E2EBB" w14:textId="54D4AB77" w:rsidR="00550D4F" w:rsidRDefault="00550D4F">
          <w:pPr>
            <w:pStyle w:val="TOC2"/>
            <w:tabs>
              <w:tab w:val="left" w:pos="960"/>
            </w:tabs>
            <w:rPr>
              <w:rFonts w:asciiTheme="minorHAnsi" w:eastAsiaTheme="minorEastAsia" w:hAnsiTheme="minorHAnsi" w:cstheme="minorBidi"/>
              <w:kern w:val="2"/>
              <w:sz w:val="24"/>
              <w:szCs w:val="24"/>
              <w14:ligatures w14:val="standardContextual"/>
            </w:rPr>
          </w:pPr>
          <w:hyperlink w:anchor="_Toc222488290" w:history="1">
            <w:r w:rsidRPr="00A473E1">
              <w:rPr>
                <w:rStyle w:val="Hyperlink"/>
              </w:rPr>
              <w:t>2.2</w:t>
            </w:r>
            <w:r>
              <w:rPr>
                <w:rFonts w:asciiTheme="minorHAnsi" w:eastAsiaTheme="minorEastAsia" w:hAnsiTheme="minorHAnsi" w:cstheme="minorBidi"/>
                <w:kern w:val="2"/>
                <w:sz w:val="24"/>
                <w:szCs w:val="24"/>
                <w14:ligatures w14:val="standardContextual"/>
              </w:rPr>
              <w:tab/>
            </w:r>
            <w:r w:rsidRPr="00A473E1">
              <w:rPr>
                <w:rStyle w:val="Hyperlink"/>
              </w:rPr>
              <w:t>Objectives</w:t>
            </w:r>
            <w:r>
              <w:rPr>
                <w:webHidden/>
              </w:rPr>
              <w:tab/>
            </w:r>
            <w:r>
              <w:rPr>
                <w:webHidden/>
              </w:rPr>
              <w:fldChar w:fldCharType="begin"/>
            </w:r>
            <w:r>
              <w:rPr>
                <w:webHidden/>
              </w:rPr>
              <w:instrText xml:space="preserve"> PAGEREF _Toc222488290 \h </w:instrText>
            </w:r>
            <w:r>
              <w:rPr>
                <w:webHidden/>
              </w:rPr>
            </w:r>
            <w:r>
              <w:rPr>
                <w:webHidden/>
              </w:rPr>
              <w:fldChar w:fldCharType="separate"/>
            </w:r>
            <w:r w:rsidR="00914426">
              <w:rPr>
                <w:webHidden/>
              </w:rPr>
              <w:t>5</w:t>
            </w:r>
            <w:r>
              <w:rPr>
                <w:webHidden/>
              </w:rPr>
              <w:fldChar w:fldCharType="end"/>
            </w:r>
          </w:hyperlink>
        </w:p>
        <w:p w14:paraId="1CA3922E" w14:textId="7ACA1608" w:rsidR="00550D4F" w:rsidRDefault="00550D4F">
          <w:pPr>
            <w:pStyle w:val="TOC2"/>
            <w:tabs>
              <w:tab w:val="left" w:pos="960"/>
            </w:tabs>
            <w:rPr>
              <w:rFonts w:asciiTheme="minorHAnsi" w:eastAsiaTheme="minorEastAsia" w:hAnsiTheme="minorHAnsi" w:cstheme="minorBidi"/>
              <w:kern w:val="2"/>
              <w:sz w:val="24"/>
              <w:szCs w:val="24"/>
              <w14:ligatures w14:val="standardContextual"/>
            </w:rPr>
          </w:pPr>
          <w:hyperlink w:anchor="_Toc222488291" w:history="1">
            <w:r w:rsidRPr="00A473E1">
              <w:rPr>
                <w:rStyle w:val="Hyperlink"/>
              </w:rPr>
              <w:t>2.3</w:t>
            </w:r>
            <w:r>
              <w:rPr>
                <w:rFonts w:asciiTheme="minorHAnsi" w:eastAsiaTheme="minorEastAsia" w:hAnsiTheme="minorHAnsi" w:cstheme="minorBidi"/>
                <w:kern w:val="2"/>
                <w:sz w:val="24"/>
                <w:szCs w:val="24"/>
                <w14:ligatures w14:val="standardContextual"/>
              </w:rPr>
              <w:tab/>
            </w:r>
            <w:r w:rsidRPr="00A473E1">
              <w:rPr>
                <w:rStyle w:val="Hyperlink"/>
              </w:rPr>
              <w:t>Scope</w:t>
            </w:r>
            <w:r>
              <w:rPr>
                <w:webHidden/>
              </w:rPr>
              <w:tab/>
            </w:r>
            <w:r>
              <w:rPr>
                <w:webHidden/>
              </w:rPr>
              <w:fldChar w:fldCharType="begin"/>
            </w:r>
            <w:r>
              <w:rPr>
                <w:webHidden/>
              </w:rPr>
              <w:instrText xml:space="preserve"> PAGEREF _Toc222488291 \h </w:instrText>
            </w:r>
            <w:r>
              <w:rPr>
                <w:webHidden/>
              </w:rPr>
            </w:r>
            <w:r>
              <w:rPr>
                <w:webHidden/>
              </w:rPr>
              <w:fldChar w:fldCharType="separate"/>
            </w:r>
            <w:r w:rsidR="00914426">
              <w:rPr>
                <w:webHidden/>
              </w:rPr>
              <w:t>5</w:t>
            </w:r>
            <w:r>
              <w:rPr>
                <w:webHidden/>
              </w:rPr>
              <w:fldChar w:fldCharType="end"/>
            </w:r>
          </w:hyperlink>
        </w:p>
        <w:p w14:paraId="4A2BA4CF" w14:textId="048E48E3" w:rsidR="00550D4F" w:rsidRDefault="00550D4F">
          <w:pPr>
            <w:pStyle w:val="TOC2"/>
            <w:tabs>
              <w:tab w:val="left" w:pos="960"/>
            </w:tabs>
            <w:rPr>
              <w:rFonts w:asciiTheme="minorHAnsi" w:eastAsiaTheme="minorEastAsia" w:hAnsiTheme="minorHAnsi" w:cstheme="minorBidi"/>
              <w:kern w:val="2"/>
              <w:sz w:val="24"/>
              <w:szCs w:val="24"/>
              <w14:ligatures w14:val="standardContextual"/>
            </w:rPr>
          </w:pPr>
          <w:hyperlink w:anchor="_Toc222488292" w:history="1">
            <w:r w:rsidRPr="00A473E1">
              <w:rPr>
                <w:rStyle w:val="Hyperlink"/>
              </w:rPr>
              <w:t>2.4</w:t>
            </w:r>
            <w:r>
              <w:rPr>
                <w:rFonts w:asciiTheme="minorHAnsi" w:eastAsiaTheme="minorEastAsia" w:hAnsiTheme="minorHAnsi" w:cstheme="minorBidi"/>
                <w:kern w:val="2"/>
                <w:sz w:val="24"/>
                <w:szCs w:val="24"/>
                <w14:ligatures w14:val="standardContextual"/>
              </w:rPr>
              <w:tab/>
            </w:r>
            <w:r w:rsidRPr="00A473E1">
              <w:rPr>
                <w:rStyle w:val="Hyperlink"/>
              </w:rPr>
              <w:t>Previous programs</w:t>
            </w:r>
            <w:r>
              <w:rPr>
                <w:webHidden/>
              </w:rPr>
              <w:tab/>
            </w:r>
            <w:r>
              <w:rPr>
                <w:webHidden/>
              </w:rPr>
              <w:fldChar w:fldCharType="begin"/>
            </w:r>
            <w:r>
              <w:rPr>
                <w:webHidden/>
              </w:rPr>
              <w:instrText xml:space="preserve"> PAGEREF _Toc222488292 \h </w:instrText>
            </w:r>
            <w:r>
              <w:rPr>
                <w:webHidden/>
              </w:rPr>
            </w:r>
            <w:r>
              <w:rPr>
                <w:webHidden/>
              </w:rPr>
              <w:fldChar w:fldCharType="separate"/>
            </w:r>
            <w:r w:rsidR="00914426">
              <w:rPr>
                <w:webHidden/>
              </w:rPr>
              <w:t>6</w:t>
            </w:r>
            <w:r>
              <w:rPr>
                <w:webHidden/>
              </w:rPr>
              <w:fldChar w:fldCharType="end"/>
            </w:r>
          </w:hyperlink>
        </w:p>
        <w:p w14:paraId="075E7896" w14:textId="45082B70" w:rsidR="00550D4F" w:rsidRDefault="00550D4F">
          <w:pPr>
            <w:pStyle w:val="TOC2"/>
            <w:tabs>
              <w:tab w:val="left" w:pos="960"/>
            </w:tabs>
            <w:rPr>
              <w:rFonts w:asciiTheme="minorHAnsi" w:eastAsiaTheme="minorEastAsia" w:hAnsiTheme="minorHAnsi" w:cstheme="minorBidi"/>
              <w:kern w:val="2"/>
              <w:sz w:val="24"/>
              <w:szCs w:val="24"/>
              <w14:ligatures w14:val="standardContextual"/>
            </w:rPr>
          </w:pPr>
          <w:hyperlink w:anchor="_Toc222488293" w:history="1">
            <w:r w:rsidRPr="00A473E1">
              <w:rPr>
                <w:rStyle w:val="Hyperlink"/>
              </w:rPr>
              <w:t>2.5</w:t>
            </w:r>
            <w:r>
              <w:rPr>
                <w:rFonts w:asciiTheme="minorHAnsi" w:eastAsiaTheme="minorEastAsia" w:hAnsiTheme="minorHAnsi" w:cstheme="minorBidi"/>
                <w:kern w:val="2"/>
                <w:sz w:val="24"/>
                <w:szCs w:val="24"/>
                <w14:ligatures w14:val="standardContextual"/>
              </w:rPr>
              <w:tab/>
            </w:r>
            <w:r w:rsidRPr="00A473E1">
              <w:rPr>
                <w:rStyle w:val="Hyperlink"/>
              </w:rPr>
              <w:t>Public notice</w:t>
            </w:r>
            <w:r>
              <w:rPr>
                <w:webHidden/>
              </w:rPr>
              <w:tab/>
            </w:r>
            <w:r>
              <w:rPr>
                <w:webHidden/>
              </w:rPr>
              <w:fldChar w:fldCharType="begin"/>
            </w:r>
            <w:r>
              <w:rPr>
                <w:webHidden/>
              </w:rPr>
              <w:instrText xml:space="preserve"> PAGEREF _Toc222488293 \h </w:instrText>
            </w:r>
            <w:r>
              <w:rPr>
                <w:webHidden/>
              </w:rPr>
            </w:r>
            <w:r>
              <w:rPr>
                <w:webHidden/>
              </w:rPr>
              <w:fldChar w:fldCharType="separate"/>
            </w:r>
            <w:r w:rsidR="00914426">
              <w:rPr>
                <w:webHidden/>
              </w:rPr>
              <w:t>6</w:t>
            </w:r>
            <w:r>
              <w:rPr>
                <w:webHidden/>
              </w:rPr>
              <w:fldChar w:fldCharType="end"/>
            </w:r>
          </w:hyperlink>
        </w:p>
        <w:p w14:paraId="4E44CEBC" w14:textId="6AD99D3A" w:rsidR="00550D4F" w:rsidRDefault="00550D4F">
          <w:pPr>
            <w:pStyle w:val="TOC1"/>
            <w:tabs>
              <w:tab w:val="left" w:pos="482"/>
            </w:tabs>
            <w:rPr>
              <w:rFonts w:asciiTheme="minorHAnsi" w:eastAsiaTheme="minorEastAsia" w:hAnsiTheme="minorHAnsi" w:cstheme="minorBidi"/>
              <w:b w:val="0"/>
              <w:kern w:val="2"/>
              <w:sz w:val="24"/>
              <w:szCs w:val="24"/>
              <w14:ligatures w14:val="standardContextual"/>
            </w:rPr>
          </w:pPr>
          <w:hyperlink w:anchor="_Toc222488294" w:history="1">
            <w:r w:rsidRPr="00A473E1">
              <w:rPr>
                <w:rStyle w:val="Hyperlink"/>
              </w:rPr>
              <w:t>3</w:t>
            </w:r>
            <w:r>
              <w:rPr>
                <w:rFonts w:asciiTheme="minorHAnsi" w:eastAsiaTheme="minorEastAsia" w:hAnsiTheme="minorHAnsi" w:cstheme="minorBidi"/>
                <w:b w:val="0"/>
                <w:kern w:val="2"/>
                <w:sz w:val="24"/>
                <w:szCs w:val="24"/>
                <w14:ligatures w14:val="standardContextual"/>
              </w:rPr>
              <w:tab/>
            </w:r>
            <w:r w:rsidRPr="00A473E1">
              <w:rPr>
                <w:rStyle w:val="Hyperlink"/>
              </w:rPr>
              <w:t>Data Quality and Handling</w:t>
            </w:r>
            <w:r>
              <w:rPr>
                <w:webHidden/>
              </w:rPr>
              <w:tab/>
            </w:r>
            <w:r>
              <w:rPr>
                <w:webHidden/>
              </w:rPr>
              <w:fldChar w:fldCharType="begin"/>
            </w:r>
            <w:r>
              <w:rPr>
                <w:webHidden/>
              </w:rPr>
              <w:instrText xml:space="preserve"> PAGEREF _Toc222488294 \h </w:instrText>
            </w:r>
            <w:r>
              <w:rPr>
                <w:webHidden/>
              </w:rPr>
            </w:r>
            <w:r>
              <w:rPr>
                <w:webHidden/>
              </w:rPr>
              <w:fldChar w:fldCharType="separate"/>
            </w:r>
            <w:r w:rsidR="00914426">
              <w:rPr>
                <w:webHidden/>
              </w:rPr>
              <w:t>6</w:t>
            </w:r>
            <w:r>
              <w:rPr>
                <w:webHidden/>
              </w:rPr>
              <w:fldChar w:fldCharType="end"/>
            </w:r>
          </w:hyperlink>
        </w:p>
        <w:p w14:paraId="40BBDDA2" w14:textId="65A7A7C0" w:rsidR="00550D4F" w:rsidRDefault="00550D4F">
          <w:pPr>
            <w:pStyle w:val="TOC2"/>
            <w:tabs>
              <w:tab w:val="left" w:pos="960"/>
            </w:tabs>
            <w:rPr>
              <w:rFonts w:asciiTheme="minorHAnsi" w:eastAsiaTheme="minorEastAsia" w:hAnsiTheme="minorHAnsi" w:cstheme="minorBidi"/>
              <w:kern w:val="2"/>
              <w:sz w:val="24"/>
              <w:szCs w:val="24"/>
              <w14:ligatures w14:val="standardContextual"/>
            </w:rPr>
          </w:pPr>
          <w:hyperlink w:anchor="_Toc222488295" w:history="1">
            <w:r w:rsidRPr="00A473E1">
              <w:rPr>
                <w:rStyle w:val="Hyperlink"/>
              </w:rPr>
              <w:t>3.1</w:t>
            </w:r>
            <w:r>
              <w:rPr>
                <w:rFonts w:asciiTheme="minorHAnsi" w:eastAsiaTheme="minorEastAsia" w:hAnsiTheme="minorHAnsi" w:cstheme="minorBidi"/>
                <w:kern w:val="2"/>
                <w:sz w:val="24"/>
                <w:szCs w:val="24"/>
                <w14:ligatures w14:val="standardContextual"/>
              </w:rPr>
              <w:tab/>
            </w:r>
            <w:r w:rsidRPr="00A473E1">
              <w:rPr>
                <w:rStyle w:val="Hyperlink"/>
              </w:rPr>
              <w:t>File format</w:t>
            </w:r>
            <w:r>
              <w:rPr>
                <w:webHidden/>
              </w:rPr>
              <w:tab/>
            </w:r>
            <w:r>
              <w:rPr>
                <w:webHidden/>
              </w:rPr>
              <w:fldChar w:fldCharType="begin"/>
            </w:r>
            <w:r>
              <w:rPr>
                <w:webHidden/>
              </w:rPr>
              <w:instrText xml:space="preserve"> PAGEREF _Toc222488295 \h </w:instrText>
            </w:r>
            <w:r>
              <w:rPr>
                <w:webHidden/>
              </w:rPr>
            </w:r>
            <w:r>
              <w:rPr>
                <w:webHidden/>
              </w:rPr>
              <w:fldChar w:fldCharType="separate"/>
            </w:r>
            <w:r w:rsidR="00914426">
              <w:rPr>
                <w:webHidden/>
              </w:rPr>
              <w:t>6</w:t>
            </w:r>
            <w:r>
              <w:rPr>
                <w:webHidden/>
              </w:rPr>
              <w:fldChar w:fldCharType="end"/>
            </w:r>
          </w:hyperlink>
        </w:p>
        <w:p w14:paraId="023279CE" w14:textId="37A2EE44" w:rsidR="00550D4F" w:rsidRDefault="00550D4F">
          <w:pPr>
            <w:pStyle w:val="TOC2"/>
            <w:tabs>
              <w:tab w:val="left" w:pos="960"/>
            </w:tabs>
            <w:rPr>
              <w:rFonts w:asciiTheme="minorHAnsi" w:eastAsiaTheme="minorEastAsia" w:hAnsiTheme="minorHAnsi" w:cstheme="minorBidi"/>
              <w:kern w:val="2"/>
              <w:sz w:val="24"/>
              <w:szCs w:val="24"/>
              <w14:ligatures w14:val="standardContextual"/>
            </w:rPr>
          </w:pPr>
          <w:hyperlink w:anchor="_Toc222488296" w:history="1">
            <w:r w:rsidRPr="00A473E1">
              <w:rPr>
                <w:rStyle w:val="Hyperlink"/>
              </w:rPr>
              <w:t>3.2</w:t>
            </w:r>
            <w:r>
              <w:rPr>
                <w:rFonts w:asciiTheme="minorHAnsi" w:eastAsiaTheme="minorEastAsia" w:hAnsiTheme="minorHAnsi" w:cstheme="minorBidi"/>
                <w:kern w:val="2"/>
                <w:sz w:val="24"/>
                <w:szCs w:val="24"/>
                <w14:ligatures w14:val="standardContextual"/>
              </w:rPr>
              <w:tab/>
            </w:r>
            <w:r w:rsidRPr="00A473E1">
              <w:rPr>
                <w:rStyle w:val="Hyperlink"/>
              </w:rPr>
              <w:t>Information type</w:t>
            </w:r>
            <w:r>
              <w:rPr>
                <w:webHidden/>
              </w:rPr>
              <w:tab/>
            </w:r>
            <w:r>
              <w:rPr>
                <w:webHidden/>
              </w:rPr>
              <w:fldChar w:fldCharType="begin"/>
            </w:r>
            <w:r>
              <w:rPr>
                <w:webHidden/>
              </w:rPr>
              <w:instrText xml:space="preserve"> PAGEREF _Toc222488296 \h </w:instrText>
            </w:r>
            <w:r>
              <w:rPr>
                <w:webHidden/>
              </w:rPr>
            </w:r>
            <w:r>
              <w:rPr>
                <w:webHidden/>
              </w:rPr>
              <w:fldChar w:fldCharType="separate"/>
            </w:r>
            <w:r w:rsidR="00914426">
              <w:rPr>
                <w:webHidden/>
              </w:rPr>
              <w:t>6</w:t>
            </w:r>
            <w:r>
              <w:rPr>
                <w:webHidden/>
              </w:rPr>
              <w:fldChar w:fldCharType="end"/>
            </w:r>
          </w:hyperlink>
        </w:p>
        <w:p w14:paraId="6577812A" w14:textId="62D593F4" w:rsidR="00550D4F" w:rsidRDefault="00550D4F">
          <w:pPr>
            <w:pStyle w:val="TOC2"/>
            <w:tabs>
              <w:tab w:val="left" w:pos="960"/>
            </w:tabs>
            <w:rPr>
              <w:rFonts w:asciiTheme="minorHAnsi" w:eastAsiaTheme="minorEastAsia" w:hAnsiTheme="minorHAnsi" w:cstheme="minorBidi"/>
              <w:kern w:val="2"/>
              <w:sz w:val="24"/>
              <w:szCs w:val="24"/>
              <w14:ligatures w14:val="standardContextual"/>
            </w:rPr>
          </w:pPr>
          <w:hyperlink w:anchor="_Toc222488297" w:history="1">
            <w:r w:rsidRPr="00A473E1">
              <w:rPr>
                <w:rStyle w:val="Hyperlink"/>
              </w:rPr>
              <w:t>3.3</w:t>
            </w:r>
            <w:r>
              <w:rPr>
                <w:rFonts w:asciiTheme="minorHAnsi" w:eastAsiaTheme="minorEastAsia" w:hAnsiTheme="minorHAnsi" w:cstheme="minorBidi"/>
                <w:kern w:val="2"/>
                <w:sz w:val="24"/>
                <w:szCs w:val="24"/>
                <w14:ligatures w14:val="standardContextual"/>
              </w:rPr>
              <w:tab/>
            </w:r>
            <w:r w:rsidRPr="00A473E1">
              <w:rPr>
                <w:rStyle w:val="Hyperlink"/>
              </w:rPr>
              <w:t>Volume</w:t>
            </w:r>
            <w:r>
              <w:rPr>
                <w:webHidden/>
              </w:rPr>
              <w:tab/>
            </w:r>
            <w:r>
              <w:rPr>
                <w:webHidden/>
              </w:rPr>
              <w:fldChar w:fldCharType="begin"/>
            </w:r>
            <w:r>
              <w:rPr>
                <w:webHidden/>
              </w:rPr>
              <w:instrText xml:space="preserve"> PAGEREF _Toc222488297 \h </w:instrText>
            </w:r>
            <w:r>
              <w:rPr>
                <w:webHidden/>
              </w:rPr>
            </w:r>
            <w:r>
              <w:rPr>
                <w:webHidden/>
              </w:rPr>
              <w:fldChar w:fldCharType="separate"/>
            </w:r>
            <w:r w:rsidR="00914426">
              <w:rPr>
                <w:webHidden/>
              </w:rPr>
              <w:t>6</w:t>
            </w:r>
            <w:r>
              <w:rPr>
                <w:webHidden/>
              </w:rPr>
              <w:fldChar w:fldCharType="end"/>
            </w:r>
          </w:hyperlink>
        </w:p>
        <w:p w14:paraId="34A32458" w14:textId="1E26ACA5" w:rsidR="00550D4F" w:rsidRDefault="00550D4F">
          <w:pPr>
            <w:pStyle w:val="TOC2"/>
            <w:tabs>
              <w:tab w:val="left" w:pos="960"/>
            </w:tabs>
            <w:rPr>
              <w:rFonts w:asciiTheme="minorHAnsi" w:eastAsiaTheme="minorEastAsia" w:hAnsiTheme="minorHAnsi" w:cstheme="minorBidi"/>
              <w:kern w:val="2"/>
              <w:sz w:val="24"/>
              <w:szCs w:val="24"/>
              <w14:ligatures w14:val="standardContextual"/>
            </w:rPr>
          </w:pPr>
          <w:hyperlink w:anchor="_Toc222488298" w:history="1">
            <w:r w:rsidRPr="00A473E1">
              <w:rPr>
                <w:rStyle w:val="Hyperlink"/>
              </w:rPr>
              <w:t>3.4</w:t>
            </w:r>
            <w:r>
              <w:rPr>
                <w:rFonts w:asciiTheme="minorHAnsi" w:eastAsiaTheme="minorEastAsia" w:hAnsiTheme="minorHAnsi" w:cstheme="minorBidi"/>
                <w:kern w:val="2"/>
                <w:sz w:val="24"/>
                <w:szCs w:val="24"/>
                <w14:ligatures w14:val="standardContextual"/>
              </w:rPr>
              <w:tab/>
            </w:r>
            <w:r w:rsidRPr="00A473E1">
              <w:rPr>
                <w:rStyle w:val="Hyperlink"/>
              </w:rPr>
              <w:t>Data integrity</w:t>
            </w:r>
            <w:r>
              <w:rPr>
                <w:webHidden/>
              </w:rPr>
              <w:tab/>
            </w:r>
            <w:r>
              <w:rPr>
                <w:webHidden/>
              </w:rPr>
              <w:fldChar w:fldCharType="begin"/>
            </w:r>
            <w:r>
              <w:rPr>
                <w:webHidden/>
              </w:rPr>
              <w:instrText xml:space="preserve"> PAGEREF _Toc222488298 \h </w:instrText>
            </w:r>
            <w:r>
              <w:rPr>
                <w:webHidden/>
              </w:rPr>
            </w:r>
            <w:r>
              <w:rPr>
                <w:webHidden/>
              </w:rPr>
              <w:fldChar w:fldCharType="separate"/>
            </w:r>
            <w:r w:rsidR="00914426">
              <w:rPr>
                <w:webHidden/>
              </w:rPr>
              <w:t>6</w:t>
            </w:r>
            <w:r>
              <w:rPr>
                <w:webHidden/>
              </w:rPr>
              <w:fldChar w:fldCharType="end"/>
            </w:r>
          </w:hyperlink>
        </w:p>
        <w:p w14:paraId="71B606A7" w14:textId="42536602" w:rsidR="00550D4F" w:rsidRDefault="00550D4F">
          <w:pPr>
            <w:pStyle w:val="TOC2"/>
            <w:tabs>
              <w:tab w:val="left" w:pos="960"/>
            </w:tabs>
            <w:rPr>
              <w:rFonts w:asciiTheme="minorHAnsi" w:eastAsiaTheme="minorEastAsia" w:hAnsiTheme="minorHAnsi" w:cstheme="minorBidi"/>
              <w:kern w:val="2"/>
              <w:sz w:val="24"/>
              <w:szCs w:val="24"/>
              <w14:ligatures w14:val="standardContextual"/>
            </w:rPr>
          </w:pPr>
          <w:hyperlink w:anchor="_Toc222488299" w:history="1">
            <w:r w:rsidRPr="00A473E1">
              <w:rPr>
                <w:rStyle w:val="Hyperlink"/>
              </w:rPr>
              <w:t>3.5</w:t>
            </w:r>
            <w:r>
              <w:rPr>
                <w:rFonts w:asciiTheme="minorHAnsi" w:eastAsiaTheme="minorEastAsia" w:hAnsiTheme="minorHAnsi" w:cstheme="minorBidi"/>
                <w:kern w:val="2"/>
                <w:sz w:val="24"/>
                <w:szCs w:val="24"/>
                <w14:ligatures w14:val="standardContextual"/>
              </w:rPr>
              <w:tab/>
            </w:r>
            <w:r w:rsidRPr="00A473E1">
              <w:rPr>
                <w:rStyle w:val="Hyperlink"/>
              </w:rPr>
              <w:t>Data governance</w:t>
            </w:r>
            <w:r>
              <w:rPr>
                <w:webHidden/>
              </w:rPr>
              <w:tab/>
            </w:r>
            <w:r>
              <w:rPr>
                <w:webHidden/>
              </w:rPr>
              <w:fldChar w:fldCharType="begin"/>
            </w:r>
            <w:r>
              <w:rPr>
                <w:webHidden/>
              </w:rPr>
              <w:instrText xml:space="preserve"> PAGEREF _Toc222488299 \h </w:instrText>
            </w:r>
            <w:r>
              <w:rPr>
                <w:webHidden/>
              </w:rPr>
            </w:r>
            <w:r>
              <w:rPr>
                <w:webHidden/>
              </w:rPr>
              <w:fldChar w:fldCharType="separate"/>
            </w:r>
            <w:r w:rsidR="00914426">
              <w:rPr>
                <w:webHidden/>
              </w:rPr>
              <w:t>7</w:t>
            </w:r>
            <w:r>
              <w:rPr>
                <w:webHidden/>
              </w:rPr>
              <w:fldChar w:fldCharType="end"/>
            </w:r>
          </w:hyperlink>
        </w:p>
        <w:p w14:paraId="6F2A27D5" w14:textId="350C9AA8" w:rsidR="00550D4F" w:rsidRDefault="00550D4F">
          <w:pPr>
            <w:pStyle w:val="TOC2"/>
            <w:tabs>
              <w:tab w:val="left" w:pos="960"/>
            </w:tabs>
            <w:rPr>
              <w:rFonts w:asciiTheme="minorHAnsi" w:eastAsiaTheme="minorEastAsia" w:hAnsiTheme="minorHAnsi" w:cstheme="minorBidi"/>
              <w:kern w:val="2"/>
              <w:sz w:val="24"/>
              <w:szCs w:val="24"/>
              <w14:ligatures w14:val="standardContextual"/>
            </w:rPr>
          </w:pPr>
          <w:hyperlink w:anchor="_Toc222488300" w:history="1">
            <w:r w:rsidRPr="00A473E1">
              <w:rPr>
                <w:rStyle w:val="Hyperlink"/>
              </w:rPr>
              <w:t>3.6</w:t>
            </w:r>
            <w:r>
              <w:rPr>
                <w:rFonts w:asciiTheme="minorHAnsi" w:eastAsiaTheme="minorEastAsia" w:hAnsiTheme="minorHAnsi" w:cstheme="minorBidi"/>
                <w:kern w:val="2"/>
                <w:sz w:val="24"/>
                <w:szCs w:val="24"/>
                <w14:ligatures w14:val="standardContextual"/>
              </w:rPr>
              <w:tab/>
            </w:r>
            <w:r w:rsidRPr="00A473E1">
              <w:rPr>
                <w:rStyle w:val="Hyperlink"/>
              </w:rPr>
              <w:t>Data exchange</w:t>
            </w:r>
            <w:r>
              <w:rPr>
                <w:webHidden/>
              </w:rPr>
              <w:tab/>
            </w:r>
            <w:r>
              <w:rPr>
                <w:webHidden/>
              </w:rPr>
              <w:fldChar w:fldCharType="begin"/>
            </w:r>
            <w:r>
              <w:rPr>
                <w:webHidden/>
              </w:rPr>
              <w:instrText xml:space="preserve"> PAGEREF _Toc222488300 \h </w:instrText>
            </w:r>
            <w:r>
              <w:rPr>
                <w:webHidden/>
              </w:rPr>
            </w:r>
            <w:r>
              <w:rPr>
                <w:webHidden/>
              </w:rPr>
              <w:fldChar w:fldCharType="separate"/>
            </w:r>
            <w:r w:rsidR="00914426">
              <w:rPr>
                <w:webHidden/>
              </w:rPr>
              <w:t>7</w:t>
            </w:r>
            <w:r>
              <w:rPr>
                <w:webHidden/>
              </w:rPr>
              <w:fldChar w:fldCharType="end"/>
            </w:r>
          </w:hyperlink>
        </w:p>
        <w:p w14:paraId="3F46F743" w14:textId="21D4463A" w:rsidR="00550D4F" w:rsidRDefault="00550D4F">
          <w:pPr>
            <w:pStyle w:val="TOC1"/>
            <w:tabs>
              <w:tab w:val="left" w:pos="482"/>
            </w:tabs>
            <w:rPr>
              <w:rFonts w:asciiTheme="minorHAnsi" w:eastAsiaTheme="minorEastAsia" w:hAnsiTheme="minorHAnsi" w:cstheme="minorBidi"/>
              <w:b w:val="0"/>
              <w:kern w:val="2"/>
              <w:sz w:val="24"/>
              <w:szCs w:val="24"/>
              <w14:ligatures w14:val="standardContextual"/>
            </w:rPr>
          </w:pPr>
          <w:hyperlink w:anchor="_Toc222488301" w:history="1">
            <w:r w:rsidRPr="00A473E1">
              <w:rPr>
                <w:rStyle w:val="Hyperlink"/>
              </w:rPr>
              <w:t>4</w:t>
            </w:r>
            <w:r>
              <w:rPr>
                <w:rFonts w:asciiTheme="minorHAnsi" w:eastAsiaTheme="minorEastAsia" w:hAnsiTheme="minorHAnsi" w:cstheme="minorBidi"/>
                <w:b w:val="0"/>
                <w:kern w:val="2"/>
                <w:sz w:val="24"/>
                <w:szCs w:val="24"/>
                <w14:ligatures w14:val="standardContextual"/>
              </w:rPr>
              <w:tab/>
            </w:r>
            <w:r w:rsidRPr="00A473E1">
              <w:rPr>
                <w:rStyle w:val="Hyperlink"/>
              </w:rPr>
              <w:t>Data Matching Process</w:t>
            </w:r>
            <w:r>
              <w:rPr>
                <w:webHidden/>
              </w:rPr>
              <w:tab/>
            </w:r>
            <w:r>
              <w:rPr>
                <w:webHidden/>
              </w:rPr>
              <w:fldChar w:fldCharType="begin"/>
            </w:r>
            <w:r>
              <w:rPr>
                <w:webHidden/>
              </w:rPr>
              <w:instrText xml:space="preserve"> PAGEREF _Toc222488301 \h </w:instrText>
            </w:r>
            <w:r>
              <w:rPr>
                <w:webHidden/>
              </w:rPr>
            </w:r>
            <w:r>
              <w:rPr>
                <w:webHidden/>
              </w:rPr>
              <w:fldChar w:fldCharType="separate"/>
            </w:r>
            <w:r w:rsidR="00914426">
              <w:rPr>
                <w:webHidden/>
              </w:rPr>
              <w:t>8</w:t>
            </w:r>
            <w:r>
              <w:rPr>
                <w:webHidden/>
              </w:rPr>
              <w:fldChar w:fldCharType="end"/>
            </w:r>
          </w:hyperlink>
        </w:p>
        <w:p w14:paraId="208899F0" w14:textId="4BE1600F" w:rsidR="00550D4F" w:rsidRDefault="00550D4F">
          <w:pPr>
            <w:pStyle w:val="TOC2"/>
            <w:tabs>
              <w:tab w:val="left" w:pos="960"/>
            </w:tabs>
            <w:rPr>
              <w:rFonts w:asciiTheme="minorHAnsi" w:eastAsiaTheme="minorEastAsia" w:hAnsiTheme="minorHAnsi" w:cstheme="minorBidi"/>
              <w:kern w:val="2"/>
              <w:sz w:val="24"/>
              <w:szCs w:val="24"/>
              <w14:ligatures w14:val="standardContextual"/>
            </w:rPr>
          </w:pPr>
          <w:hyperlink w:anchor="_Toc222488302" w:history="1">
            <w:r w:rsidRPr="00A473E1">
              <w:rPr>
                <w:rStyle w:val="Hyperlink"/>
              </w:rPr>
              <w:t>4.1</w:t>
            </w:r>
            <w:r>
              <w:rPr>
                <w:rFonts w:asciiTheme="minorHAnsi" w:eastAsiaTheme="minorEastAsia" w:hAnsiTheme="minorHAnsi" w:cstheme="minorBidi"/>
                <w:kern w:val="2"/>
                <w:sz w:val="24"/>
                <w:szCs w:val="24"/>
                <w14:ligatures w14:val="standardContextual"/>
              </w:rPr>
              <w:tab/>
            </w:r>
            <w:r w:rsidRPr="00A473E1">
              <w:rPr>
                <w:rStyle w:val="Hyperlink"/>
              </w:rPr>
              <w:t>Matching</w:t>
            </w:r>
            <w:r>
              <w:rPr>
                <w:webHidden/>
              </w:rPr>
              <w:tab/>
            </w:r>
            <w:r>
              <w:rPr>
                <w:webHidden/>
              </w:rPr>
              <w:fldChar w:fldCharType="begin"/>
            </w:r>
            <w:r>
              <w:rPr>
                <w:webHidden/>
              </w:rPr>
              <w:instrText xml:space="preserve"> PAGEREF _Toc222488302 \h </w:instrText>
            </w:r>
            <w:r>
              <w:rPr>
                <w:webHidden/>
              </w:rPr>
            </w:r>
            <w:r>
              <w:rPr>
                <w:webHidden/>
              </w:rPr>
              <w:fldChar w:fldCharType="separate"/>
            </w:r>
            <w:r w:rsidR="00914426">
              <w:rPr>
                <w:webHidden/>
              </w:rPr>
              <w:t>8</w:t>
            </w:r>
            <w:r>
              <w:rPr>
                <w:webHidden/>
              </w:rPr>
              <w:fldChar w:fldCharType="end"/>
            </w:r>
          </w:hyperlink>
        </w:p>
        <w:p w14:paraId="33864270" w14:textId="6472AEE4" w:rsidR="00550D4F" w:rsidRDefault="00550D4F">
          <w:pPr>
            <w:pStyle w:val="TOC2"/>
            <w:tabs>
              <w:tab w:val="left" w:pos="960"/>
            </w:tabs>
            <w:rPr>
              <w:rFonts w:asciiTheme="minorHAnsi" w:eastAsiaTheme="minorEastAsia" w:hAnsiTheme="minorHAnsi" w:cstheme="minorBidi"/>
              <w:kern w:val="2"/>
              <w:sz w:val="24"/>
              <w:szCs w:val="24"/>
              <w14:ligatures w14:val="standardContextual"/>
            </w:rPr>
          </w:pPr>
          <w:hyperlink w:anchor="_Toc222488303" w:history="1">
            <w:r w:rsidRPr="00A473E1">
              <w:rPr>
                <w:rStyle w:val="Hyperlink"/>
              </w:rPr>
              <w:t>4.2</w:t>
            </w:r>
            <w:r>
              <w:rPr>
                <w:rFonts w:asciiTheme="minorHAnsi" w:eastAsiaTheme="minorEastAsia" w:hAnsiTheme="minorHAnsi" w:cstheme="minorBidi"/>
                <w:kern w:val="2"/>
                <w:sz w:val="24"/>
                <w:szCs w:val="24"/>
                <w14:ligatures w14:val="standardContextual"/>
              </w:rPr>
              <w:tab/>
            </w:r>
            <w:r w:rsidRPr="00A473E1">
              <w:rPr>
                <w:rStyle w:val="Hyperlink"/>
              </w:rPr>
              <w:t>Resulting actions</w:t>
            </w:r>
            <w:r>
              <w:rPr>
                <w:webHidden/>
              </w:rPr>
              <w:tab/>
            </w:r>
            <w:r>
              <w:rPr>
                <w:webHidden/>
              </w:rPr>
              <w:fldChar w:fldCharType="begin"/>
            </w:r>
            <w:r>
              <w:rPr>
                <w:webHidden/>
              </w:rPr>
              <w:instrText xml:space="preserve"> PAGEREF _Toc222488303 \h </w:instrText>
            </w:r>
            <w:r>
              <w:rPr>
                <w:webHidden/>
              </w:rPr>
            </w:r>
            <w:r>
              <w:rPr>
                <w:webHidden/>
              </w:rPr>
              <w:fldChar w:fldCharType="separate"/>
            </w:r>
            <w:r w:rsidR="00914426">
              <w:rPr>
                <w:webHidden/>
              </w:rPr>
              <w:t>8</w:t>
            </w:r>
            <w:r>
              <w:rPr>
                <w:webHidden/>
              </w:rPr>
              <w:fldChar w:fldCharType="end"/>
            </w:r>
          </w:hyperlink>
        </w:p>
        <w:p w14:paraId="40AF89A5" w14:textId="5B5A4FB4" w:rsidR="00550D4F" w:rsidRDefault="00550D4F">
          <w:pPr>
            <w:pStyle w:val="TOC2"/>
            <w:tabs>
              <w:tab w:val="left" w:pos="960"/>
            </w:tabs>
            <w:rPr>
              <w:rFonts w:asciiTheme="minorHAnsi" w:eastAsiaTheme="minorEastAsia" w:hAnsiTheme="minorHAnsi" w:cstheme="minorBidi"/>
              <w:kern w:val="2"/>
              <w:sz w:val="24"/>
              <w:szCs w:val="24"/>
              <w14:ligatures w14:val="standardContextual"/>
            </w:rPr>
          </w:pPr>
          <w:hyperlink w:anchor="_Toc222488304" w:history="1">
            <w:r w:rsidRPr="00A473E1">
              <w:rPr>
                <w:rStyle w:val="Hyperlink"/>
              </w:rPr>
              <w:t>4.3</w:t>
            </w:r>
            <w:r>
              <w:rPr>
                <w:rFonts w:asciiTheme="minorHAnsi" w:eastAsiaTheme="minorEastAsia" w:hAnsiTheme="minorHAnsi" w:cstheme="minorBidi"/>
                <w:kern w:val="2"/>
                <w:sz w:val="24"/>
                <w:szCs w:val="24"/>
                <w14:ligatures w14:val="standardContextual"/>
              </w:rPr>
              <w:tab/>
            </w:r>
            <w:r w:rsidRPr="00A473E1">
              <w:rPr>
                <w:rStyle w:val="Hyperlink"/>
              </w:rPr>
              <w:t>Time limits</w:t>
            </w:r>
            <w:r>
              <w:rPr>
                <w:webHidden/>
              </w:rPr>
              <w:tab/>
            </w:r>
            <w:r>
              <w:rPr>
                <w:webHidden/>
              </w:rPr>
              <w:fldChar w:fldCharType="begin"/>
            </w:r>
            <w:r>
              <w:rPr>
                <w:webHidden/>
              </w:rPr>
              <w:instrText xml:space="preserve"> PAGEREF _Toc222488304 \h </w:instrText>
            </w:r>
            <w:r>
              <w:rPr>
                <w:webHidden/>
              </w:rPr>
            </w:r>
            <w:r>
              <w:rPr>
                <w:webHidden/>
              </w:rPr>
              <w:fldChar w:fldCharType="separate"/>
            </w:r>
            <w:r w:rsidR="00914426">
              <w:rPr>
                <w:webHidden/>
              </w:rPr>
              <w:t>8</w:t>
            </w:r>
            <w:r>
              <w:rPr>
                <w:webHidden/>
              </w:rPr>
              <w:fldChar w:fldCharType="end"/>
            </w:r>
          </w:hyperlink>
        </w:p>
        <w:p w14:paraId="2940594E" w14:textId="110A8099" w:rsidR="00550D4F" w:rsidRDefault="00550D4F">
          <w:pPr>
            <w:pStyle w:val="TOC1"/>
            <w:tabs>
              <w:tab w:val="left" w:pos="482"/>
            </w:tabs>
            <w:rPr>
              <w:rFonts w:asciiTheme="minorHAnsi" w:eastAsiaTheme="minorEastAsia" w:hAnsiTheme="minorHAnsi" w:cstheme="minorBidi"/>
              <w:b w:val="0"/>
              <w:kern w:val="2"/>
              <w:sz w:val="24"/>
              <w:szCs w:val="24"/>
              <w14:ligatures w14:val="standardContextual"/>
            </w:rPr>
          </w:pPr>
          <w:hyperlink w:anchor="_Toc222488305" w:history="1">
            <w:r w:rsidRPr="00A473E1">
              <w:rPr>
                <w:rStyle w:val="Hyperlink"/>
              </w:rPr>
              <w:t>5</w:t>
            </w:r>
            <w:r>
              <w:rPr>
                <w:rFonts w:asciiTheme="minorHAnsi" w:eastAsiaTheme="minorEastAsia" w:hAnsiTheme="minorHAnsi" w:cstheme="minorBidi"/>
                <w:b w:val="0"/>
                <w:kern w:val="2"/>
                <w:sz w:val="24"/>
                <w:szCs w:val="24"/>
                <w14:ligatures w14:val="standardContextual"/>
              </w:rPr>
              <w:tab/>
            </w:r>
            <w:r w:rsidRPr="00A473E1">
              <w:rPr>
                <w:rStyle w:val="Hyperlink"/>
              </w:rPr>
              <w:t>Reasons for conducting the program</w:t>
            </w:r>
            <w:r>
              <w:rPr>
                <w:webHidden/>
              </w:rPr>
              <w:tab/>
            </w:r>
            <w:r>
              <w:rPr>
                <w:webHidden/>
              </w:rPr>
              <w:fldChar w:fldCharType="begin"/>
            </w:r>
            <w:r>
              <w:rPr>
                <w:webHidden/>
              </w:rPr>
              <w:instrText xml:space="preserve"> PAGEREF _Toc222488305 \h </w:instrText>
            </w:r>
            <w:r>
              <w:rPr>
                <w:webHidden/>
              </w:rPr>
            </w:r>
            <w:r>
              <w:rPr>
                <w:webHidden/>
              </w:rPr>
              <w:fldChar w:fldCharType="separate"/>
            </w:r>
            <w:r w:rsidR="00914426">
              <w:rPr>
                <w:webHidden/>
              </w:rPr>
              <w:t>9</w:t>
            </w:r>
            <w:r>
              <w:rPr>
                <w:webHidden/>
              </w:rPr>
              <w:fldChar w:fldCharType="end"/>
            </w:r>
          </w:hyperlink>
        </w:p>
        <w:p w14:paraId="24AEE16D" w14:textId="7A046ACA" w:rsidR="00550D4F" w:rsidRDefault="00550D4F">
          <w:pPr>
            <w:pStyle w:val="TOC2"/>
            <w:tabs>
              <w:tab w:val="left" w:pos="960"/>
            </w:tabs>
            <w:rPr>
              <w:rFonts w:asciiTheme="minorHAnsi" w:eastAsiaTheme="minorEastAsia" w:hAnsiTheme="minorHAnsi" w:cstheme="minorBidi"/>
              <w:kern w:val="2"/>
              <w:sz w:val="24"/>
              <w:szCs w:val="24"/>
              <w14:ligatures w14:val="standardContextual"/>
            </w:rPr>
          </w:pPr>
          <w:hyperlink w:anchor="_Toc222488306" w:history="1">
            <w:r w:rsidRPr="00A473E1">
              <w:rPr>
                <w:rStyle w:val="Hyperlink"/>
              </w:rPr>
              <w:t>5.1</w:t>
            </w:r>
            <w:r>
              <w:rPr>
                <w:rFonts w:asciiTheme="minorHAnsi" w:eastAsiaTheme="minorEastAsia" w:hAnsiTheme="minorHAnsi" w:cstheme="minorBidi"/>
                <w:kern w:val="2"/>
                <w:sz w:val="24"/>
                <w:szCs w:val="24"/>
                <w14:ligatures w14:val="standardContextual"/>
              </w:rPr>
              <w:tab/>
            </w:r>
            <w:r w:rsidRPr="00A473E1">
              <w:rPr>
                <w:rStyle w:val="Hyperlink"/>
              </w:rPr>
              <w:t>Services Australia’s lawful functions</w:t>
            </w:r>
            <w:r>
              <w:rPr>
                <w:webHidden/>
              </w:rPr>
              <w:tab/>
            </w:r>
            <w:r>
              <w:rPr>
                <w:webHidden/>
              </w:rPr>
              <w:fldChar w:fldCharType="begin"/>
            </w:r>
            <w:r>
              <w:rPr>
                <w:webHidden/>
              </w:rPr>
              <w:instrText xml:space="preserve"> PAGEREF _Toc222488306 \h </w:instrText>
            </w:r>
            <w:r>
              <w:rPr>
                <w:webHidden/>
              </w:rPr>
            </w:r>
            <w:r>
              <w:rPr>
                <w:webHidden/>
              </w:rPr>
              <w:fldChar w:fldCharType="separate"/>
            </w:r>
            <w:r w:rsidR="00914426">
              <w:rPr>
                <w:webHidden/>
              </w:rPr>
              <w:t>9</w:t>
            </w:r>
            <w:r>
              <w:rPr>
                <w:webHidden/>
              </w:rPr>
              <w:fldChar w:fldCharType="end"/>
            </w:r>
          </w:hyperlink>
        </w:p>
        <w:p w14:paraId="640ACF23" w14:textId="5123C6BD" w:rsidR="00550D4F" w:rsidRDefault="00550D4F">
          <w:pPr>
            <w:pStyle w:val="TOC2"/>
            <w:tabs>
              <w:tab w:val="left" w:pos="960"/>
            </w:tabs>
            <w:rPr>
              <w:rFonts w:asciiTheme="minorHAnsi" w:eastAsiaTheme="minorEastAsia" w:hAnsiTheme="minorHAnsi" w:cstheme="minorBidi"/>
              <w:kern w:val="2"/>
              <w:sz w:val="24"/>
              <w:szCs w:val="24"/>
              <w14:ligatures w14:val="standardContextual"/>
            </w:rPr>
          </w:pPr>
          <w:hyperlink w:anchor="_Toc222488307" w:history="1">
            <w:r w:rsidRPr="00A473E1">
              <w:rPr>
                <w:rStyle w:val="Hyperlink"/>
              </w:rPr>
              <w:t>5.2</w:t>
            </w:r>
            <w:r>
              <w:rPr>
                <w:rFonts w:asciiTheme="minorHAnsi" w:eastAsiaTheme="minorEastAsia" w:hAnsiTheme="minorHAnsi" w:cstheme="minorBidi"/>
                <w:kern w:val="2"/>
                <w:sz w:val="24"/>
                <w:szCs w:val="24"/>
                <w14:ligatures w14:val="standardContextual"/>
              </w:rPr>
              <w:tab/>
            </w:r>
            <w:r w:rsidRPr="00A473E1">
              <w:rPr>
                <w:rStyle w:val="Hyperlink"/>
              </w:rPr>
              <w:t>Social considerations</w:t>
            </w:r>
            <w:r>
              <w:rPr>
                <w:webHidden/>
              </w:rPr>
              <w:tab/>
            </w:r>
            <w:r>
              <w:rPr>
                <w:webHidden/>
              </w:rPr>
              <w:fldChar w:fldCharType="begin"/>
            </w:r>
            <w:r>
              <w:rPr>
                <w:webHidden/>
              </w:rPr>
              <w:instrText xml:space="preserve"> PAGEREF _Toc222488307 \h </w:instrText>
            </w:r>
            <w:r>
              <w:rPr>
                <w:webHidden/>
              </w:rPr>
            </w:r>
            <w:r>
              <w:rPr>
                <w:webHidden/>
              </w:rPr>
              <w:fldChar w:fldCharType="separate"/>
            </w:r>
            <w:r w:rsidR="00914426">
              <w:rPr>
                <w:webHidden/>
              </w:rPr>
              <w:t>9</w:t>
            </w:r>
            <w:r>
              <w:rPr>
                <w:webHidden/>
              </w:rPr>
              <w:fldChar w:fldCharType="end"/>
            </w:r>
          </w:hyperlink>
        </w:p>
        <w:p w14:paraId="0DB968EE" w14:textId="2302B0B6" w:rsidR="00550D4F" w:rsidRDefault="00550D4F">
          <w:pPr>
            <w:pStyle w:val="TOC2"/>
            <w:tabs>
              <w:tab w:val="left" w:pos="960"/>
            </w:tabs>
            <w:rPr>
              <w:rFonts w:asciiTheme="minorHAnsi" w:eastAsiaTheme="minorEastAsia" w:hAnsiTheme="minorHAnsi" w:cstheme="minorBidi"/>
              <w:kern w:val="2"/>
              <w:sz w:val="24"/>
              <w:szCs w:val="24"/>
              <w14:ligatures w14:val="standardContextual"/>
            </w:rPr>
          </w:pPr>
          <w:hyperlink w:anchor="_Toc222488308" w:history="1">
            <w:r w:rsidRPr="00A473E1">
              <w:rPr>
                <w:rStyle w:val="Hyperlink"/>
              </w:rPr>
              <w:t>5.3</w:t>
            </w:r>
            <w:r>
              <w:rPr>
                <w:rFonts w:asciiTheme="minorHAnsi" w:eastAsiaTheme="minorEastAsia" w:hAnsiTheme="minorHAnsi" w:cstheme="minorBidi"/>
                <w:kern w:val="2"/>
                <w:sz w:val="24"/>
                <w:szCs w:val="24"/>
                <w14:ligatures w14:val="standardContextual"/>
              </w:rPr>
              <w:tab/>
            </w:r>
            <w:r w:rsidRPr="00A473E1">
              <w:rPr>
                <w:rStyle w:val="Hyperlink"/>
              </w:rPr>
              <w:t>Costs and benefits</w:t>
            </w:r>
            <w:r>
              <w:rPr>
                <w:webHidden/>
              </w:rPr>
              <w:tab/>
            </w:r>
            <w:r>
              <w:rPr>
                <w:webHidden/>
              </w:rPr>
              <w:fldChar w:fldCharType="begin"/>
            </w:r>
            <w:r>
              <w:rPr>
                <w:webHidden/>
              </w:rPr>
              <w:instrText xml:space="preserve"> PAGEREF _Toc222488308 \h </w:instrText>
            </w:r>
            <w:r>
              <w:rPr>
                <w:webHidden/>
              </w:rPr>
            </w:r>
            <w:r>
              <w:rPr>
                <w:webHidden/>
              </w:rPr>
              <w:fldChar w:fldCharType="separate"/>
            </w:r>
            <w:r w:rsidR="00914426">
              <w:rPr>
                <w:webHidden/>
              </w:rPr>
              <w:t>10</w:t>
            </w:r>
            <w:r>
              <w:rPr>
                <w:webHidden/>
              </w:rPr>
              <w:fldChar w:fldCharType="end"/>
            </w:r>
          </w:hyperlink>
        </w:p>
        <w:p w14:paraId="1CFB2591" w14:textId="76CAE0AC" w:rsidR="00550D4F" w:rsidRDefault="00550D4F">
          <w:pPr>
            <w:pStyle w:val="TOC1"/>
            <w:tabs>
              <w:tab w:val="left" w:pos="482"/>
            </w:tabs>
            <w:rPr>
              <w:rFonts w:asciiTheme="minorHAnsi" w:eastAsiaTheme="minorEastAsia" w:hAnsiTheme="minorHAnsi" w:cstheme="minorBidi"/>
              <w:b w:val="0"/>
              <w:kern w:val="2"/>
              <w:sz w:val="24"/>
              <w:szCs w:val="24"/>
              <w14:ligatures w14:val="standardContextual"/>
            </w:rPr>
          </w:pPr>
          <w:hyperlink w:anchor="_Toc222488309" w:history="1">
            <w:r w:rsidRPr="00A473E1">
              <w:rPr>
                <w:rStyle w:val="Hyperlink"/>
              </w:rPr>
              <w:t>6</w:t>
            </w:r>
            <w:r>
              <w:rPr>
                <w:rFonts w:asciiTheme="minorHAnsi" w:eastAsiaTheme="minorEastAsia" w:hAnsiTheme="minorHAnsi" w:cstheme="minorBidi"/>
                <w:b w:val="0"/>
                <w:kern w:val="2"/>
                <w:sz w:val="24"/>
                <w:szCs w:val="24"/>
                <w14:ligatures w14:val="standardContextual"/>
              </w:rPr>
              <w:tab/>
            </w:r>
            <w:r w:rsidRPr="00A473E1">
              <w:rPr>
                <w:rStyle w:val="Hyperlink"/>
              </w:rPr>
              <w:t>Legal Authority</w:t>
            </w:r>
            <w:r>
              <w:rPr>
                <w:webHidden/>
              </w:rPr>
              <w:tab/>
            </w:r>
            <w:r>
              <w:rPr>
                <w:webHidden/>
              </w:rPr>
              <w:fldChar w:fldCharType="begin"/>
            </w:r>
            <w:r>
              <w:rPr>
                <w:webHidden/>
              </w:rPr>
              <w:instrText xml:space="preserve"> PAGEREF _Toc222488309 \h </w:instrText>
            </w:r>
            <w:r>
              <w:rPr>
                <w:webHidden/>
              </w:rPr>
            </w:r>
            <w:r>
              <w:rPr>
                <w:webHidden/>
              </w:rPr>
              <w:fldChar w:fldCharType="separate"/>
            </w:r>
            <w:r w:rsidR="00914426">
              <w:rPr>
                <w:webHidden/>
              </w:rPr>
              <w:t>10</w:t>
            </w:r>
            <w:r>
              <w:rPr>
                <w:webHidden/>
              </w:rPr>
              <w:fldChar w:fldCharType="end"/>
            </w:r>
          </w:hyperlink>
        </w:p>
        <w:p w14:paraId="69DCDA81" w14:textId="0C2FAF96" w:rsidR="00550D4F" w:rsidRDefault="00550D4F">
          <w:pPr>
            <w:pStyle w:val="TOC2"/>
            <w:tabs>
              <w:tab w:val="left" w:pos="960"/>
            </w:tabs>
            <w:rPr>
              <w:rFonts w:asciiTheme="minorHAnsi" w:eastAsiaTheme="minorEastAsia" w:hAnsiTheme="minorHAnsi" w:cstheme="minorBidi"/>
              <w:kern w:val="2"/>
              <w:sz w:val="24"/>
              <w:szCs w:val="24"/>
              <w14:ligatures w14:val="standardContextual"/>
            </w:rPr>
          </w:pPr>
          <w:hyperlink w:anchor="_Toc222488310" w:history="1">
            <w:r w:rsidRPr="00A473E1">
              <w:rPr>
                <w:rStyle w:val="Hyperlink"/>
              </w:rPr>
              <w:t>6.1</w:t>
            </w:r>
            <w:r>
              <w:rPr>
                <w:rFonts w:asciiTheme="minorHAnsi" w:eastAsiaTheme="minorEastAsia" w:hAnsiTheme="minorHAnsi" w:cstheme="minorBidi"/>
                <w:kern w:val="2"/>
                <w:sz w:val="24"/>
                <w:szCs w:val="24"/>
                <w14:ligatures w14:val="standardContextual"/>
              </w:rPr>
              <w:tab/>
            </w:r>
            <w:r w:rsidRPr="00A473E1">
              <w:rPr>
                <w:rStyle w:val="Hyperlink"/>
              </w:rPr>
              <w:t>Services Australia</w:t>
            </w:r>
            <w:r>
              <w:rPr>
                <w:webHidden/>
              </w:rPr>
              <w:tab/>
            </w:r>
            <w:r>
              <w:rPr>
                <w:webHidden/>
              </w:rPr>
              <w:fldChar w:fldCharType="begin"/>
            </w:r>
            <w:r>
              <w:rPr>
                <w:webHidden/>
              </w:rPr>
              <w:instrText xml:space="preserve"> PAGEREF _Toc222488310 \h </w:instrText>
            </w:r>
            <w:r>
              <w:rPr>
                <w:webHidden/>
              </w:rPr>
            </w:r>
            <w:r>
              <w:rPr>
                <w:webHidden/>
              </w:rPr>
              <w:fldChar w:fldCharType="separate"/>
            </w:r>
            <w:r w:rsidR="00914426">
              <w:rPr>
                <w:webHidden/>
              </w:rPr>
              <w:t>10</w:t>
            </w:r>
            <w:r>
              <w:rPr>
                <w:webHidden/>
              </w:rPr>
              <w:fldChar w:fldCharType="end"/>
            </w:r>
          </w:hyperlink>
        </w:p>
        <w:p w14:paraId="58B774DB" w14:textId="5FFABFB0" w:rsidR="00550D4F" w:rsidRDefault="00550D4F">
          <w:pPr>
            <w:pStyle w:val="TOC2"/>
            <w:tabs>
              <w:tab w:val="left" w:pos="960"/>
            </w:tabs>
            <w:rPr>
              <w:rFonts w:asciiTheme="minorHAnsi" w:eastAsiaTheme="minorEastAsia" w:hAnsiTheme="minorHAnsi" w:cstheme="minorBidi"/>
              <w:kern w:val="2"/>
              <w:sz w:val="24"/>
              <w:szCs w:val="24"/>
              <w14:ligatures w14:val="standardContextual"/>
            </w:rPr>
          </w:pPr>
          <w:hyperlink w:anchor="_Toc222488311" w:history="1">
            <w:r w:rsidRPr="00A473E1">
              <w:rPr>
                <w:rStyle w:val="Hyperlink"/>
              </w:rPr>
              <w:t>6.2</w:t>
            </w:r>
            <w:r>
              <w:rPr>
                <w:rFonts w:asciiTheme="minorHAnsi" w:eastAsiaTheme="minorEastAsia" w:hAnsiTheme="minorHAnsi" w:cstheme="minorBidi"/>
                <w:kern w:val="2"/>
                <w:sz w:val="24"/>
                <w:szCs w:val="24"/>
                <w14:ligatures w14:val="standardContextual"/>
              </w:rPr>
              <w:tab/>
            </w:r>
            <w:r w:rsidRPr="00A473E1">
              <w:rPr>
                <w:rStyle w:val="Hyperlink"/>
              </w:rPr>
              <w:t>Third-Party organisation</w:t>
            </w:r>
            <w:r>
              <w:rPr>
                <w:webHidden/>
              </w:rPr>
              <w:tab/>
            </w:r>
            <w:r>
              <w:rPr>
                <w:webHidden/>
              </w:rPr>
              <w:fldChar w:fldCharType="begin"/>
            </w:r>
            <w:r>
              <w:rPr>
                <w:webHidden/>
              </w:rPr>
              <w:instrText xml:space="preserve"> PAGEREF _Toc222488311 \h </w:instrText>
            </w:r>
            <w:r>
              <w:rPr>
                <w:webHidden/>
              </w:rPr>
            </w:r>
            <w:r>
              <w:rPr>
                <w:webHidden/>
              </w:rPr>
              <w:fldChar w:fldCharType="separate"/>
            </w:r>
            <w:r w:rsidR="00914426">
              <w:rPr>
                <w:webHidden/>
              </w:rPr>
              <w:t>11</w:t>
            </w:r>
            <w:r>
              <w:rPr>
                <w:webHidden/>
              </w:rPr>
              <w:fldChar w:fldCharType="end"/>
            </w:r>
          </w:hyperlink>
        </w:p>
        <w:p w14:paraId="110AE847" w14:textId="30EBECD5" w:rsidR="00550D4F" w:rsidRDefault="00550D4F">
          <w:pPr>
            <w:pStyle w:val="TOC2"/>
            <w:tabs>
              <w:tab w:val="left" w:pos="960"/>
            </w:tabs>
            <w:rPr>
              <w:rFonts w:asciiTheme="minorHAnsi" w:eastAsiaTheme="minorEastAsia" w:hAnsiTheme="minorHAnsi" w:cstheme="minorBidi"/>
              <w:kern w:val="2"/>
              <w:sz w:val="24"/>
              <w:szCs w:val="24"/>
              <w14:ligatures w14:val="standardContextual"/>
            </w:rPr>
          </w:pPr>
          <w:hyperlink w:anchor="_Toc222488312" w:history="1">
            <w:r w:rsidRPr="00A473E1">
              <w:rPr>
                <w:rStyle w:val="Hyperlink"/>
              </w:rPr>
              <w:t>6.3</w:t>
            </w:r>
            <w:r>
              <w:rPr>
                <w:rFonts w:asciiTheme="minorHAnsi" w:eastAsiaTheme="minorEastAsia" w:hAnsiTheme="minorHAnsi" w:cstheme="minorBidi"/>
                <w:kern w:val="2"/>
                <w:sz w:val="24"/>
                <w:szCs w:val="24"/>
                <w14:ligatures w14:val="standardContextual"/>
              </w:rPr>
              <w:tab/>
            </w:r>
            <w:r w:rsidRPr="00A473E1">
              <w:rPr>
                <w:rStyle w:val="Hyperlink"/>
              </w:rPr>
              <w:t>Alternate method to obtain the information</w:t>
            </w:r>
            <w:r>
              <w:rPr>
                <w:webHidden/>
              </w:rPr>
              <w:tab/>
            </w:r>
            <w:r>
              <w:rPr>
                <w:webHidden/>
              </w:rPr>
              <w:fldChar w:fldCharType="begin"/>
            </w:r>
            <w:r>
              <w:rPr>
                <w:webHidden/>
              </w:rPr>
              <w:instrText xml:space="preserve"> PAGEREF _Toc222488312 \h </w:instrText>
            </w:r>
            <w:r>
              <w:rPr>
                <w:webHidden/>
              </w:rPr>
            </w:r>
            <w:r>
              <w:rPr>
                <w:webHidden/>
              </w:rPr>
              <w:fldChar w:fldCharType="separate"/>
            </w:r>
            <w:r w:rsidR="00914426">
              <w:rPr>
                <w:webHidden/>
              </w:rPr>
              <w:t>11</w:t>
            </w:r>
            <w:r>
              <w:rPr>
                <w:webHidden/>
              </w:rPr>
              <w:fldChar w:fldCharType="end"/>
            </w:r>
          </w:hyperlink>
        </w:p>
        <w:p w14:paraId="6A7DA2CA" w14:textId="6CFDE21E" w:rsidR="00550D4F" w:rsidRDefault="00550D4F">
          <w:pPr>
            <w:pStyle w:val="TOC1"/>
            <w:rPr>
              <w:rFonts w:asciiTheme="minorHAnsi" w:eastAsiaTheme="minorEastAsia" w:hAnsiTheme="minorHAnsi" w:cstheme="minorBidi"/>
              <w:b w:val="0"/>
              <w:kern w:val="2"/>
              <w:sz w:val="24"/>
              <w:szCs w:val="24"/>
              <w14:ligatures w14:val="standardContextual"/>
            </w:rPr>
          </w:pPr>
          <w:hyperlink w:anchor="_Toc222488313" w:history="1">
            <w:r w:rsidRPr="00A473E1">
              <w:rPr>
                <w:rStyle w:val="Hyperlink"/>
              </w:rPr>
              <w:t>Appendix A – Technical Standards Report</w:t>
            </w:r>
            <w:r>
              <w:rPr>
                <w:webHidden/>
              </w:rPr>
              <w:tab/>
            </w:r>
            <w:r>
              <w:rPr>
                <w:webHidden/>
              </w:rPr>
              <w:fldChar w:fldCharType="begin"/>
            </w:r>
            <w:r>
              <w:rPr>
                <w:webHidden/>
              </w:rPr>
              <w:instrText xml:space="preserve"> PAGEREF _Toc222488313 \h </w:instrText>
            </w:r>
            <w:r>
              <w:rPr>
                <w:webHidden/>
              </w:rPr>
            </w:r>
            <w:r>
              <w:rPr>
                <w:webHidden/>
              </w:rPr>
              <w:fldChar w:fldCharType="separate"/>
            </w:r>
            <w:r w:rsidR="00914426">
              <w:rPr>
                <w:webHidden/>
              </w:rPr>
              <w:t>12</w:t>
            </w:r>
            <w:r>
              <w:rPr>
                <w:webHidden/>
              </w:rPr>
              <w:fldChar w:fldCharType="end"/>
            </w:r>
          </w:hyperlink>
        </w:p>
        <w:p w14:paraId="70DB05A8" w14:textId="18EDC5C6" w:rsidR="00550D4F" w:rsidRDefault="00550D4F">
          <w:pPr>
            <w:pStyle w:val="TOC2"/>
            <w:tabs>
              <w:tab w:val="left" w:pos="960"/>
            </w:tabs>
            <w:rPr>
              <w:rFonts w:asciiTheme="minorHAnsi" w:eastAsiaTheme="minorEastAsia" w:hAnsiTheme="minorHAnsi" w:cstheme="minorBidi"/>
              <w:kern w:val="2"/>
              <w:sz w:val="24"/>
              <w:szCs w:val="24"/>
              <w14:ligatures w14:val="standardContextual"/>
            </w:rPr>
          </w:pPr>
          <w:hyperlink w:anchor="_Toc222488314" w:history="1">
            <w:r w:rsidRPr="00A473E1">
              <w:rPr>
                <w:rStyle w:val="Hyperlink"/>
              </w:rPr>
              <w:t>A.1</w:t>
            </w:r>
            <w:r>
              <w:rPr>
                <w:rFonts w:asciiTheme="minorHAnsi" w:eastAsiaTheme="minorEastAsia" w:hAnsiTheme="minorHAnsi" w:cstheme="minorBidi"/>
                <w:kern w:val="2"/>
                <w:sz w:val="24"/>
                <w:szCs w:val="24"/>
                <w14:ligatures w14:val="standardContextual"/>
              </w:rPr>
              <w:tab/>
            </w:r>
            <w:r w:rsidRPr="00A473E1">
              <w:rPr>
                <w:rStyle w:val="Hyperlink"/>
              </w:rPr>
              <w:t>Purpose</w:t>
            </w:r>
            <w:r>
              <w:rPr>
                <w:webHidden/>
              </w:rPr>
              <w:tab/>
            </w:r>
            <w:r>
              <w:rPr>
                <w:webHidden/>
              </w:rPr>
              <w:fldChar w:fldCharType="begin"/>
            </w:r>
            <w:r>
              <w:rPr>
                <w:webHidden/>
              </w:rPr>
              <w:instrText xml:space="preserve"> PAGEREF _Toc222488314 \h </w:instrText>
            </w:r>
            <w:r>
              <w:rPr>
                <w:webHidden/>
              </w:rPr>
            </w:r>
            <w:r>
              <w:rPr>
                <w:webHidden/>
              </w:rPr>
              <w:fldChar w:fldCharType="separate"/>
            </w:r>
            <w:r w:rsidR="00914426">
              <w:rPr>
                <w:webHidden/>
              </w:rPr>
              <w:t>12</w:t>
            </w:r>
            <w:r>
              <w:rPr>
                <w:webHidden/>
              </w:rPr>
              <w:fldChar w:fldCharType="end"/>
            </w:r>
          </w:hyperlink>
        </w:p>
        <w:p w14:paraId="1D74FBEA" w14:textId="01CC0305" w:rsidR="00550D4F" w:rsidRDefault="00550D4F">
          <w:pPr>
            <w:pStyle w:val="TOC2"/>
            <w:tabs>
              <w:tab w:val="left" w:pos="960"/>
            </w:tabs>
            <w:rPr>
              <w:rFonts w:asciiTheme="minorHAnsi" w:eastAsiaTheme="minorEastAsia" w:hAnsiTheme="minorHAnsi" w:cstheme="minorBidi"/>
              <w:kern w:val="2"/>
              <w:sz w:val="24"/>
              <w:szCs w:val="24"/>
              <w14:ligatures w14:val="standardContextual"/>
            </w:rPr>
          </w:pPr>
          <w:hyperlink w:anchor="_Toc222488315" w:history="1">
            <w:r w:rsidRPr="00A473E1">
              <w:rPr>
                <w:rStyle w:val="Hyperlink"/>
              </w:rPr>
              <w:t>A.2</w:t>
            </w:r>
            <w:r>
              <w:rPr>
                <w:rFonts w:asciiTheme="minorHAnsi" w:eastAsiaTheme="minorEastAsia" w:hAnsiTheme="minorHAnsi" w:cstheme="minorBidi"/>
                <w:kern w:val="2"/>
                <w:sz w:val="24"/>
                <w:szCs w:val="24"/>
                <w14:ligatures w14:val="standardContextual"/>
              </w:rPr>
              <w:tab/>
            </w:r>
            <w:r w:rsidRPr="00A473E1">
              <w:rPr>
                <w:rStyle w:val="Hyperlink"/>
              </w:rPr>
              <w:t>Data to be provided</w:t>
            </w:r>
            <w:r>
              <w:rPr>
                <w:webHidden/>
              </w:rPr>
              <w:tab/>
            </w:r>
            <w:r>
              <w:rPr>
                <w:webHidden/>
              </w:rPr>
              <w:fldChar w:fldCharType="begin"/>
            </w:r>
            <w:r>
              <w:rPr>
                <w:webHidden/>
              </w:rPr>
              <w:instrText xml:space="preserve"> PAGEREF _Toc222488315 \h </w:instrText>
            </w:r>
            <w:r>
              <w:rPr>
                <w:webHidden/>
              </w:rPr>
            </w:r>
            <w:r>
              <w:rPr>
                <w:webHidden/>
              </w:rPr>
              <w:fldChar w:fldCharType="separate"/>
            </w:r>
            <w:r w:rsidR="00914426">
              <w:rPr>
                <w:webHidden/>
              </w:rPr>
              <w:t>12</w:t>
            </w:r>
            <w:r>
              <w:rPr>
                <w:webHidden/>
              </w:rPr>
              <w:fldChar w:fldCharType="end"/>
            </w:r>
          </w:hyperlink>
        </w:p>
        <w:p w14:paraId="2BF0F97B" w14:textId="5D60F458" w:rsidR="00550D4F" w:rsidRDefault="00550D4F">
          <w:pPr>
            <w:pStyle w:val="TOC2"/>
            <w:tabs>
              <w:tab w:val="left" w:pos="960"/>
            </w:tabs>
            <w:rPr>
              <w:rFonts w:asciiTheme="minorHAnsi" w:eastAsiaTheme="minorEastAsia" w:hAnsiTheme="minorHAnsi" w:cstheme="minorBidi"/>
              <w:kern w:val="2"/>
              <w:sz w:val="24"/>
              <w:szCs w:val="24"/>
              <w14:ligatures w14:val="standardContextual"/>
            </w:rPr>
          </w:pPr>
          <w:hyperlink w:anchor="_Toc222488316" w:history="1">
            <w:r w:rsidRPr="00A473E1">
              <w:rPr>
                <w:rStyle w:val="Hyperlink"/>
              </w:rPr>
              <w:t>A.3</w:t>
            </w:r>
            <w:r>
              <w:rPr>
                <w:rFonts w:asciiTheme="minorHAnsi" w:eastAsiaTheme="minorEastAsia" w:hAnsiTheme="minorHAnsi" w:cstheme="minorBidi"/>
                <w:kern w:val="2"/>
                <w:sz w:val="24"/>
                <w:szCs w:val="24"/>
                <w14:ligatures w14:val="standardContextual"/>
              </w:rPr>
              <w:tab/>
            </w:r>
            <w:r w:rsidRPr="00A473E1">
              <w:rPr>
                <w:rStyle w:val="Hyperlink"/>
              </w:rPr>
              <w:t>Matching</w:t>
            </w:r>
            <w:r>
              <w:rPr>
                <w:webHidden/>
              </w:rPr>
              <w:tab/>
            </w:r>
            <w:r>
              <w:rPr>
                <w:webHidden/>
              </w:rPr>
              <w:fldChar w:fldCharType="begin"/>
            </w:r>
            <w:r>
              <w:rPr>
                <w:webHidden/>
              </w:rPr>
              <w:instrText xml:space="preserve"> PAGEREF _Toc222488316 \h </w:instrText>
            </w:r>
            <w:r>
              <w:rPr>
                <w:webHidden/>
              </w:rPr>
            </w:r>
            <w:r>
              <w:rPr>
                <w:webHidden/>
              </w:rPr>
              <w:fldChar w:fldCharType="separate"/>
            </w:r>
            <w:r w:rsidR="00914426">
              <w:rPr>
                <w:webHidden/>
              </w:rPr>
              <w:t>13</w:t>
            </w:r>
            <w:r>
              <w:rPr>
                <w:webHidden/>
              </w:rPr>
              <w:fldChar w:fldCharType="end"/>
            </w:r>
          </w:hyperlink>
        </w:p>
        <w:p w14:paraId="569FA35F" w14:textId="75CFAB55" w:rsidR="00550D4F" w:rsidRDefault="00550D4F">
          <w:pPr>
            <w:pStyle w:val="TOC2"/>
            <w:tabs>
              <w:tab w:val="left" w:pos="960"/>
            </w:tabs>
            <w:rPr>
              <w:rFonts w:asciiTheme="minorHAnsi" w:eastAsiaTheme="minorEastAsia" w:hAnsiTheme="minorHAnsi" w:cstheme="minorBidi"/>
              <w:kern w:val="2"/>
              <w:sz w:val="24"/>
              <w:szCs w:val="24"/>
              <w14:ligatures w14:val="standardContextual"/>
            </w:rPr>
          </w:pPr>
          <w:hyperlink w:anchor="_Toc222488317" w:history="1">
            <w:r w:rsidRPr="00A473E1">
              <w:rPr>
                <w:rStyle w:val="Hyperlink"/>
              </w:rPr>
              <w:t>A.4</w:t>
            </w:r>
            <w:r>
              <w:rPr>
                <w:rFonts w:asciiTheme="minorHAnsi" w:eastAsiaTheme="minorEastAsia" w:hAnsiTheme="minorHAnsi" w:cstheme="minorBidi"/>
                <w:kern w:val="2"/>
                <w:sz w:val="24"/>
                <w:szCs w:val="24"/>
                <w14:ligatures w14:val="standardContextual"/>
              </w:rPr>
              <w:tab/>
            </w:r>
            <w:r w:rsidRPr="00A473E1">
              <w:rPr>
                <w:rStyle w:val="Hyperlink"/>
              </w:rPr>
              <w:t>Risks and Controls</w:t>
            </w:r>
            <w:r>
              <w:rPr>
                <w:webHidden/>
              </w:rPr>
              <w:tab/>
            </w:r>
            <w:r>
              <w:rPr>
                <w:webHidden/>
              </w:rPr>
              <w:fldChar w:fldCharType="begin"/>
            </w:r>
            <w:r>
              <w:rPr>
                <w:webHidden/>
              </w:rPr>
              <w:instrText xml:space="preserve"> PAGEREF _Toc222488317 \h </w:instrText>
            </w:r>
            <w:r>
              <w:rPr>
                <w:webHidden/>
              </w:rPr>
            </w:r>
            <w:r>
              <w:rPr>
                <w:webHidden/>
              </w:rPr>
              <w:fldChar w:fldCharType="separate"/>
            </w:r>
            <w:r w:rsidR="00914426">
              <w:rPr>
                <w:webHidden/>
              </w:rPr>
              <w:t>14</w:t>
            </w:r>
            <w:r>
              <w:rPr>
                <w:webHidden/>
              </w:rPr>
              <w:fldChar w:fldCharType="end"/>
            </w:r>
          </w:hyperlink>
        </w:p>
        <w:p w14:paraId="454B5C7C" w14:textId="4208990E" w:rsidR="00550D4F" w:rsidRDefault="00550D4F">
          <w:pPr>
            <w:pStyle w:val="TOC1"/>
            <w:rPr>
              <w:rFonts w:asciiTheme="minorHAnsi" w:eastAsiaTheme="minorEastAsia" w:hAnsiTheme="minorHAnsi" w:cstheme="minorBidi"/>
              <w:b w:val="0"/>
              <w:kern w:val="2"/>
              <w:sz w:val="24"/>
              <w:szCs w:val="24"/>
              <w14:ligatures w14:val="standardContextual"/>
            </w:rPr>
          </w:pPr>
          <w:hyperlink w:anchor="_Toc222488318" w:history="1">
            <w:r w:rsidRPr="00A473E1">
              <w:rPr>
                <w:rStyle w:val="Hyperlink"/>
              </w:rPr>
              <w:t>Appendix B – Gazette Notice</w:t>
            </w:r>
            <w:r>
              <w:rPr>
                <w:webHidden/>
              </w:rPr>
              <w:tab/>
            </w:r>
            <w:r>
              <w:rPr>
                <w:webHidden/>
              </w:rPr>
              <w:fldChar w:fldCharType="begin"/>
            </w:r>
            <w:r>
              <w:rPr>
                <w:webHidden/>
              </w:rPr>
              <w:instrText xml:space="preserve"> PAGEREF _Toc222488318 \h </w:instrText>
            </w:r>
            <w:r>
              <w:rPr>
                <w:webHidden/>
              </w:rPr>
            </w:r>
            <w:r>
              <w:rPr>
                <w:webHidden/>
              </w:rPr>
              <w:fldChar w:fldCharType="separate"/>
            </w:r>
            <w:r w:rsidR="00914426">
              <w:rPr>
                <w:webHidden/>
              </w:rPr>
              <w:t>16</w:t>
            </w:r>
            <w:r>
              <w:rPr>
                <w:webHidden/>
              </w:rPr>
              <w:fldChar w:fldCharType="end"/>
            </w:r>
          </w:hyperlink>
        </w:p>
        <w:p w14:paraId="432E70A8" w14:textId="7A463BC5" w:rsidR="00000EC1" w:rsidRDefault="00000EC1">
          <w:r>
            <w:rPr>
              <w:noProof/>
            </w:rPr>
            <w:fldChar w:fldCharType="end"/>
          </w:r>
        </w:p>
      </w:sdtContent>
    </w:sdt>
    <w:p w14:paraId="220FBDB3" w14:textId="77777777" w:rsidR="00C03363" w:rsidRPr="007E595F" w:rsidRDefault="00C02666" w:rsidP="007E595F">
      <w:pPr>
        <w:pStyle w:val="Heading1"/>
      </w:pPr>
      <w:r>
        <w:rPr>
          <w:sz w:val="24"/>
          <w:szCs w:val="28"/>
          <w:highlight w:val="yellow"/>
        </w:rPr>
        <w:br w:type="page"/>
      </w:r>
      <w:bookmarkStart w:id="1" w:name="_Toc219193197"/>
      <w:bookmarkStart w:id="2" w:name="_Toc222488284"/>
      <w:r w:rsidR="00C03363" w:rsidRPr="007E595F">
        <w:lastRenderedPageBreak/>
        <w:t>Program Protocol</w:t>
      </w:r>
      <w:bookmarkEnd w:id="1"/>
      <w:bookmarkEnd w:id="2"/>
    </w:p>
    <w:p w14:paraId="50ED4202" w14:textId="77777777" w:rsidR="00C03363" w:rsidRPr="007E595F" w:rsidRDefault="00C03363" w:rsidP="007E595F">
      <w:pPr>
        <w:pStyle w:val="Heading2"/>
      </w:pPr>
      <w:bookmarkStart w:id="3" w:name="_Toc219193198"/>
      <w:bookmarkStart w:id="4" w:name="_Toc222488285"/>
      <w:r w:rsidRPr="007E595F">
        <w:t>Purpose</w:t>
      </w:r>
      <w:bookmarkEnd w:id="3"/>
      <w:bookmarkEnd w:id="4"/>
    </w:p>
    <w:p w14:paraId="390A3998" w14:textId="77777777" w:rsidR="00C03363" w:rsidRPr="00C26300" w:rsidRDefault="00C03363" w:rsidP="00C03363">
      <w:pPr>
        <w:pStyle w:val="BodyText"/>
      </w:pPr>
      <w:r w:rsidRPr="00C26300">
        <w:t xml:space="preserve">The purpose of this program protocol is to:  </w:t>
      </w:r>
    </w:p>
    <w:p w14:paraId="58504127" w14:textId="77777777" w:rsidR="00C03363" w:rsidRPr="00FF5737" w:rsidRDefault="00C03363" w:rsidP="00F02E40">
      <w:pPr>
        <w:pStyle w:val="ListBullet"/>
      </w:pPr>
      <w:r w:rsidRPr="00FF5737">
        <w:t>provide an overview of the program</w:t>
      </w:r>
    </w:p>
    <w:p w14:paraId="19E05335" w14:textId="575DB084" w:rsidR="00C03363" w:rsidRPr="00FF5737" w:rsidRDefault="00C03363" w:rsidP="00F02E40">
      <w:pPr>
        <w:pStyle w:val="ListBullet"/>
      </w:pPr>
      <w:r>
        <w:t xml:space="preserve">outline the objectives of the data </w:t>
      </w:r>
      <w:r w:rsidRPr="00E62778">
        <w:rPr>
          <w:rStyle w:val="BodyTextChar"/>
        </w:rPr>
        <w:t>matching o</w:t>
      </w:r>
      <w:r>
        <w:t xml:space="preserve">f records held by Services Australia with information about persons affected by the data breach of </w:t>
      </w:r>
      <w:r w:rsidR="001B322C">
        <w:t>R</w:t>
      </w:r>
      <w:r w:rsidR="004B4967">
        <w:t>X</w:t>
      </w:r>
      <w:r w:rsidR="001B322C">
        <w:t xml:space="preserve"> Management</w:t>
      </w:r>
      <w:r w:rsidR="004B4967">
        <w:t xml:space="preserve"> Pty Ltd</w:t>
      </w:r>
      <w:r w:rsidR="001B322C">
        <w:t xml:space="preserve"> </w:t>
      </w:r>
      <w:r>
        <w:t>(</w:t>
      </w:r>
      <w:r w:rsidRPr="00EC2B25">
        <w:rPr>
          <w:b/>
          <w:bCs/>
        </w:rPr>
        <w:t>third-party organisation</w:t>
      </w:r>
      <w:r>
        <w:t>) in</w:t>
      </w:r>
      <w:r w:rsidR="001B322C">
        <w:t xml:space="preserve"> March 2026</w:t>
      </w:r>
      <w:r w:rsidR="004B4967">
        <w:t xml:space="preserve"> </w:t>
      </w:r>
      <w:r>
        <w:t>(</w:t>
      </w:r>
      <w:r w:rsidRPr="00EC2B25">
        <w:rPr>
          <w:b/>
          <w:bCs/>
        </w:rPr>
        <w:t>Data</w:t>
      </w:r>
      <w:r>
        <w:t xml:space="preserve"> </w:t>
      </w:r>
      <w:r w:rsidRPr="00EC2B25">
        <w:rPr>
          <w:b/>
          <w:bCs/>
        </w:rPr>
        <w:t>Breach</w:t>
      </w:r>
      <w:r>
        <w:t>)</w:t>
      </w:r>
    </w:p>
    <w:p w14:paraId="4DE4CA28" w14:textId="77777777" w:rsidR="00C03363" w:rsidRPr="00FF5737" w:rsidRDefault="00C03363" w:rsidP="00F02E40">
      <w:pPr>
        <w:pStyle w:val="ListBullet"/>
      </w:pPr>
      <w:r w:rsidRPr="00FF5737">
        <w:t xml:space="preserve">detail the </w:t>
      </w:r>
      <w:r>
        <w:t>organisations</w:t>
      </w:r>
      <w:r w:rsidRPr="00FF5737">
        <w:t xml:space="preserve"> involved and the data to be provided</w:t>
      </w:r>
    </w:p>
    <w:p w14:paraId="5D2C3952" w14:textId="77777777" w:rsidR="00C03363" w:rsidRPr="00FF5737" w:rsidRDefault="00C03363" w:rsidP="00F02E40">
      <w:pPr>
        <w:pStyle w:val="ListBullet"/>
      </w:pPr>
      <w:r w:rsidRPr="00FF5737">
        <w:t>outline the technical controls proposed to ensure data quality, integrity and security in the conduct of the program</w:t>
      </w:r>
    </w:p>
    <w:p w14:paraId="049FE200" w14:textId="77777777" w:rsidR="00C03363" w:rsidRPr="00FF5737" w:rsidRDefault="00C03363" w:rsidP="00F02E40">
      <w:pPr>
        <w:pStyle w:val="ListBullet"/>
      </w:pPr>
      <w:r w:rsidRPr="00FF5737">
        <w:t>describe the matching process, the output produced and the results of the data match</w:t>
      </w:r>
    </w:p>
    <w:p w14:paraId="04ADBA00" w14:textId="77777777" w:rsidR="00C03363" w:rsidRPr="00FF5737" w:rsidRDefault="00C03363" w:rsidP="00F02E40">
      <w:pPr>
        <w:pStyle w:val="ListBullet"/>
      </w:pPr>
      <w:r w:rsidRPr="00FF5737">
        <w:t>outline the possible action</w:t>
      </w:r>
      <w:r>
        <w:t>s</w:t>
      </w:r>
      <w:r w:rsidRPr="00FF5737">
        <w:t xml:space="preserve"> taken in relation to the results of the program</w:t>
      </w:r>
    </w:p>
    <w:p w14:paraId="17C5349F" w14:textId="77777777" w:rsidR="00C03363" w:rsidRPr="00FF5737" w:rsidRDefault="00C03363" w:rsidP="00F02E40">
      <w:pPr>
        <w:pStyle w:val="ListBullet"/>
      </w:pPr>
      <w:r w:rsidRPr="00FF5737">
        <w:t>specify any time limits on the conduct of the program</w:t>
      </w:r>
    </w:p>
    <w:p w14:paraId="7095A4BF" w14:textId="536B590A" w:rsidR="002E6D19" w:rsidRPr="00FF5737" w:rsidRDefault="00C03363" w:rsidP="008062CD">
      <w:pPr>
        <w:pStyle w:val="ListBullet"/>
        <w:spacing w:after="120"/>
      </w:pPr>
      <w:r w:rsidRPr="00FF5737">
        <w:t>indicate what form of notice is to be given, or is intended to be given, to individuals whose privacy is affected by the program</w:t>
      </w:r>
    </w:p>
    <w:p w14:paraId="70261A43" w14:textId="77777777" w:rsidR="00C03363" w:rsidRPr="00A70775" w:rsidRDefault="00C03363" w:rsidP="00A70775">
      <w:pPr>
        <w:pStyle w:val="Heading2"/>
      </w:pPr>
      <w:bookmarkStart w:id="5" w:name="_Toc219193199"/>
      <w:bookmarkStart w:id="6" w:name="_Toc222488286"/>
      <w:r w:rsidRPr="00A70775">
        <w:t>Requirement</w:t>
      </w:r>
      <w:bookmarkEnd w:id="5"/>
      <w:bookmarkEnd w:id="6"/>
    </w:p>
    <w:p w14:paraId="00CA695D" w14:textId="2A031179" w:rsidR="00C03363" w:rsidRDefault="00C03363" w:rsidP="00F02E40">
      <w:pPr>
        <w:pStyle w:val="BodyText"/>
      </w:pPr>
      <w:r w:rsidRPr="00795FF1">
        <w:t>The Office of the Australian Information Commissioner’s (</w:t>
      </w:r>
      <w:r w:rsidRPr="00DC6A4F">
        <w:rPr>
          <w:b/>
          <w:bCs/>
        </w:rPr>
        <w:t>OAIC</w:t>
      </w:r>
      <w:r w:rsidRPr="00795FF1">
        <w:t>) Guidelines on data matching in Australian Government administration (</w:t>
      </w:r>
      <w:r w:rsidRPr="00DC6A4F">
        <w:rPr>
          <w:b/>
          <w:bCs/>
        </w:rPr>
        <w:t>Data Matching Guidelines</w:t>
      </w:r>
      <w:r w:rsidRPr="00795FF1">
        <w:t xml:space="preserve">) specify that a program protocol be prepared by agencies conducting certain data matching programs. The </w:t>
      </w:r>
      <w:r w:rsidR="002341F8">
        <w:t xml:space="preserve">Data Matching Guidelines </w:t>
      </w:r>
      <w:r w:rsidRPr="00795FF1">
        <w:t>assist Australian Government agencies to use data-matching as an administrative tool in a way that complies with the Australian Privacy Principles (</w:t>
      </w:r>
      <w:r w:rsidRPr="00770A31">
        <w:rPr>
          <w:b/>
          <w:bCs/>
        </w:rPr>
        <w:t>APPs</w:t>
      </w:r>
      <w:r w:rsidRPr="00795FF1">
        <w:t xml:space="preserve">) and the </w:t>
      </w:r>
      <w:r w:rsidRPr="00EC2B25">
        <w:rPr>
          <w:i/>
          <w:iCs/>
        </w:rPr>
        <w:t>Privacy Act 1988</w:t>
      </w:r>
      <w:r w:rsidRPr="00795FF1">
        <w:t xml:space="preserve"> (</w:t>
      </w:r>
      <w:r w:rsidRPr="0033092D">
        <w:rPr>
          <w:b/>
          <w:bCs/>
        </w:rPr>
        <w:t>Privacy Act</w:t>
      </w:r>
      <w:r w:rsidRPr="00795FF1">
        <w:t>) and are consistent with good privacy practice. These guidelines are voluntary, but they represent the Information Commissioner’s view of best practice. Services Australia complies with these guidelines.</w:t>
      </w:r>
    </w:p>
    <w:p w14:paraId="7038D359" w14:textId="77777777" w:rsidR="00C03363" w:rsidRDefault="00C03363" w:rsidP="00F02E40">
      <w:pPr>
        <w:pStyle w:val="BodyText"/>
      </w:pPr>
      <w:r w:rsidRPr="00795FF1">
        <w:t xml:space="preserve">Similarly, the </w:t>
      </w:r>
      <w:r w:rsidRPr="00EC2B25">
        <w:rPr>
          <w:i/>
          <w:iCs/>
        </w:rPr>
        <w:t>National Health (Data‑matching) Principles 2020</w:t>
      </w:r>
      <w:r w:rsidRPr="00795FF1">
        <w:t xml:space="preserve"> (</w:t>
      </w:r>
      <w:r w:rsidRPr="0033092D">
        <w:rPr>
          <w:b/>
          <w:bCs/>
        </w:rPr>
        <w:t>Data Matching Principles</w:t>
      </w:r>
      <w:r w:rsidRPr="00795FF1">
        <w:t>) set out several relevant permitted purposes that govern data matching activities undertaken by the Chief Executive Medicare (</w:t>
      </w:r>
      <w:r w:rsidRPr="0033092D">
        <w:rPr>
          <w:b/>
          <w:bCs/>
        </w:rPr>
        <w:t>CEM</w:t>
      </w:r>
      <w:r w:rsidRPr="00795FF1">
        <w:t>) and authorised Commonwealth entities for the purposes of a Medicare program. The relevant permitted purposes are defined under s</w:t>
      </w:r>
      <w:r>
        <w:t>.</w:t>
      </w:r>
      <w:r w:rsidRPr="00795FF1">
        <w:t xml:space="preserve"> 132AB of the </w:t>
      </w:r>
      <w:r w:rsidRPr="00EC2B25">
        <w:rPr>
          <w:i/>
          <w:iCs/>
        </w:rPr>
        <w:t>National Health Act 1953</w:t>
      </w:r>
      <w:r w:rsidRPr="00795FF1">
        <w:t> (Cth).</w:t>
      </w:r>
    </w:p>
    <w:p w14:paraId="021223AB" w14:textId="034B75AF" w:rsidR="002E6D19" w:rsidRPr="008062CD" w:rsidRDefault="00C03363" w:rsidP="00F02E40">
      <w:pPr>
        <w:pStyle w:val="BodyText"/>
        <w:rPr>
          <w:rStyle w:val="Hyperlink"/>
          <w:rFonts w:ascii="Roboto" w:hAnsi="Roboto"/>
          <w:color w:val="auto"/>
          <w:u w:val="none"/>
        </w:rPr>
      </w:pPr>
      <w:r w:rsidRPr="00795FF1">
        <w:t xml:space="preserve">Services Australia’s Privacy Policy outlines how a person may lodge a complaint about how their personal information has been handled and outlines how </w:t>
      </w:r>
      <w:r>
        <w:t>we</w:t>
      </w:r>
      <w:r w:rsidRPr="00795FF1">
        <w:t xml:space="preserve"> will deal with such a complaint. Services Australia’s Privacy Policy is available at</w:t>
      </w:r>
      <w:r w:rsidR="00E33E36">
        <w:t xml:space="preserve"> </w:t>
      </w:r>
      <w:hyperlink r:id="rId17" w:history="1">
        <w:r w:rsidR="0035755E">
          <w:rPr>
            <w:rStyle w:val="Hyperlink"/>
            <w:rFonts w:ascii="Roboto" w:hAnsi="Roboto"/>
          </w:rPr>
          <w:t>Your right to privacy - Services Australia</w:t>
        </w:r>
      </w:hyperlink>
      <w:r w:rsidRPr="00385E55">
        <w:t xml:space="preserve"> </w:t>
      </w:r>
    </w:p>
    <w:p w14:paraId="57F583D6" w14:textId="375810FC" w:rsidR="00C03363" w:rsidRPr="00A70775" w:rsidRDefault="00C03363" w:rsidP="00A70775">
      <w:pPr>
        <w:pStyle w:val="Heading2"/>
      </w:pPr>
      <w:bookmarkStart w:id="7" w:name="_Toc219193200"/>
      <w:bookmarkStart w:id="8" w:name="_Toc222488287"/>
      <w:r w:rsidRPr="00A70775">
        <w:t>Definition of data matching</w:t>
      </w:r>
      <w:bookmarkEnd w:id="7"/>
      <w:bookmarkEnd w:id="8"/>
    </w:p>
    <w:p w14:paraId="00CF8702" w14:textId="77777777" w:rsidR="00C03363" w:rsidRDefault="00C03363" w:rsidP="005B468E">
      <w:pPr>
        <w:pStyle w:val="BodyText"/>
      </w:pPr>
      <w:r w:rsidRPr="005B468E">
        <w:t>Data</w:t>
      </w:r>
      <w:r>
        <w:t xml:space="preserve"> matching is the comparison of two or more sets of data to identify similarities or discrepancies. In the context of this protocol, the term data matching means the:</w:t>
      </w:r>
    </w:p>
    <w:p w14:paraId="347AF82C" w14:textId="77777777" w:rsidR="00C03363" w:rsidRDefault="00C03363" w:rsidP="00F02E40">
      <w:pPr>
        <w:pStyle w:val="ListBullet"/>
      </w:pPr>
      <w:r w:rsidRPr="002D6EF2">
        <w:t>bringing together of at least two data sets that contain personal information</w:t>
      </w:r>
      <w:r>
        <w:t>, and</w:t>
      </w:r>
    </w:p>
    <w:p w14:paraId="6C8F7C69" w14:textId="77777777" w:rsidR="00C03363" w:rsidRDefault="00C03363" w:rsidP="00F02E40">
      <w:pPr>
        <w:pStyle w:val="ListBullet"/>
      </w:pPr>
      <w:r>
        <w:t xml:space="preserve">data sets </w:t>
      </w:r>
      <w:r w:rsidRPr="002D6EF2">
        <w:t>come from different sources</w:t>
      </w:r>
      <w:r>
        <w:t>, and</w:t>
      </w:r>
    </w:p>
    <w:p w14:paraId="6532BC5F" w14:textId="68166FBD" w:rsidR="00C03363" w:rsidRDefault="00C03363" w:rsidP="00B908C0">
      <w:pPr>
        <w:pStyle w:val="ListBullet"/>
        <w:spacing w:after="120"/>
      </w:pPr>
      <w:r w:rsidRPr="002D6EF2">
        <w:t xml:space="preserve">comparison of those </w:t>
      </w:r>
      <w:r>
        <w:t xml:space="preserve">two </w:t>
      </w:r>
      <w:r w:rsidRPr="002D6EF2">
        <w:t>data sets with the intention of producing a match</w:t>
      </w:r>
      <w:r w:rsidR="00FF2046">
        <w:t>.</w:t>
      </w:r>
    </w:p>
    <w:p w14:paraId="7DD943EA" w14:textId="77777777" w:rsidR="00B908C0" w:rsidRDefault="00B908C0" w:rsidP="00B908C0">
      <w:pPr>
        <w:pStyle w:val="ListBullet"/>
        <w:numPr>
          <w:ilvl w:val="0"/>
          <w:numId w:val="0"/>
        </w:numPr>
        <w:spacing w:after="120"/>
        <w:ind w:left="851" w:hanging="284"/>
      </w:pPr>
    </w:p>
    <w:p w14:paraId="66717E72" w14:textId="77777777" w:rsidR="00C03363" w:rsidRDefault="00C03363" w:rsidP="005B1EF5">
      <w:pPr>
        <w:pStyle w:val="Heading1"/>
      </w:pPr>
      <w:bookmarkStart w:id="9" w:name="_Toc219193201"/>
      <w:bookmarkStart w:id="10" w:name="_Toc222488288"/>
      <w:r>
        <w:lastRenderedPageBreak/>
        <w:t>Data Matching Program</w:t>
      </w:r>
      <w:bookmarkEnd w:id="9"/>
      <w:bookmarkEnd w:id="10"/>
    </w:p>
    <w:p w14:paraId="2B0CD7DF" w14:textId="77777777" w:rsidR="00C03363" w:rsidRDefault="00C03363" w:rsidP="005B1EF5">
      <w:pPr>
        <w:pStyle w:val="Heading2"/>
      </w:pPr>
      <w:bookmarkStart w:id="11" w:name="_Toc219193202"/>
      <w:bookmarkStart w:id="12" w:name="_Toc222488289"/>
      <w:r>
        <w:t>Overview of the program</w:t>
      </w:r>
      <w:bookmarkEnd w:id="11"/>
      <w:bookmarkEnd w:id="12"/>
      <w:r w:rsidRPr="59B2C04F">
        <w:rPr>
          <w:rFonts w:ascii="Times New Roman" w:hAnsi="Times New Roman"/>
        </w:rPr>
        <w:t> </w:t>
      </w:r>
      <w:r>
        <w:t xml:space="preserve"> </w:t>
      </w:r>
    </w:p>
    <w:p w14:paraId="26C2548A" w14:textId="77777777" w:rsidR="00C03363" w:rsidRPr="005B468E" w:rsidRDefault="00C03363" w:rsidP="005B468E">
      <w:pPr>
        <w:pStyle w:val="BodyText"/>
      </w:pPr>
      <w:r w:rsidRPr="005B468E">
        <w:t>Services Australia administers a range of programs to deliver payments and services on behalf of the Commonwealth. Services Australia maintains the integrity of these payments and services by undertaking activities to ensure customers meet qualification and payability rules, and where required, recover any incorrect payments. Services Australia also maintains the integrity of the information held and disclosed to ensure the privacy of our customers.</w:t>
      </w:r>
    </w:p>
    <w:p w14:paraId="0831F366" w14:textId="489052A3" w:rsidR="00C03363" w:rsidRPr="005B468E" w:rsidRDefault="00C03363" w:rsidP="005B468E">
      <w:pPr>
        <w:pStyle w:val="BodyText"/>
      </w:pPr>
      <w:r w:rsidRPr="005B468E">
        <w:t>This program aims to match records of our customers at risk of identity compromise because of the Data Breach.</w:t>
      </w:r>
    </w:p>
    <w:p w14:paraId="7F534B8B" w14:textId="63BF0ECE" w:rsidR="00C03363" w:rsidRPr="005B468E" w:rsidRDefault="00C03363" w:rsidP="005B468E">
      <w:pPr>
        <w:pStyle w:val="BodyText"/>
      </w:pPr>
      <w:r w:rsidRPr="005B468E">
        <w:t xml:space="preserve">Identity crime can result in significant financial loss to individuals, organisations, and government. Fraudsters try to use compromised identities to falsely claim payments and services in the names of other innocent individuals. Identity crime can take the form of theft, as well as manipulation and fabrication. This may result in the creation of new identities, which can grow and remain a burden on agencies and organisations, including Services Australia.  </w:t>
      </w:r>
    </w:p>
    <w:p w14:paraId="39861C3E" w14:textId="33A7DBA3" w:rsidR="00C03363" w:rsidRPr="005B468E" w:rsidRDefault="00C03363" w:rsidP="005B468E">
      <w:pPr>
        <w:pStyle w:val="BodyText"/>
      </w:pPr>
      <w:r w:rsidRPr="005B468E">
        <w:t xml:space="preserve">Services Australia will assist affected customers in several ways to prevent and respond to identity fraud. </w:t>
      </w:r>
    </w:p>
    <w:p w14:paraId="68F63D07" w14:textId="77777777" w:rsidR="00C03363" w:rsidRPr="00E91684" w:rsidRDefault="00C03363" w:rsidP="00E91684">
      <w:pPr>
        <w:pStyle w:val="Heading2"/>
      </w:pPr>
      <w:bookmarkStart w:id="13" w:name="_Toc219193203"/>
      <w:bookmarkStart w:id="14" w:name="_Toc222488290"/>
      <w:r w:rsidRPr="00E91684">
        <w:t>Objectives</w:t>
      </w:r>
      <w:bookmarkEnd w:id="13"/>
      <w:bookmarkEnd w:id="14"/>
      <w:r w:rsidRPr="00E91684">
        <w:t xml:space="preserve">  </w:t>
      </w:r>
    </w:p>
    <w:p w14:paraId="499032D3" w14:textId="77777777" w:rsidR="00C03363" w:rsidRDefault="00C03363" w:rsidP="005B468E">
      <w:pPr>
        <w:pStyle w:val="BodyText"/>
      </w:pPr>
      <w:r>
        <w:t>The key objectives of this program will assist Services Australia to:</w:t>
      </w:r>
    </w:p>
    <w:p w14:paraId="3BFA971A" w14:textId="3987AD7B" w:rsidR="00C03363" w:rsidRDefault="00C03363" w:rsidP="00F02E40">
      <w:pPr>
        <w:pStyle w:val="ListBullet"/>
      </w:pPr>
      <w:r>
        <w:t>identify Medicare and Centrelink customer records that have been affected, or potentially affected, by the Data Breach</w:t>
      </w:r>
    </w:p>
    <w:p w14:paraId="1783A11B" w14:textId="77777777" w:rsidR="00C03363" w:rsidRDefault="00C03363" w:rsidP="00F02E40">
      <w:pPr>
        <w:pStyle w:val="ListBullet"/>
      </w:pPr>
      <w:r>
        <w:t>provide additional protection on these customer records</w:t>
      </w:r>
    </w:p>
    <w:p w14:paraId="2FC8486D" w14:textId="77777777" w:rsidR="00C03363" w:rsidRDefault="00C03363" w:rsidP="00F02E40">
      <w:pPr>
        <w:pStyle w:val="ListBullet"/>
      </w:pPr>
      <w:r>
        <w:t>undertake targeted detection to ensure payments and services are provided to the right individual</w:t>
      </w:r>
    </w:p>
    <w:p w14:paraId="318F393E" w14:textId="31B61D4C" w:rsidR="00C03363" w:rsidRDefault="00C03363" w:rsidP="00F02E40">
      <w:pPr>
        <w:pStyle w:val="ListBullet"/>
      </w:pPr>
      <w:r>
        <w:t>take action to address any fraudulent activity</w:t>
      </w:r>
      <w:r w:rsidR="00173118">
        <w:t>.</w:t>
      </w:r>
    </w:p>
    <w:p w14:paraId="5E93C97A" w14:textId="61D41ACA" w:rsidR="00C03363" w:rsidRPr="009804E0" w:rsidRDefault="00C03363" w:rsidP="00F02E40">
      <w:pPr>
        <w:pStyle w:val="ListBullet"/>
        <w:numPr>
          <w:ilvl w:val="0"/>
          <w:numId w:val="0"/>
        </w:numPr>
        <w:ind w:left="851" w:hanging="284"/>
        <w:rPr>
          <w:sz w:val="12"/>
          <w:szCs w:val="12"/>
        </w:rPr>
      </w:pPr>
    </w:p>
    <w:p w14:paraId="66A531DF" w14:textId="77777777" w:rsidR="00C03363" w:rsidRDefault="00C03363" w:rsidP="005B468E">
      <w:pPr>
        <w:pStyle w:val="BodyText"/>
      </w:pPr>
      <w:r>
        <w:t xml:space="preserve">The data </w:t>
      </w:r>
      <w:r w:rsidRPr="005B468E">
        <w:t>matching</w:t>
      </w:r>
      <w:r>
        <w:t xml:space="preserve"> will enable Services Australia to take appropriate action to:</w:t>
      </w:r>
    </w:p>
    <w:p w14:paraId="6A772F12" w14:textId="3B6354EF" w:rsidR="00C03363" w:rsidRDefault="00C03363" w:rsidP="00F02E40">
      <w:pPr>
        <w:pStyle w:val="ListBullet"/>
      </w:pPr>
      <w:r>
        <w:t xml:space="preserve">respond rapidly to protect </w:t>
      </w:r>
      <w:r w:rsidR="00FF2046">
        <w:t xml:space="preserve">those </w:t>
      </w:r>
      <w:r>
        <w:t>customers whose identities are compromised</w:t>
      </w:r>
    </w:p>
    <w:p w14:paraId="7955B76D" w14:textId="77777777" w:rsidR="00C03363" w:rsidRDefault="00C03363" w:rsidP="00F02E40">
      <w:pPr>
        <w:pStyle w:val="ListBullet"/>
      </w:pPr>
      <w:r>
        <w:t>prevent further harm to our customers affected or potentially affected</w:t>
      </w:r>
    </w:p>
    <w:p w14:paraId="686AD465" w14:textId="77777777" w:rsidR="00C03363" w:rsidRDefault="00C03363" w:rsidP="00F02E40">
      <w:pPr>
        <w:pStyle w:val="ListBullet"/>
      </w:pPr>
      <w:r>
        <w:t>provide support to our customers</w:t>
      </w:r>
    </w:p>
    <w:p w14:paraId="65631403" w14:textId="40A76207" w:rsidR="00C03363" w:rsidRDefault="00C03363" w:rsidP="00F02E40">
      <w:pPr>
        <w:pStyle w:val="ListBullet"/>
      </w:pPr>
      <w:r>
        <w:t>detect and disrupt fraud</w:t>
      </w:r>
      <w:r w:rsidR="00173118">
        <w:t>.</w:t>
      </w:r>
    </w:p>
    <w:p w14:paraId="558D33DC" w14:textId="77777777" w:rsidR="00F02E40" w:rsidRPr="009804E0" w:rsidRDefault="00F02E40" w:rsidP="00F02E40">
      <w:pPr>
        <w:pStyle w:val="ListBullet"/>
        <w:numPr>
          <w:ilvl w:val="0"/>
          <w:numId w:val="0"/>
        </w:numPr>
        <w:ind w:left="851" w:hanging="284"/>
        <w:rPr>
          <w:sz w:val="12"/>
          <w:szCs w:val="12"/>
        </w:rPr>
      </w:pPr>
    </w:p>
    <w:p w14:paraId="25039175" w14:textId="77777777" w:rsidR="00C03363" w:rsidRPr="005B468E" w:rsidRDefault="00C03363" w:rsidP="005B468E">
      <w:pPr>
        <w:pStyle w:val="BodyText"/>
      </w:pPr>
      <w:r w:rsidRPr="005B468E">
        <w:t>These objectives are consistent with the social security law principles of administration including:</w:t>
      </w:r>
    </w:p>
    <w:p w14:paraId="14EFEB3B" w14:textId="77777777" w:rsidR="00C03363" w:rsidRDefault="00C03363" w:rsidP="005B468E">
      <w:pPr>
        <w:pStyle w:val="ListBullet"/>
      </w:pPr>
      <w:r>
        <w:t>the establishment of procedures to ensure that abuses of the social security system are minimised</w:t>
      </w:r>
    </w:p>
    <w:p w14:paraId="531FF2FA" w14:textId="77777777" w:rsidR="00C03363" w:rsidRDefault="00C03363" w:rsidP="005B468E">
      <w:pPr>
        <w:pStyle w:val="ListBullet"/>
      </w:pPr>
      <w:r>
        <w:t>the delivery of services under the law in a fair, courteous, prompt and cost-efficient manner</w:t>
      </w:r>
    </w:p>
    <w:p w14:paraId="0BB931AC" w14:textId="6F79E549" w:rsidR="00C03363" w:rsidRDefault="00C03363" w:rsidP="00E91684">
      <w:pPr>
        <w:pStyle w:val="ListBullet"/>
        <w:spacing w:after="120"/>
      </w:pPr>
      <w:r>
        <w:t>the development of a process of monitoring and evaluating delivery of programs with an emphasis on the impact of programs on social security recipients</w:t>
      </w:r>
      <w:r w:rsidR="00173118">
        <w:t>.</w:t>
      </w:r>
    </w:p>
    <w:p w14:paraId="5AB34696" w14:textId="77777777" w:rsidR="00C03363" w:rsidRPr="00B2144C" w:rsidRDefault="00C03363" w:rsidP="00B2144C">
      <w:pPr>
        <w:pStyle w:val="Heading2"/>
      </w:pPr>
      <w:bookmarkStart w:id="15" w:name="_Toc219193204"/>
      <w:bookmarkStart w:id="16" w:name="_Toc222488291"/>
      <w:r w:rsidRPr="00B2144C">
        <w:t>Scope</w:t>
      </w:r>
      <w:bookmarkEnd w:id="15"/>
      <w:bookmarkEnd w:id="16"/>
      <w:r w:rsidRPr="00B2144C">
        <w:t xml:space="preserve">  </w:t>
      </w:r>
    </w:p>
    <w:p w14:paraId="2AA7BDB0" w14:textId="77777777" w:rsidR="00C03363" w:rsidRPr="005B468E" w:rsidRDefault="00C03363" w:rsidP="005B468E">
      <w:pPr>
        <w:pStyle w:val="BodyText"/>
      </w:pPr>
      <w:r w:rsidRPr="005B468E">
        <w:t>The scope of this program is restricted to data matching specific attributes if Medicare card numbers and/or Centrelink Customer Reference Numbers (</w:t>
      </w:r>
      <w:r w:rsidRPr="001964E0">
        <w:rPr>
          <w:b/>
          <w:bCs/>
        </w:rPr>
        <w:t>CRN’s</w:t>
      </w:r>
      <w:r w:rsidRPr="005B468E">
        <w:t xml:space="preserve">) were exposed, or reasonably suspected to be, as part of the Data Breach. </w:t>
      </w:r>
    </w:p>
    <w:p w14:paraId="0024D093" w14:textId="2114A00F" w:rsidR="00C03363" w:rsidRPr="005B468E" w:rsidRDefault="00C03363" w:rsidP="005B468E">
      <w:pPr>
        <w:pStyle w:val="BodyText"/>
      </w:pPr>
      <w:r w:rsidRPr="005B468E">
        <w:t>Services Australia is the matching and primary user of this program with data sourced from the third-party organisation. This is a one-way data exchange. The third-party organisation does not obtain access to the detailed results of the data matching process.</w:t>
      </w:r>
    </w:p>
    <w:p w14:paraId="1F623D65" w14:textId="2F4D2FC6" w:rsidR="00C03363" w:rsidRPr="00B2144C" w:rsidRDefault="00C03363" w:rsidP="00B2144C">
      <w:pPr>
        <w:pStyle w:val="Heading2"/>
      </w:pPr>
      <w:bookmarkStart w:id="17" w:name="_Toc222488292"/>
      <w:bookmarkStart w:id="18" w:name="_Toc219193205"/>
      <w:r w:rsidRPr="00B2144C">
        <w:lastRenderedPageBreak/>
        <w:t>Previous programs</w:t>
      </w:r>
      <w:bookmarkEnd w:id="17"/>
      <w:r w:rsidRPr="00B2144C">
        <w:t xml:space="preserve">  </w:t>
      </w:r>
      <w:bookmarkEnd w:id="18"/>
    </w:p>
    <w:p w14:paraId="16DA02B1" w14:textId="5973BE71" w:rsidR="00C03363" w:rsidRDefault="00C03363" w:rsidP="005B468E">
      <w:pPr>
        <w:pStyle w:val="BodyText"/>
      </w:pPr>
      <w:r w:rsidRPr="005B468E">
        <w:t>Services Australia has been conducting similar data matching programs for some time with a range of third-party organisations affected by a data breach. You can find a list of our third-party data matching programs on the Services Australia website:</w:t>
      </w:r>
    </w:p>
    <w:p w14:paraId="53E4E64C" w14:textId="7FC86B80" w:rsidR="00536B1A" w:rsidRPr="005B468E" w:rsidRDefault="00212096" w:rsidP="005B468E">
      <w:pPr>
        <w:pStyle w:val="BodyText"/>
      </w:pPr>
      <w:hyperlink r:id="rId18" w:history="1">
        <w:r>
          <w:rPr>
            <w:rStyle w:val="Hyperlink"/>
            <w:rFonts w:ascii="Roboto" w:hAnsi="Roboto"/>
          </w:rPr>
          <w:t>Data matching activities for third party organisation data breaches - Services Australia</w:t>
        </w:r>
      </w:hyperlink>
    </w:p>
    <w:p w14:paraId="318AFCAB" w14:textId="6825E950" w:rsidR="00C03363" w:rsidRPr="005B468E" w:rsidRDefault="00C03363" w:rsidP="005B468E">
      <w:pPr>
        <w:pStyle w:val="BodyText"/>
      </w:pPr>
      <w:r w:rsidRPr="005B468E">
        <w:t>For this reason, a pilot program is not considered necessary for this data matching activity.</w:t>
      </w:r>
    </w:p>
    <w:p w14:paraId="3C0BF3FA" w14:textId="3F2E8DFB" w:rsidR="00C03363" w:rsidRPr="00B2144C" w:rsidRDefault="00C03363" w:rsidP="00B2144C">
      <w:pPr>
        <w:pStyle w:val="Heading2"/>
      </w:pPr>
      <w:bookmarkStart w:id="19" w:name="_Toc219193206"/>
      <w:bookmarkStart w:id="20" w:name="_Toc222488293"/>
      <w:r w:rsidRPr="00B2144C">
        <w:t>Public notice</w:t>
      </w:r>
      <w:bookmarkEnd w:id="19"/>
      <w:bookmarkEnd w:id="20"/>
    </w:p>
    <w:p w14:paraId="319B9F14" w14:textId="53D80AA5" w:rsidR="00C03363" w:rsidRPr="00DF12F9" w:rsidRDefault="00C03363" w:rsidP="005B468E">
      <w:pPr>
        <w:pStyle w:val="BodyText"/>
      </w:pPr>
      <w:r w:rsidRPr="005B468E">
        <w:t>The program protocol will be published on Services Australia’s website. The program protocol along with any extensions of the program will also be notified in the Australian Government Gazette</w:t>
      </w:r>
      <w:r w:rsidR="003C2663">
        <w:t xml:space="preserve"> </w:t>
      </w:r>
      <w:r w:rsidR="003C2663" w:rsidRPr="00DF12F9">
        <w:t xml:space="preserve">(see </w:t>
      </w:r>
      <w:hyperlink w:anchor="AppendixB" w:history="1">
        <w:r w:rsidR="00DF12F9" w:rsidRPr="005D7902">
          <w:rPr>
            <w:rStyle w:val="Hyperlink"/>
            <w:rFonts w:ascii="Roboto" w:hAnsi="Roboto"/>
          </w:rPr>
          <w:t>Appendix</w:t>
        </w:r>
        <w:r w:rsidR="003C2663" w:rsidRPr="005D7902">
          <w:rPr>
            <w:rStyle w:val="Hyperlink"/>
            <w:rFonts w:ascii="Roboto" w:hAnsi="Roboto"/>
          </w:rPr>
          <w:t xml:space="preserve"> B</w:t>
        </w:r>
      </w:hyperlink>
      <w:r w:rsidR="00C41225" w:rsidRPr="00DF12F9">
        <w:t>).</w:t>
      </w:r>
    </w:p>
    <w:p w14:paraId="28E76A1E" w14:textId="77777777" w:rsidR="00F43A72" w:rsidRPr="005B468E" w:rsidRDefault="00F43A72" w:rsidP="005B468E">
      <w:pPr>
        <w:pStyle w:val="BodyText"/>
      </w:pPr>
    </w:p>
    <w:p w14:paraId="3A329344" w14:textId="77777777" w:rsidR="00C03363" w:rsidRPr="00403DD0" w:rsidRDefault="00C03363" w:rsidP="005B1EF5">
      <w:pPr>
        <w:pStyle w:val="Heading1"/>
      </w:pPr>
      <w:bookmarkStart w:id="21" w:name="_Toc205550708"/>
      <w:bookmarkStart w:id="22" w:name="_Toc205551640"/>
      <w:bookmarkStart w:id="23" w:name="_Toc205551947"/>
      <w:bookmarkStart w:id="24" w:name="_Toc219193207"/>
      <w:bookmarkStart w:id="25" w:name="_Toc222488294"/>
      <w:bookmarkEnd w:id="21"/>
      <w:bookmarkEnd w:id="22"/>
      <w:bookmarkEnd w:id="23"/>
      <w:r>
        <w:t>Data Quality and Handling</w:t>
      </w:r>
      <w:bookmarkEnd w:id="24"/>
      <w:bookmarkEnd w:id="25"/>
    </w:p>
    <w:p w14:paraId="414858BE" w14:textId="77777777" w:rsidR="00C03363" w:rsidRDefault="00C03363" w:rsidP="005B1EF5">
      <w:pPr>
        <w:pStyle w:val="Heading2"/>
      </w:pPr>
      <w:bookmarkStart w:id="26" w:name="_Toc219193208"/>
      <w:bookmarkStart w:id="27" w:name="_Toc222488295"/>
      <w:r>
        <w:t>File format</w:t>
      </w:r>
      <w:bookmarkEnd w:id="26"/>
      <w:bookmarkEnd w:id="27"/>
      <w:r>
        <w:t xml:space="preserve"> </w:t>
      </w:r>
    </w:p>
    <w:p w14:paraId="0F813DFA" w14:textId="77777777" w:rsidR="00C03363" w:rsidRPr="005B468E" w:rsidRDefault="00C03363" w:rsidP="005B468E">
      <w:pPr>
        <w:pStyle w:val="BodyText"/>
      </w:pPr>
      <w:r w:rsidRPr="005B468E">
        <w:t xml:space="preserve">Services Australia will request the data attributes in a spreadsheet format. If a spreadsheet cannot be provided, alternate file types will be recommended. </w:t>
      </w:r>
    </w:p>
    <w:p w14:paraId="6C336833" w14:textId="77777777" w:rsidR="00C03363" w:rsidRDefault="00C03363" w:rsidP="005B1EF5">
      <w:pPr>
        <w:pStyle w:val="Heading2"/>
      </w:pPr>
      <w:bookmarkStart w:id="28" w:name="_Toc219193209"/>
      <w:bookmarkStart w:id="29" w:name="_Toc222488296"/>
      <w:r>
        <w:t>Information type</w:t>
      </w:r>
      <w:bookmarkEnd w:id="28"/>
      <w:bookmarkEnd w:id="29"/>
      <w:r>
        <w:t xml:space="preserve"> </w:t>
      </w:r>
    </w:p>
    <w:p w14:paraId="0B315834" w14:textId="77777777" w:rsidR="00C03363" w:rsidRPr="005B468E" w:rsidRDefault="00C03363" w:rsidP="005B468E">
      <w:pPr>
        <w:pStyle w:val="BodyText"/>
      </w:pPr>
      <w:r w:rsidRPr="005B468E">
        <w:t>The type of information provided will vary according to each third-party organisation and the available data. To ensure match confidence, two primary and one secondary attribute categories are typically requested:</w:t>
      </w:r>
    </w:p>
    <w:p w14:paraId="7F11771D" w14:textId="77777777" w:rsidR="00C03363" w:rsidRDefault="00C03363" w:rsidP="00F8107F">
      <w:pPr>
        <w:pStyle w:val="Heading4"/>
        <w:numPr>
          <w:ilvl w:val="0"/>
          <w:numId w:val="0"/>
        </w:numPr>
        <w:ind w:left="864" w:hanging="297"/>
      </w:pPr>
      <w:r w:rsidRPr="00115869">
        <w:t>Primary</w:t>
      </w:r>
    </w:p>
    <w:p w14:paraId="5C138487" w14:textId="77777777" w:rsidR="00C03363" w:rsidRDefault="00C03363" w:rsidP="00F8107F">
      <w:pPr>
        <w:pStyle w:val="ListBullet"/>
      </w:pPr>
      <w:r>
        <w:t>Identifier – Centrelink Customer Reference Number or Medicare Number</w:t>
      </w:r>
    </w:p>
    <w:p w14:paraId="73D00595" w14:textId="77777777" w:rsidR="00C03363" w:rsidRDefault="00C03363" w:rsidP="00F8107F">
      <w:pPr>
        <w:pStyle w:val="ListBullet"/>
      </w:pPr>
      <w:r>
        <w:t xml:space="preserve">Full name – first name and surname (middle name/s if available) </w:t>
      </w:r>
    </w:p>
    <w:p w14:paraId="0E731D78" w14:textId="77777777" w:rsidR="00C03363" w:rsidRDefault="00C03363" w:rsidP="00F8107F">
      <w:pPr>
        <w:pStyle w:val="Heading4"/>
        <w:numPr>
          <w:ilvl w:val="0"/>
          <w:numId w:val="0"/>
        </w:numPr>
        <w:ind w:left="864" w:hanging="297"/>
      </w:pPr>
      <w:r>
        <w:t>Secondary</w:t>
      </w:r>
    </w:p>
    <w:p w14:paraId="713E2D47" w14:textId="77777777" w:rsidR="00C03363" w:rsidRDefault="00C03363" w:rsidP="00F8107F">
      <w:pPr>
        <w:pStyle w:val="ListBullet"/>
      </w:pPr>
      <w:r>
        <w:t>Date of birth</w:t>
      </w:r>
    </w:p>
    <w:p w14:paraId="795BEED5" w14:textId="7809A1DC" w:rsidR="00C03363" w:rsidRDefault="00C03363" w:rsidP="00F8107F">
      <w:pPr>
        <w:pStyle w:val="ListBullet"/>
      </w:pPr>
      <w:r>
        <w:t>Address</w:t>
      </w:r>
    </w:p>
    <w:p w14:paraId="7E830B8C" w14:textId="77777777" w:rsidR="00F8107F" w:rsidRDefault="00F8107F" w:rsidP="00F8107F">
      <w:pPr>
        <w:pStyle w:val="ListBullet"/>
        <w:numPr>
          <w:ilvl w:val="0"/>
          <w:numId w:val="0"/>
        </w:numPr>
        <w:ind w:left="851" w:hanging="284"/>
      </w:pPr>
    </w:p>
    <w:p w14:paraId="56E64CE6" w14:textId="69679BC6" w:rsidR="00C03363" w:rsidRDefault="00C03363" w:rsidP="00C03363">
      <w:pPr>
        <w:pStyle w:val="BodyText"/>
      </w:pPr>
      <w:r w:rsidRPr="005B468E">
        <w:t>For some third-party organisations, the date of birth is not available and cannot be provided</w:t>
      </w:r>
      <w:r w:rsidR="000D5595">
        <w:t xml:space="preserve"> therefore address attributes may be </w:t>
      </w:r>
      <w:r w:rsidR="00E3101B">
        <w:t>provided to ensure match confidence</w:t>
      </w:r>
      <w:r>
        <w:t xml:space="preserve">. </w:t>
      </w:r>
    </w:p>
    <w:p w14:paraId="5C210691" w14:textId="77777777" w:rsidR="00C03363" w:rsidRDefault="00C03363" w:rsidP="005B1EF5">
      <w:pPr>
        <w:pStyle w:val="Heading2"/>
      </w:pPr>
      <w:bookmarkStart w:id="30" w:name="_Toc219193210"/>
      <w:bookmarkStart w:id="31" w:name="_Toc222488297"/>
      <w:r>
        <w:t>Volume</w:t>
      </w:r>
      <w:bookmarkEnd w:id="30"/>
      <w:bookmarkEnd w:id="31"/>
    </w:p>
    <w:p w14:paraId="7A05E1E8" w14:textId="544A0FBE" w:rsidR="00C03363" w:rsidRPr="005B468E" w:rsidRDefault="00C03363" w:rsidP="005B468E">
      <w:pPr>
        <w:pStyle w:val="BodyText"/>
      </w:pPr>
      <w:r>
        <w:t>For this protocol, Services Australia has been advised that data attributes relating to approx.</w:t>
      </w:r>
      <w:r w:rsidR="37E25A23">
        <w:t xml:space="preserve"> </w:t>
      </w:r>
      <w:r w:rsidR="00841D3A">
        <w:t xml:space="preserve">108,957 </w:t>
      </w:r>
      <w:r>
        <w:t xml:space="preserve">individuals will be provided by the third-party organisation. </w:t>
      </w:r>
    </w:p>
    <w:p w14:paraId="4EB87D70" w14:textId="77777777" w:rsidR="00C03363" w:rsidRDefault="00C03363" w:rsidP="005B1EF5">
      <w:pPr>
        <w:pStyle w:val="Heading2"/>
      </w:pPr>
      <w:bookmarkStart w:id="32" w:name="_Toc219193211"/>
      <w:bookmarkStart w:id="33" w:name="_Toc222488298"/>
      <w:r>
        <w:t>Data integrity</w:t>
      </w:r>
      <w:bookmarkEnd w:id="32"/>
      <w:bookmarkEnd w:id="33"/>
    </w:p>
    <w:p w14:paraId="16B10AC8" w14:textId="77777777" w:rsidR="00C03363" w:rsidRPr="005B468E" w:rsidRDefault="00C03363" w:rsidP="005B468E">
      <w:pPr>
        <w:pStyle w:val="BodyText"/>
      </w:pPr>
      <w:r w:rsidRPr="005B468E">
        <w:t>Services Australia maintains a high level of data integrity and takes measures to maintain these integrity levels, including designing systems that will not accept records that are incomplete and identifying and correcting records that have data items that are inadequate or corrupt. </w:t>
      </w:r>
    </w:p>
    <w:p w14:paraId="20F74D03" w14:textId="77777777" w:rsidR="00C03363" w:rsidRPr="005B468E" w:rsidRDefault="00C03363" w:rsidP="005B468E">
      <w:pPr>
        <w:pStyle w:val="BodyText"/>
      </w:pPr>
      <w:r w:rsidRPr="005B468E">
        <w:t>Measures taken to maintain integrity levels include:</w:t>
      </w:r>
    </w:p>
    <w:p w14:paraId="4A5221F7" w14:textId="77777777" w:rsidR="00C03363" w:rsidRDefault="00C03363" w:rsidP="005B468E">
      <w:pPr>
        <w:pStyle w:val="ListBullet"/>
      </w:pPr>
      <w:r>
        <w:t>Developing formulas and systems that will not accept incomplete or illogical records (based on algorithms)</w:t>
      </w:r>
    </w:p>
    <w:p w14:paraId="4BEDCB35" w14:textId="77777777" w:rsidR="00C03363" w:rsidRDefault="00C03363" w:rsidP="005B468E">
      <w:pPr>
        <w:pStyle w:val="ListBullet"/>
      </w:pPr>
      <w:r>
        <w:lastRenderedPageBreak/>
        <w:t>identifying records for matching that have data items that meet data integrity standards.</w:t>
      </w:r>
    </w:p>
    <w:p w14:paraId="1FB43C0F" w14:textId="77777777" w:rsidR="005B468E" w:rsidRDefault="005B468E" w:rsidP="005B468E">
      <w:pPr>
        <w:pStyle w:val="ListBullet"/>
        <w:numPr>
          <w:ilvl w:val="0"/>
          <w:numId w:val="0"/>
        </w:numPr>
        <w:ind w:left="851" w:hanging="284"/>
      </w:pPr>
    </w:p>
    <w:p w14:paraId="7C999F38" w14:textId="77777777" w:rsidR="00C03363" w:rsidRDefault="00C03363" w:rsidP="005B468E">
      <w:pPr>
        <w:pStyle w:val="BodyText"/>
      </w:pPr>
      <w:r>
        <w:t xml:space="preserve">Services Australia staff are subject to the </w:t>
      </w:r>
      <w:r w:rsidRPr="00D74483">
        <w:rPr>
          <w:i/>
          <w:iCs/>
        </w:rPr>
        <w:t>Privacy Act 1988</w:t>
      </w:r>
      <w:r>
        <w:t xml:space="preserve"> and statutory secrecy and confidentiality provisions, including under the:</w:t>
      </w:r>
    </w:p>
    <w:p w14:paraId="077B49C2" w14:textId="0BF2CA8E" w:rsidR="00574EBF" w:rsidRPr="006A2FA8" w:rsidRDefault="00574EBF" w:rsidP="005B468E">
      <w:pPr>
        <w:pStyle w:val="ListBullet"/>
      </w:pPr>
      <w:r w:rsidRPr="006A2FA8">
        <w:t xml:space="preserve">Centrelink </w:t>
      </w:r>
      <w:r w:rsidR="00751CDA" w:rsidRPr="006A2FA8">
        <w:t>legislation (see heading [6.1])</w:t>
      </w:r>
    </w:p>
    <w:p w14:paraId="48FB8DA6" w14:textId="25FDB232" w:rsidR="00E33CEB" w:rsidRPr="006A2FA8" w:rsidRDefault="00142970" w:rsidP="005B468E">
      <w:pPr>
        <w:pStyle w:val="ListBullet"/>
      </w:pPr>
      <w:r>
        <w:t xml:space="preserve">Medicare and </w:t>
      </w:r>
      <w:r w:rsidR="009B21EF">
        <w:t>Health</w:t>
      </w:r>
      <w:r w:rsidR="00E33CEB" w:rsidRPr="006A2FA8">
        <w:t xml:space="preserve"> legislation (see heading </w:t>
      </w:r>
      <w:r w:rsidR="006A2FA8" w:rsidRPr="006A2FA8">
        <w:t>[6.1])</w:t>
      </w:r>
    </w:p>
    <w:p w14:paraId="2DE5E095" w14:textId="77777777" w:rsidR="00C03363" w:rsidRPr="005B468E" w:rsidRDefault="00C03363" w:rsidP="005B468E">
      <w:pPr>
        <w:pStyle w:val="ListBullet"/>
        <w:rPr>
          <w:i/>
          <w:iCs/>
        </w:rPr>
      </w:pPr>
      <w:r w:rsidRPr="005B468E">
        <w:rPr>
          <w:i/>
          <w:iCs/>
        </w:rPr>
        <w:t>Public Service Act 1999</w:t>
      </w:r>
    </w:p>
    <w:p w14:paraId="66E58413" w14:textId="77777777" w:rsidR="00C03363" w:rsidRDefault="00C03363" w:rsidP="005B468E">
      <w:pPr>
        <w:pStyle w:val="ListBullet"/>
        <w:rPr>
          <w:i/>
          <w:iCs/>
        </w:rPr>
      </w:pPr>
      <w:r w:rsidRPr="005B468E">
        <w:rPr>
          <w:i/>
          <w:iCs/>
        </w:rPr>
        <w:t>Criminal Code Act 1995</w:t>
      </w:r>
    </w:p>
    <w:p w14:paraId="0E08C5D7" w14:textId="77777777" w:rsidR="00C03363" w:rsidRDefault="00C03363" w:rsidP="005B1EF5">
      <w:pPr>
        <w:pStyle w:val="Heading2"/>
      </w:pPr>
      <w:bookmarkStart w:id="34" w:name="_Toc219193212"/>
      <w:bookmarkStart w:id="35" w:name="_Toc222488299"/>
      <w:r>
        <w:t>Data governance</w:t>
      </w:r>
      <w:bookmarkEnd w:id="34"/>
      <w:bookmarkEnd w:id="35"/>
    </w:p>
    <w:p w14:paraId="019A8307" w14:textId="77777777" w:rsidR="00C03363" w:rsidRDefault="00C03363" w:rsidP="005B468E">
      <w:pPr>
        <w:pStyle w:val="BodyText"/>
      </w:pPr>
      <w:r w:rsidRPr="005B468E">
        <w:t>Services Australia has adopted several governance principles that provides a logical foundation for achieving good governance at all stages of the data lifecycle.</w:t>
      </w:r>
    </w:p>
    <w:tbl>
      <w:tblPr>
        <w:tblStyle w:val="ServicesAustralia"/>
        <w:tblW w:w="0" w:type="auto"/>
        <w:tblLook w:val="04A0" w:firstRow="1" w:lastRow="0" w:firstColumn="1" w:lastColumn="0" w:noHBand="0" w:noVBand="1"/>
      </w:tblPr>
      <w:tblGrid>
        <w:gridCol w:w="1985"/>
        <w:gridCol w:w="7993"/>
      </w:tblGrid>
      <w:tr w:rsidR="00E44199" w14:paraId="55F80F73" w14:textId="77777777" w:rsidTr="00E4419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985" w:type="dxa"/>
          </w:tcPr>
          <w:p w14:paraId="1FA166AE" w14:textId="77777777" w:rsidR="00E44199" w:rsidRDefault="00E44199" w:rsidP="005B468E">
            <w:pPr>
              <w:pStyle w:val="BodyText"/>
            </w:pPr>
            <w:r>
              <w:t>Principle</w:t>
            </w:r>
          </w:p>
        </w:tc>
        <w:tc>
          <w:tcPr>
            <w:tcW w:w="7993" w:type="dxa"/>
          </w:tcPr>
          <w:p w14:paraId="0DECF177" w14:textId="77777777" w:rsidR="00E44199" w:rsidRDefault="00E44199" w:rsidP="005B468E">
            <w:pPr>
              <w:pStyle w:val="BodyText"/>
              <w:cnfStyle w:val="100000000000" w:firstRow="1" w:lastRow="0" w:firstColumn="0" w:lastColumn="0" w:oddVBand="0" w:evenVBand="0" w:oddHBand="0" w:evenHBand="0" w:firstRowFirstColumn="0" w:firstRowLastColumn="0" w:lastRowFirstColumn="0" w:lastRowLastColumn="0"/>
            </w:pPr>
            <w:r>
              <w:t>Description</w:t>
            </w:r>
          </w:p>
        </w:tc>
      </w:tr>
      <w:tr w:rsidR="00E44199" w14:paraId="61C75723" w14:textId="77777777" w:rsidTr="00E44199">
        <w:tc>
          <w:tcPr>
            <w:cnfStyle w:val="001000000000" w:firstRow="0" w:lastRow="0" w:firstColumn="1" w:lastColumn="0" w:oddVBand="0" w:evenVBand="0" w:oddHBand="0" w:evenHBand="0" w:firstRowFirstColumn="0" w:firstRowLastColumn="0" w:lastRowFirstColumn="0" w:lastRowLastColumn="0"/>
            <w:tcW w:w="1985" w:type="dxa"/>
          </w:tcPr>
          <w:p w14:paraId="28758D3A" w14:textId="77777777" w:rsidR="00E44199" w:rsidRDefault="00E44199" w:rsidP="00E44199">
            <w:pPr>
              <w:pStyle w:val="BodyText"/>
            </w:pPr>
            <w:r w:rsidRPr="00D70D8B">
              <w:rPr>
                <w:sz w:val="18"/>
                <w:szCs w:val="18"/>
              </w:rPr>
              <w:t>Ethical</w:t>
            </w:r>
          </w:p>
        </w:tc>
        <w:tc>
          <w:tcPr>
            <w:tcW w:w="7993" w:type="dxa"/>
          </w:tcPr>
          <w:p w14:paraId="40B7AF28" w14:textId="77777777" w:rsidR="00E44199" w:rsidRDefault="00E44199" w:rsidP="00E44199">
            <w:pPr>
              <w:pStyle w:val="BodyText"/>
              <w:cnfStyle w:val="000000000000" w:firstRow="0" w:lastRow="0" w:firstColumn="0" w:lastColumn="0" w:oddVBand="0" w:evenVBand="0" w:oddHBand="0" w:evenHBand="0" w:firstRowFirstColumn="0" w:firstRowLastColumn="0" w:lastRowFirstColumn="0" w:lastRowLastColumn="0"/>
            </w:pPr>
            <w:r w:rsidRPr="00D70D8B">
              <w:rPr>
                <w:sz w:val="18"/>
                <w:szCs w:val="18"/>
              </w:rPr>
              <w:t>Data use has a defined business need and aligns to Services Australia’s Data Trust and Ethics Framework</w:t>
            </w:r>
          </w:p>
        </w:tc>
      </w:tr>
      <w:tr w:rsidR="00E44199" w14:paraId="03C4F5B6" w14:textId="77777777" w:rsidTr="00E44199">
        <w:tc>
          <w:tcPr>
            <w:cnfStyle w:val="001000000000" w:firstRow="0" w:lastRow="0" w:firstColumn="1" w:lastColumn="0" w:oddVBand="0" w:evenVBand="0" w:oddHBand="0" w:evenHBand="0" w:firstRowFirstColumn="0" w:firstRowLastColumn="0" w:lastRowFirstColumn="0" w:lastRowLastColumn="0"/>
            <w:tcW w:w="1985" w:type="dxa"/>
          </w:tcPr>
          <w:p w14:paraId="3766D01A" w14:textId="77777777" w:rsidR="00E44199" w:rsidRPr="00D70D8B" w:rsidRDefault="00E44199" w:rsidP="00E44199">
            <w:pPr>
              <w:pStyle w:val="BodyText"/>
              <w:rPr>
                <w:sz w:val="18"/>
                <w:szCs w:val="18"/>
              </w:rPr>
            </w:pPr>
            <w:r w:rsidRPr="00D70D8B">
              <w:rPr>
                <w:sz w:val="18"/>
                <w:szCs w:val="18"/>
              </w:rPr>
              <w:t>Guided</w:t>
            </w:r>
          </w:p>
        </w:tc>
        <w:tc>
          <w:tcPr>
            <w:tcW w:w="7993" w:type="dxa"/>
          </w:tcPr>
          <w:p w14:paraId="7E4A4EFB" w14:textId="77777777" w:rsidR="00E44199" w:rsidRPr="00D70D8B" w:rsidRDefault="00E44199" w:rsidP="00E44199">
            <w:pPr>
              <w:pStyle w:val="BodyText"/>
              <w:cnfStyle w:val="000000000000" w:firstRow="0" w:lastRow="0" w:firstColumn="0" w:lastColumn="0" w:oddVBand="0" w:evenVBand="0" w:oddHBand="0" w:evenHBand="0" w:firstRowFirstColumn="0" w:firstRowLastColumn="0" w:lastRowFirstColumn="0" w:lastRowLastColumn="0"/>
              <w:rPr>
                <w:sz w:val="18"/>
                <w:szCs w:val="18"/>
              </w:rPr>
            </w:pPr>
            <w:r w:rsidRPr="00D70D8B">
              <w:rPr>
                <w:sz w:val="18"/>
                <w:szCs w:val="18"/>
              </w:rPr>
              <w:t>Data management is guided by capable and informed data stewards</w:t>
            </w:r>
          </w:p>
        </w:tc>
      </w:tr>
      <w:tr w:rsidR="00E44199" w14:paraId="488EDE9A" w14:textId="77777777" w:rsidTr="00E44199">
        <w:tc>
          <w:tcPr>
            <w:cnfStyle w:val="001000000000" w:firstRow="0" w:lastRow="0" w:firstColumn="1" w:lastColumn="0" w:oddVBand="0" w:evenVBand="0" w:oddHBand="0" w:evenHBand="0" w:firstRowFirstColumn="0" w:firstRowLastColumn="0" w:lastRowFirstColumn="0" w:lastRowLastColumn="0"/>
            <w:tcW w:w="1985" w:type="dxa"/>
          </w:tcPr>
          <w:p w14:paraId="36130AC7" w14:textId="77777777" w:rsidR="00E44199" w:rsidRPr="00D70D8B" w:rsidRDefault="00E44199" w:rsidP="00E44199">
            <w:pPr>
              <w:pStyle w:val="BodyText"/>
              <w:rPr>
                <w:sz w:val="18"/>
                <w:szCs w:val="18"/>
              </w:rPr>
            </w:pPr>
            <w:r w:rsidRPr="00D70D8B">
              <w:rPr>
                <w:sz w:val="18"/>
                <w:szCs w:val="18"/>
              </w:rPr>
              <w:t xml:space="preserve">Lifecycle managed </w:t>
            </w:r>
          </w:p>
        </w:tc>
        <w:tc>
          <w:tcPr>
            <w:tcW w:w="7993" w:type="dxa"/>
          </w:tcPr>
          <w:p w14:paraId="13914EF6" w14:textId="77777777" w:rsidR="00E44199" w:rsidRPr="00D70D8B" w:rsidRDefault="00E44199" w:rsidP="00E44199">
            <w:pPr>
              <w:pStyle w:val="BodyText"/>
              <w:cnfStyle w:val="000000000000" w:firstRow="0" w:lastRow="0" w:firstColumn="0" w:lastColumn="0" w:oddVBand="0" w:evenVBand="0" w:oddHBand="0" w:evenHBand="0" w:firstRowFirstColumn="0" w:firstRowLastColumn="0" w:lastRowFirstColumn="0" w:lastRowLastColumn="0"/>
              <w:rPr>
                <w:sz w:val="18"/>
                <w:szCs w:val="18"/>
              </w:rPr>
            </w:pPr>
            <w:r w:rsidRPr="00D70D8B">
              <w:rPr>
                <w:sz w:val="18"/>
                <w:szCs w:val="18"/>
              </w:rPr>
              <w:t>Data is actively managed from creation through to archival/destruction</w:t>
            </w:r>
          </w:p>
        </w:tc>
      </w:tr>
      <w:tr w:rsidR="00E44199" w14:paraId="5E8E0783" w14:textId="77777777" w:rsidTr="00E44199">
        <w:tc>
          <w:tcPr>
            <w:cnfStyle w:val="001000000000" w:firstRow="0" w:lastRow="0" w:firstColumn="1" w:lastColumn="0" w:oddVBand="0" w:evenVBand="0" w:oddHBand="0" w:evenHBand="0" w:firstRowFirstColumn="0" w:firstRowLastColumn="0" w:lastRowFirstColumn="0" w:lastRowLastColumn="0"/>
            <w:tcW w:w="1985" w:type="dxa"/>
          </w:tcPr>
          <w:p w14:paraId="2BFE8C5E" w14:textId="77777777" w:rsidR="00E44199" w:rsidRPr="00D70D8B" w:rsidRDefault="00E44199" w:rsidP="00E44199">
            <w:pPr>
              <w:pStyle w:val="BodyText"/>
              <w:rPr>
                <w:sz w:val="18"/>
                <w:szCs w:val="18"/>
              </w:rPr>
            </w:pPr>
            <w:r w:rsidRPr="00D70D8B">
              <w:rPr>
                <w:sz w:val="18"/>
                <w:szCs w:val="18"/>
              </w:rPr>
              <w:t>Discoverable</w:t>
            </w:r>
          </w:p>
        </w:tc>
        <w:tc>
          <w:tcPr>
            <w:tcW w:w="7993" w:type="dxa"/>
          </w:tcPr>
          <w:p w14:paraId="5F5BC47E" w14:textId="77777777" w:rsidR="00E44199" w:rsidRPr="00D70D8B" w:rsidRDefault="00E44199" w:rsidP="00E44199">
            <w:pPr>
              <w:pStyle w:val="BodyText"/>
              <w:cnfStyle w:val="000000000000" w:firstRow="0" w:lastRow="0" w:firstColumn="0" w:lastColumn="0" w:oddVBand="0" w:evenVBand="0" w:oddHBand="0" w:evenHBand="0" w:firstRowFirstColumn="0" w:firstRowLastColumn="0" w:lastRowFirstColumn="0" w:lastRowLastColumn="0"/>
              <w:rPr>
                <w:sz w:val="18"/>
                <w:szCs w:val="18"/>
              </w:rPr>
            </w:pPr>
            <w:r w:rsidRPr="00D70D8B">
              <w:rPr>
                <w:sz w:val="18"/>
                <w:szCs w:val="18"/>
              </w:rPr>
              <w:t>Data is easy to find and accessible</w:t>
            </w:r>
          </w:p>
        </w:tc>
      </w:tr>
      <w:tr w:rsidR="00E44199" w14:paraId="08A4825A" w14:textId="77777777" w:rsidTr="00E44199">
        <w:tc>
          <w:tcPr>
            <w:cnfStyle w:val="001000000000" w:firstRow="0" w:lastRow="0" w:firstColumn="1" w:lastColumn="0" w:oddVBand="0" w:evenVBand="0" w:oddHBand="0" w:evenHBand="0" w:firstRowFirstColumn="0" w:firstRowLastColumn="0" w:lastRowFirstColumn="0" w:lastRowLastColumn="0"/>
            <w:tcW w:w="1985" w:type="dxa"/>
          </w:tcPr>
          <w:p w14:paraId="09C32275" w14:textId="77777777" w:rsidR="00E44199" w:rsidRPr="00D70D8B" w:rsidRDefault="00E44199" w:rsidP="00E44199">
            <w:pPr>
              <w:pStyle w:val="BodyText"/>
              <w:rPr>
                <w:sz w:val="18"/>
                <w:szCs w:val="18"/>
              </w:rPr>
            </w:pPr>
            <w:r w:rsidRPr="00D70D8B">
              <w:rPr>
                <w:sz w:val="18"/>
                <w:szCs w:val="18"/>
              </w:rPr>
              <w:t>Secure</w:t>
            </w:r>
          </w:p>
        </w:tc>
        <w:tc>
          <w:tcPr>
            <w:tcW w:w="7993" w:type="dxa"/>
          </w:tcPr>
          <w:p w14:paraId="1E0D8B44" w14:textId="77777777" w:rsidR="00E44199" w:rsidRPr="00D70D8B" w:rsidRDefault="00E44199" w:rsidP="00E44199">
            <w:pPr>
              <w:pStyle w:val="BodyText"/>
              <w:cnfStyle w:val="000000000000" w:firstRow="0" w:lastRow="0" w:firstColumn="0" w:lastColumn="0" w:oddVBand="0" w:evenVBand="0" w:oddHBand="0" w:evenHBand="0" w:firstRowFirstColumn="0" w:firstRowLastColumn="0" w:lastRowFirstColumn="0" w:lastRowLastColumn="0"/>
              <w:rPr>
                <w:sz w:val="18"/>
                <w:szCs w:val="18"/>
              </w:rPr>
            </w:pPr>
            <w:r w:rsidRPr="00D70D8B">
              <w:rPr>
                <w:sz w:val="18"/>
                <w:szCs w:val="18"/>
              </w:rPr>
              <w:t>Data is stored safely, and appropriate access policies are in place</w:t>
            </w:r>
          </w:p>
        </w:tc>
      </w:tr>
      <w:tr w:rsidR="00E44199" w14:paraId="31CB6FDA" w14:textId="77777777" w:rsidTr="00E44199">
        <w:tc>
          <w:tcPr>
            <w:cnfStyle w:val="001000000000" w:firstRow="0" w:lastRow="0" w:firstColumn="1" w:lastColumn="0" w:oddVBand="0" w:evenVBand="0" w:oddHBand="0" w:evenHBand="0" w:firstRowFirstColumn="0" w:firstRowLastColumn="0" w:lastRowFirstColumn="0" w:lastRowLastColumn="0"/>
            <w:tcW w:w="1985" w:type="dxa"/>
          </w:tcPr>
          <w:p w14:paraId="2A297796" w14:textId="77777777" w:rsidR="00E44199" w:rsidRPr="00D70D8B" w:rsidRDefault="00E44199" w:rsidP="00E44199">
            <w:pPr>
              <w:pStyle w:val="BodyText"/>
              <w:rPr>
                <w:sz w:val="18"/>
                <w:szCs w:val="18"/>
              </w:rPr>
            </w:pPr>
            <w:r w:rsidRPr="00D70D8B">
              <w:rPr>
                <w:sz w:val="18"/>
                <w:szCs w:val="18"/>
              </w:rPr>
              <w:t>Shared</w:t>
            </w:r>
          </w:p>
        </w:tc>
        <w:tc>
          <w:tcPr>
            <w:tcW w:w="7993" w:type="dxa"/>
          </w:tcPr>
          <w:p w14:paraId="13DD7483" w14:textId="77777777" w:rsidR="00E44199" w:rsidRPr="00D70D8B" w:rsidRDefault="00E44199" w:rsidP="00E44199">
            <w:pPr>
              <w:pStyle w:val="BodyText"/>
              <w:cnfStyle w:val="000000000000" w:firstRow="0" w:lastRow="0" w:firstColumn="0" w:lastColumn="0" w:oddVBand="0" w:evenVBand="0" w:oddHBand="0" w:evenHBand="0" w:firstRowFirstColumn="0" w:firstRowLastColumn="0" w:lastRowFirstColumn="0" w:lastRowLastColumn="0"/>
              <w:rPr>
                <w:sz w:val="18"/>
                <w:szCs w:val="18"/>
              </w:rPr>
            </w:pPr>
            <w:r w:rsidRPr="00D70D8B">
              <w:rPr>
                <w:sz w:val="18"/>
                <w:szCs w:val="18"/>
              </w:rPr>
              <w:t>Data is shared, commensurate with risks and benefits</w:t>
            </w:r>
          </w:p>
        </w:tc>
      </w:tr>
      <w:tr w:rsidR="00E44199" w14:paraId="451457FE" w14:textId="77777777" w:rsidTr="00E44199">
        <w:tc>
          <w:tcPr>
            <w:cnfStyle w:val="001000000000" w:firstRow="0" w:lastRow="0" w:firstColumn="1" w:lastColumn="0" w:oddVBand="0" w:evenVBand="0" w:oddHBand="0" w:evenHBand="0" w:firstRowFirstColumn="0" w:firstRowLastColumn="0" w:lastRowFirstColumn="0" w:lastRowLastColumn="0"/>
            <w:tcW w:w="1985" w:type="dxa"/>
          </w:tcPr>
          <w:p w14:paraId="648EC2C1" w14:textId="77777777" w:rsidR="00E44199" w:rsidRPr="00D70D8B" w:rsidRDefault="00E44199" w:rsidP="00E44199">
            <w:pPr>
              <w:pStyle w:val="BodyText"/>
              <w:rPr>
                <w:sz w:val="18"/>
                <w:szCs w:val="18"/>
              </w:rPr>
            </w:pPr>
            <w:r w:rsidRPr="00D70D8B">
              <w:rPr>
                <w:sz w:val="18"/>
                <w:szCs w:val="18"/>
              </w:rPr>
              <w:t>Defined</w:t>
            </w:r>
          </w:p>
        </w:tc>
        <w:tc>
          <w:tcPr>
            <w:tcW w:w="7993" w:type="dxa"/>
          </w:tcPr>
          <w:p w14:paraId="53D247AB" w14:textId="77777777" w:rsidR="00E44199" w:rsidRPr="00D70D8B" w:rsidRDefault="00E44199" w:rsidP="00E44199">
            <w:pPr>
              <w:pStyle w:val="BodyText"/>
              <w:cnfStyle w:val="000000000000" w:firstRow="0" w:lastRow="0" w:firstColumn="0" w:lastColumn="0" w:oddVBand="0" w:evenVBand="0" w:oddHBand="0" w:evenHBand="0" w:firstRowFirstColumn="0" w:firstRowLastColumn="0" w:lastRowFirstColumn="0" w:lastRowLastColumn="0"/>
              <w:rPr>
                <w:sz w:val="18"/>
                <w:szCs w:val="18"/>
              </w:rPr>
            </w:pPr>
            <w:r w:rsidRPr="00D70D8B">
              <w:rPr>
                <w:sz w:val="18"/>
                <w:szCs w:val="18"/>
              </w:rPr>
              <w:t>The meaning, purpose and context of data is documented</w:t>
            </w:r>
          </w:p>
        </w:tc>
      </w:tr>
      <w:tr w:rsidR="00E44199" w14:paraId="29EC57E9" w14:textId="77777777" w:rsidTr="00E44199">
        <w:tc>
          <w:tcPr>
            <w:cnfStyle w:val="001000000000" w:firstRow="0" w:lastRow="0" w:firstColumn="1" w:lastColumn="0" w:oddVBand="0" w:evenVBand="0" w:oddHBand="0" w:evenHBand="0" w:firstRowFirstColumn="0" w:firstRowLastColumn="0" w:lastRowFirstColumn="0" w:lastRowLastColumn="0"/>
            <w:tcW w:w="1985" w:type="dxa"/>
          </w:tcPr>
          <w:p w14:paraId="38808231" w14:textId="77777777" w:rsidR="00E44199" w:rsidRPr="00D70D8B" w:rsidRDefault="00E44199" w:rsidP="00E44199">
            <w:pPr>
              <w:pStyle w:val="BodyText"/>
              <w:rPr>
                <w:sz w:val="18"/>
                <w:szCs w:val="18"/>
              </w:rPr>
            </w:pPr>
            <w:r w:rsidRPr="00D70D8B">
              <w:rPr>
                <w:sz w:val="18"/>
                <w:szCs w:val="18"/>
              </w:rPr>
              <w:t>Credible</w:t>
            </w:r>
          </w:p>
        </w:tc>
        <w:tc>
          <w:tcPr>
            <w:tcW w:w="7993" w:type="dxa"/>
          </w:tcPr>
          <w:p w14:paraId="350F6040" w14:textId="77777777" w:rsidR="00E44199" w:rsidRPr="00D70D8B" w:rsidRDefault="00E44199" w:rsidP="00E44199">
            <w:pPr>
              <w:pStyle w:val="BodyText"/>
              <w:cnfStyle w:val="000000000000" w:firstRow="0" w:lastRow="0" w:firstColumn="0" w:lastColumn="0" w:oddVBand="0" w:evenVBand="0" w:oddHBand="0" w:evenHBand="0" w:firstRowFirstColumn="0" w:firstRowLastColumn="0" w:lastRowFirstColumn="0" w:lastRowLastColumn="0"/>
              <w:rPr>
                <w:sz w:val="18"/>
                <w:szCs w:val="18"/>
              </w:rPr>
            </w:pPr>
            <w:r w:rsidRPr="00D70D8B">
              <w:rPr>
                <w:sz w:val="18"/>
                <w:szCs w:val="18"/>
              </w:rPr>
              <w:t>Data is trusted and data quality is actively managed</w:t>
            </w:r>
          </w:p>
        </w:tc>
      </w:tr>
      <w:tr w:rsidR="00E44199" w14:paraId="5D3A4B80" w14:textId="77777777" w:rsidTr="00E44199">
        <w:trPr>
          <w:trHeight w:val="25"/>
        </w:trPr>
        <w:tc>
          <w:tcPr>
            <w:cnfStyle w:val="001000000000" w:firstRow="0" w:lastRow="0" w:firstColumn="1" w:lastColumn="0" w:oddVBand="0" w:evenVBand="0" w:oddHBand="0" w:evenHBand="0" w:firstRowFirstColumn="0" w:firstRowLastColumn="0" w:lastRowFirstColumn="0" w:lastRowLastColumn="0"/>
            <w:tcW w:w="1985" w:type="dxa"/>
          </w:tcPr>
          <w:p w14:paraId="6AF54542" w14:textId="77777777" w:rsidR="00E44199" w:rsidRPr="00D70D8B" w:rsidRDefault="00E44199" w:rsidP="00E44199">
            <w:pPr>
              <w:pStyle w:val="BodyText"/>
              <w:rPr>
                <w:sz w:val="18"/>
                <w:szCs w:val="18"/>
              </w:rPr>
            </w:pPr>
            <w:r w:rsidRPr="00D70D8B">
              <w:rPr>
                <w:sz w:val="18"/>
                <w:szCs w:val="18"/>
              </w:rPr>
              <w:t>Established</w:t>
            </w:r>
          </w:p>
        </w:tc>
        <w:tc>
          <w:tcPr>
            <w:tcW w:w="7993" w:type="dxa"/>
          </w:tcPr>
          <w:p w14:paraId="5E6ED6FB" w14:textId="77777777" w:rsidR="00E44199" w:rsidRPr="00D70D8B" w:rsidRDefault="00E44199" w:rsidP="00E44199">
            <w:pPr>
              <w:pStyle w:val="BodyText"/>
              <w:cnfStyle w:val="000000000000" w:firstRow="0" w:lastRow="0" w:firstColumn="0" w:lastColumn="0" w:oddVBand="0" w:evenVBand="0" w:oddHBand="0" w:evenHBand="0" w:firstRowFirstColumn="0" w:firstRowLastColumn="0" w:lastRowFirstColumn="0" w:lastRowLastColumn="0"/>
              <w:rPr>
                <w:sz w:val="18"/>
                <w:szCs w:val="18"/>
              </w:rPr>
            </w:pPr>
            <w:r w:rsidRPr="00D70D8B">
              <w:rPr>
                <w:sz w:val="18"/>
                <w:szCs w:val="18"/>
              </w:rPr>
              <w:t>Data processes are established, transparent and change is communicated</w:t>
            </w:r>
          </w:p>
        </w:tc>
      </w:tr>
    </w:tbl>
    <w:p w14:paraId="206F520E" w14:textId="77777777" w:rsidR="00C03363" w:rsidRPr="0030568D" w:rsidRDefault="00C03363" w:rsidP="00E44199">
      <w:pPr>
        <w:pStyle w:val="BodyText"/>
        <w:rPr>
          <w:sz w:val="12"/>
          <w:szCs w:val="12"/>
        </w:rPr>
      </w:pPr>
    </w:p>
    <w:p w14:paraId="69ABB3C8" w14:textId="77777777" w:rsidR="00C03363" w:rsidRDefault="00C03363" w:rsidP="005B1EF5">
      <w:pPr>
        <w:pStyle w:val="Heading2"/>
      </w:pPr>
      <w:bookmarkStart w:id="36" w:name="_Toc219193213"/>
      <w:bookmarkStart w:id="37" w:name="_Toc222488300"/>
      <w:r>
        <w:t>Data exchange</w:t>
      </w:r>
      <w:bookmarkEnd w:id="36"/>
      <w:bookmarkEnd w:id="37"/>
      <w:r>
        <w:t> </w:t>
      </w:r>
    </w:p>
    <w:p w14:paraId="7B1CF18B" w14:textId="77777777" w:rsidR="00C03363" w:rsidRPr="005B468E" w:rsidRDefault="00C03363" w:rsidP="005B468E">
      <w:pPr>
        <w:pStyle w:val="BodyText"/>
      </w:pPr>
      <w:r w:rsidRPr="005B468E">
        <w:t>Services Australia will negotiate the transfer of the data attributes using one of the following methods:</w:t>
      </w:r>
    </w:p>
    <w:p w14:paraId="206B654C" w14:textId="77777777" w:rsidR="00C03363" w:rsidRDefault="00C03363" w:rsidP="005B468E">
      <w:pPr>
        <w:pStyle w:val="ListBullet"/>
      </w:pPr>
      <w:r>
        <w:t>email</w:t>
      </w:r>
    </w:p>
    <w:p w14:paraId="5319DB91" w14:textId="5AD7D41B" w:rsidR="00C03363" w:rsidRDefault="00C03363" w:rsidP="005B468E">
      <w:pPr>
        <w:pStyle w:val="ListBullet"/>
      </w:pPr>
      <w:r>
        <w:t>secure document sharing platforms approved for government use (such as SIGBOX)</w:t>
      </w:r>
    </w:p>
    <w:p w14:paraId="2209240B" w14:textId="7A692784" w:rsidR="00C03363" w:rsidRDefault="00C03363" w:rsidP="005B468E">
      <w:pPr>
        <w:pStyle w:val="ListBullet"/>
      </w:pPr>
      <w:r>
        <w:t>physical transfer using encrypted r</w:t>
      </w:r>
      <w:r w:rsidRPr="00C313AA">
        <w:t xml:space="preserve">emovable </w:t>
      </w:r>
      <w:r>
        <w:t>s</w:t>
      </w:r>
      <w:r w:rsidRPr="00C313AA">
        <w:t xml:space="preserve">torage </w:t>
      </w:r>
      <w:r>
        <w:t>(IronKey USB)</w:t>
      </w:r>
      <w:r w:rsidR="005F4BF0">
        <w:t>.</w:t>
      </w:r>
    </w:p>
    <w:p w14:paraId="6E7BEBB3" w14:textId="77777777" w:rsidR="005B468E" w:rsidRDefault="005B468E" w:rsidP="005B468E">
      <w:pPr>
        <w:pStyle w:val="ListBullet"/>
        <w:numPr>
          <w:ilvl w:val="0"/>
          <w:numId w:val="0"/>
        </w:numPr>
        <w:ind w:left="851" w:hanging="284"/>
      </w:pPr>
    </w:p>
    <w:p w14:paraId="53B86FB8" w14:textId="77777777" w:rsidR="005B468E" w:rsidRDefault="00C03363" w:rsidP="005B468E">
      <w:pPr>
        <w:pStyle w:val="BodyText"/>
      </w:pPr>
      <w:r w:rsidRPr="005B468E">
        <w:t>Where required, and before transfer to the Services Australia’s network, the data is examined and deemed safe to migrate. The data is then stored on a dedicated network drive. Network drives are controlled through role-based approvals. Only staff with a business need will be able to view the data provided under this program.</w:t>
      </w:r>
    </w:p>
    <w:p w14:paraId="5CBDDB8B" w14:textId="77777777" w:rsidR="00C34628" w:rsidRDefault="00C34628" w:rsidP="005B468E">
      <w:pPr>
        <w:pStyle w:val="BodyText"/>
      </w:pPr>
    </w:p>
    <w:p w14:paraId="65A2C8BF" w14:textId="77777777" w:rsidR="00C03363" w:rsidRDefault="00C03363" w:rsidP="005B1EF5">
      <w:pPr>
        <w:pStyle w:val="Heading1"/>
      </w:pPr>
      <w:bookmarkStart w:id="38" w:name="_Toc205549816"/>
      <w:bookmarkStart w:id="39" w:name="_Toc205549940"/>
      <w:bookmarkStart w:id="40" w:name="_Toc205550713"/>
      <w:bookmarkStart w:id="41" w:name="_Toc205551645"/>
      <w:bookmarkStart w:id="42" w:name="_Toc205551952"/>
      <w:bookmarkStart w:id="43" w:name="_Toc206485717"/>
      <w:bookmarkStart w:id="44" w:name="_Toc205549817"/>
      <w:bookmarkStart w:id="45" w:name="_Toc205549941"/>
      <w:bookmarkStart w:id="46" w:name="_Toc205550714"/>
      <w:bookmarkStart w:id="47" w:name="_Toc205551646"/>
      <w:bookmarkStart w:id="48" w:name="_Toc205551953"/>
      <w:bookmarkStart w:id="49" w:name="_Toc206485718"/>
      <w:bookmarkStart w:id="50" w:name="_Toc205549818"/>
      <w:bookmarkStart w:id="51" w:name="_Toc205549942"/>
      <w:bookmarkStart w:id="52" w:name="_Toc205550715"/>
      <w:bookmarkStart w:id="53" w:name="_Toc205551647"/>
      <w:bookmarkStart w:id="54" w:name="_Toc205551954"/>
      <w:bookmarkStart w:id="55" w:name="_Toc206485719"/>
      <w:bookmarkStart w:id="56" w:name="_Toc205549819"/>
      <w:bookmarkStart w:id="57" w:name="_Toc205549943"/>
      <w:bookmarkStart w:id="58" w:name="_Toc205550716"/>
      <w:bookmarkStart w:id="59" w:name="_Toc205551648"/>
      <w:bookmarkStart w:id="60" w:name="_Toc205551955"/>
      <w:bookmarkStart w:id="61" w:name="_Toc206485720"/>
      <w:bookmarkStart w:id="62" w:name="_Toc205549820"/>
      <w:bookmarkStart w:id="63" w:name="_Toc205549944"/>
      <w:bookmarkStart w:id="64" w:name="_Toc205550717"/>
      <w:bookmarkStart w:id="65" w:name="_Toc205551649"/>
      <w:bookmarkStart w:id="66" w:name="_Toc205551956"/>
      <w:bookmarkStart w:id="67" w:name="_Toc206485721"/>
      <w:bookmarkStart w:id="68" w:name="_Toc205549821"/>
      <w:bookmarkStart w:id="69" w:name="_Toc205549945"/>
      <w:bookmarkStart w:id="70" w:name="_Toc205550718"/>
      <w:bookmarkStart w:id="71" w:name="_Toc205551650"/>
      <w:bookmarkStart w:id="72" w:name="_Toc205551957"/>
      <w:bookmarkStart w:id="73" w:name="_Toc206485722"/>
      <w:bookmarkStart w:id="74" w:name="_Toc205549822"/>
      <w:bookmarkStart w:id="75" w:name="_Toc205549946"/>
      <w:bookmarkStart w:id="76" w:name="_Toc205550719"/>
      <w:bookmarkStart w:id="77" w:name="_Toc205551651"/>
      <w:bookmarkStart w:id="78" w:name="_Toc205551958"/>
      <w:bookmarkStart w:id="79" w:name="_Toc206485723"/>
      <w:bookmarkStart w:id="80" w:name="_Toc205549823"/>
      <w:bookmarkStart w:id="81" w:name="_Toc205549947"/>
      <w:bookmarkStart w:id="82" w:name="_Toc205550720"/>
      <w:bookmarkStart w:id="83" w:name="_Toc205551652"/>
      <w:bookmarkStart w:id="84" w:name="_Toc205551959"/>
      <w:bookmarkStart w:id="85" w:name="_Toc206485724"/>
      <w:bookmarkStart w:id="86" w:name="_Toc219193214"/>
      <w:bookmarkStart w:id="87" w:name="_Toc222488301"/>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r>
        <w:lastRenderedPageBreak/>
        <w:t>Data Matching Process</w:t>
      </w:r>
      <w:bookmarkEnd w:id="86"/>
      <w:bookmarkEnd w:id="87"/>
      <w:r w:rsidRPr="59B2C04F">
        <w:rPr>
          <w:rFonts w:ascii="Times New Roman" w:hAnsi="Times New Roman"/>
        </w:rPr>
        <w:t> </w:t>
      </w:r>
      <w:r>
        <w:t xml:space="preserve"> </w:t>
      </w:r>
    </w:p>
    <w:p w14:paraId="30FC3E99" w14:textId="77777777" w:rsidR="00C03363" w:rsidRDefault="00C03363" w:rsidP="005B1EF5">
      <w:pPr>
        <w:pStyle w:val="Heading2"/>
      </w:pPr>
      <w:bookmarkStart w:id="88" w:name="_Toc219193215"/>
      <w:bookmarkStart w:id="89" w:name="_Toc222488302"/>
      <w:r>
        <w:t>Matching</w:t>
      </w:r>
      <w:bookmarkEnd w:id="88"/>
      <w:bookmarkEnd w:id="89"/>
      <w:r>
        <w:t xml:space="preserve">  </w:t>
      </w:r>
    </w:p>
    <w:p w14:paraId="57FA4D0C" w14:textId="289BC1CE" w:rsidR="00C03363" w:rsidRPr="005B468E" w:rsidRDefault="00C03363" w:rsidP="005B468E">
      <w:pPr>
        <w:pStyle w:val="BodyText"/>
      </w:pPr>
      <w:r w:rsidRPr="005B468E">
        <w:t>Matching involves the comparison of data attributes provided by the third-party organisation with the same customer data attributes held by Services Australia. Services Australia is responsible for completing the data match.</w:t>
      </w:r>
    </w:p>
    <w:p w14:paraId="386A9A8E" w14:textId="37323A95" w:rsidR="00C03363" w:rsidRPr="005B468E" w:rsidRDefault="00C03363" w:rsidP="005B468E">
      <w:pPr>
        <w:pStyle w:val="BodyText"/>
      </w:pPr>
      <w:r w:rsidRPr="005B468E">
        <w:t xml:space="preserve">The data attributes are extracted in bulk into a spreadsheet. A matching algorithm and scoring system have been developed for each attribute. This method of matching is used to determine a confidence level. </w:t>
      </w:r>
    </w:p>
    <w:p w14:paraId="6CB80137" w14:textId="73680A55" w:rsidR="00C03363" w:rsidRPr="005B468E" w:rsidRDefault="00C03363" w:rsidP="005B468E">
      <w:pPr>
        <w:pStyle w:val="BodyText"/>
      </w:pPr>
      <w:r w:rsidRPr="005B468E">
        <w:t xml:space="preserve">Services Australia only collects specific data attributes from the third-party organisation that are necessary to ensure a confident match against the same information held in our records. Dates of birth are requested when matching Centrelink data. </w:t>
      </w:r>
      <w:r w:rsidR="00993641">
        <w:t xml:space="preserve">Dates of birth </w:t>
      </w:r>
      <w:r w:rsidR="0002458C">
        <w:t xml:space="preserve">are requested when matching Medicare data if known to be available from the </w:t>
      </w:r>
      <w:r w:rsidR="002B46F5">
        <w:t xml:space="preserve">third-party organisation, otherwise alternate </w:t>
      </w:r>
      <w:r w:rsidR="00575DDF">
        <w:t xml:space="preserve">secondary </w:t>
      </w:r>
      <w:r w:rsidR="002B46F5">
        <w:t xml:space="preserve">attributes will be requested. </w:t>
      </w:r>
      <w:r w:rsidRPr="005B468E">
        <w:t xml:space="preserve">If </w:t>
      </w:r>
      <w:r w:rsidR="002B46F5">
        <w:t xml:space="preserve">any attributes are </w:t>
      </w:r>
      <w:r w:rsidRPr="005B468E">
        <w:t xml:space="preserve">unavailable, matching will </w:t>
      </w:r>
      <w:r w:rsidR="002648A6">
        <w:t>be attempted</w:t>
      </w:r>
      <w:r w:rsidRPr="005B468E">
        <w:t xml:space="preserve"> using the provided attributes.</w:t>
      </w:r>
    </w:p>
    <w:p w14:paraId="6A138DB2" w14:textId="7C02D370" w:rsidR="00C03363" w:rsidRPr="005B468E" w:rsidRDefault="00C03363" w:rsidP="005B468E">
      <w:pPr>
        <w:pStyle w:val="BodyText"/>
      </w:pPr>
      <w:r w:rsidRPr="005B468E">
        <w:t xml:space="preserve">Further details can be found in the </w:t>
      </w:r>
      <w:r w:rsidR="00023C7E" w:rsidRPr="006914D9">
        <w:t xml:space="preserve">Technical Standards Report </w:t>
      </w:r>
      <w:r w:rsidR="00D62643">
        <w:t>(see</w:t>
      </w:r>
      <w:r w:rsidR="00023C7E" w:rsidRPr="00D62643">
        <w:t xml:space="preserve"> </w:t>
      </w:r>
      <w:hyperlink w:anchor="AppendixA" w:history="1">
        <w:r w:rsidR="00023C7E" w:rsidRPr="001F1643">
          <w:rPr>
            <w:rStyle w:val="Hyperlink"/>
            <w:rFonts w:ascii="Roboto" w:hAnsi="Roboto"/>
          </w:rPr>
          <w:t>Appendix A</w:t>
        </w:r>
      </w:hyperlink>
      <w:r w:rsidR="00D62643">
        <w:t>)</w:t>
      </w:r>
      <w:r w:rsidRPr="005B468E">
        <w:t xml:space="preserve">. </w:t>
      </w:r>
    </w:p>
    <w:p w14:paraId="0B2FC31A" w14:textId="77777777" w:rsidR="00C03363" w:rsidRDefault="00C03363" w:rsidP="005B1EF5">
      <w:pPr>
        <w:pStyle w:val="Heading2"/>
      </w:pPr>
      <w:bookmarkStart w:id="90" w:name="_Toc219193216"/>
      <w:bookmarkStart w:id="91" w:name="_Toc222488303"/>
      <w:r>
        <w:t>Resulting actions</w:t>
      </w:r>
      <w:bookmarkEnd w:id="90"/>
      <w:bookmarkEnd w:id="91"/>
      <w:r>
        <w:t xml:space="preserve">  </w:t>
      </w:r>
    </w:p>
    <w:p w14:paraId="425C8354" w14:textId="2D800544" w:rsidR="00C03363" w:rsidRPr="005B468E" w:rsidRDefault="00C03363" w:rsidP="005B468E">
      <w:pPr>
        <w:pStyle w:val="BodyText"/>
      </w:pPr>
      <w:r w:rsidRPr="005B468E">
        <w:t>Services Australia will assist affected customers in several ways. For each confident match, Services Australia will apply proactive security measures on the impacted customer records. These measures will apply to:</w:t>
      </w:r>
    </w:p>
    <w:p w14:paraId="722700E8" w14:textId="77777777" w:rsidR="00C03363" w:rsidRDefault="00C03363" w:rsidP="005B468E">
      <w:pPr>
        <w:pStyle w:val="ListBullet"/>
      </w:pPr>
      <w:r>
        <w:t>identify suspicious activity in relation to the customer’s accounts, payment and services</w:t>
      </w:r>
    </w:p>
    <w:p w14:paraId="5D5ACADA" w14:textId="77777777" w:rsidR="00C03363" w:rsidRDefault="00C03363" w:rsidP="005B468E">
      <w:pPr>
        <w:pStyle w:val="ListBullet"/>
      </w:pPr>
      <w:r>
        <w:t>ensure Services Australia can respond quickly and appropriately.</w:t>
      </w:r>
    </w:p>
    <w:p w14:paraId="3ADD5554" w14:textId="77777777" w:rsidR="005B468E" w:rsidRDefault="005B468E" w:rsidP="005B468E">
      <w:pPr>
        <w:pStyle w:val="ListBullet"/>
        <w:numPr>
          <w:ilvl w:val="0"/>
          <w:numId w:val="0"/>
        </w:numPr>
        <w:ind w:left="851" w:hanging="284"/>
      </w:pPr>
    </w:p>
    <w:p w14:paraId="7F24EFB9" w14:textId="77777777" w:rsidR="00C03363" w:rsidRPr="005B468E" w:rsidRDefault="00C03363" w:rsidP="005B468E">
      <w:pPr>
        <w:pStyle w:val="BodyText"/>
      </w:pPr>
      <w:r w:rsidRPr="005B468E">
        <w:t>Additionally, affected customer records will be monitored for suspected unauthorised access and changes.</w:t>
      </w:r>
    </w:p>
    <w:p w14:paraId="470D86F1" w14:textId="77777777" w:rsidR="00C03363" w:rsidRPr="005B468E" w:rsidRDefault="00C03363" w:rsidP="005B468E">
      <w:pPr>
        <w:pStyle w:val="BodyText"/>
      </w:pPr>
      <w:r w:rsidRPr="005B468E">
        <w:t>If these measures indicate suspicious activity, certain actions might be taken, which are deemed necessary to alert the customer and mitigate unauthorised access and/or changes, and loss of Commonwealth outlays. For example:</w:t>
      </w:r>
    </w:p>
    <w:p w14:paraId="6CFE9368" w14:textId="77777777" w:rsidR="00C03363" w:rsidRDefault="00C03363" w:rsidP="005B468E">
      <w:pPr>
        <w:pStyle w:val="ListBullet"/>
      </w:pPr>
      <w:r>
        <w:t>contacting affected individuals to discuss the suspicious activity</w:t>
      </w:r>
    </w:p>
    <w:p w14:paraId="7D69DE09" w14:textId="77777777" w:rsidR="00C03363" w:rsidRDefault="00C03363" w:rsidP="005B468E">
      <w:pPr>
        <w:pStyle w:val="ListBullet"/>
      </w:pPr>
      <w:r>
        <w:t>preventing access to online services or limiting the types of updates that can be made</w:t>
      </w:r>
    </w:p>
    <w:p w14:paraId="6177F6C7" w14:textId="075B48D4" w:rsidR="00C03363" w:rsidRDefault="00C03363" w:rsidP="005B468E">
      <w:pPr>
        <w:pStyle w:val="ListBullet"/>
      </w:pPr>
      <w:r>
        <w:t>an investigation that results in suspension/cancellation of payments</w:t>
      </w:r>
      <w:r w:rsidR="00583AFF">
        <w:t>.</w:t>
      </w:r>
    </w:p>
    <w:p w14:paraId="7732FFD2" w14:textId="77777777" w:rsidR="005B468E" w:rsidRDefault="005B468E" w:rsidP="005B468E">
      <w:pPr>
        <w:pStyle w:val="ListBullet"/>
        <w:numPr>
          <w:ilvl w:val="0"/>
          <w:numId w:val="0"/>
        </w:numPr>
        <w:ind w:left="851" w:hanging="284"/>
      </w:pPr>
    </w:p>
    <w:p w14:paraId="524325B4" w14:textId="77777777" w:rsidR="00C03363" w:rsidRPr="005B468E" w:rsidRDefault="00C03363" w:rsidP="005B468E">
      <w:pPr>
        <w:pStyle w:val="BodyText"/>
      </w:pPr>
      <w:r w:rsidRPr="005B468E">
        <w:t>Services Australia will not create a permanent register or database of matched or non-matched data as part of this program.</w:t>
      </w:r>
    </w:p>
    <w:p w14:paraId="750A5C6E" w14:textId="77777777" w:rsidR="00C03363" w:rsidRPr="005B468E" w:rsidRDefault="00C03363" w:rsidP="005B468E">
      <w:pPr>
        <w:pStyle w:val="BodyText"/>
      </w:pPr>
      <w:r w:rsidRPr="005B468E">
        <w:t xml:space="preserve">Services Australia does not notify individual customers when protective measures have been applied. However, reasonable steps are taken to ensure the public is made aware of the data match and protection measures by publication of this protocol on the Services Australia’s website. The website also contains useful information for customers affected by a third-party data breach. </w:t>
      </w:r>
    </w:p>
    <w:p w14:paraId="012048F6" w14:textId="77777777" w:rsidR="00C03363" w:rsidRDefault="00C03363" w:rsidP="005B1EF5">
      <w:pPr>
        <w:pStyle w:val="Heading2"/>
      </w:pPr>
      <w:bookmarkStart w:id="92" w:name="_Toc219193217"/>
      <w:bookmarkStart w:id="93" w:name="_Toc222488304"/>
      <w:r>
        <w:t>Time limits</w:t>
      </w:r>
      <w:bookmarkEnd w:id="92"/>
      <w:bookmarkEnd w:id="93"/>
      <w:r>
        <w:t xml:space="preserve">  </w:t>
      </w:r>
    </w:p>
    <w:p w14:paraId="4E9BBA1E" w14:textId="77777777" w:rsidR="00C03363" w:rsidRPr="005B468E" w:rsidRDefault="00C03363" w:rsidP="005B468E">
      <w:pPr>
        <w:pStyle w:val="BodyText"/>
      </w:pPr>
      <w:r w:rsidRPr="005B468E">
        <w:t>The data matching is most often conducted in a single event after all the required data attributes have been provided to Services Australia. The data matching activities may occur more than once if data is re-examined due to unconfident matches and/or further data is supplied by the third-party organisation. In these situations, Services Australia considers this a single program match cycle.</w:t>
      </w:r>
    </w:p>
    <w:p w14:paraId="473FE5F1" w14:textId="2356D6C0" w:rsidR="00C03363" w:rsidRPr="005B468E" w:rsidRDefault="00C03363" w:rsidP="005B468E">
      <w:pPr>
        <w:pStyle w:val="BodyText"/>
      </w:pPr>
      <w:r w:rsidRPr="005B468E">
        <w:t>When the match process is concluded and any protective measures applied, Services Australia considers the data match closed and no subsequent matches will occur.</w:t>
      </w:r>
    </w:p>
    <w:p w14:paraId="79653A12" w14:textId="77777777" w:rsidR="00C03363" w:rsidRPr="005B468E" w:rsidRDefault="00C03363" w:rsidP="005B468E">
      <w:pPr>
        <w:pStyle w:val="BodyText"/>
      </w:pPr>
      <w:r w:rsidRPr="005B468E">
        <w:lastRenderedPageBreak/>
        <w:t xml:space="preserve">Services Australia will destroy all data provided by the third-party organisation if it does not lead to a confident match. Destruction occurs within timeframes set out in the </w:t>
      </w:r>
      <w:r w:rsidRPr="005B468E">
        <w:rPr>
          <w:i/>
          <w:iCs/>
        </w:rPr>
        <w:t xml:space="preserve">Archives Act 1983 </w:t>
      </w:r>
      <w:r w:rsidRPr="005374DC">
        <w:t xml:space="preserve">(Cth) </w:t>
      </w:r>
      <w:r w:rsidRPr="005B468E">
        <w:t>and any other relevant laws.</w:t>
      </w:r>
    </w:p>
    <w:p w14:paraId="3B71B77B" w14:textId="0F605CE6" w:rsidR="00C03363" w:rsidRDefault="00C03363" w:rsidP="005B468E">
      <w:pPr>
        <w:pStyle w:val="BodyText"/>
      </w:pPr>
      <w:r w:rsidRPr="005B468E">
        <w:t xml:space="preserve">Otherwise, Services Australia will retain the data provided and the records of matched data in accordance with the </w:t>
      </w:r>
      <w:r w:rsidRPr="005B468E">
        <w:rPr>
          <w:i/>
          <w:iCs/>
        </w:rPr>
        <w:t>Archives Act 1983</w:t>
      </w:r>
      <w:r w:rsidRPr="005B468E">
        <w:t xml:space="preserve"> and </w:t>
      </w:r>
      <w:r w:rsidR="000D43A3">
        <w:t xml:space="preserve">the </w:t>
      </w:r>
      <w:r w:rsidRPr="005B468E">
        <w:rPr>
          <w:i/>
          <w:iCs/>
        </w:rPr>
        <w:t>Privacy Act 1988</w:t>
      </w:r>
      <w:r w:rsidRPr="005B468E">
        <w:t>.</w:t>
      </w:r>
    </w:p>
    <w:p w14:paraId="01D2A647" w14:textId="77777777" w:rsidR="00F17A89" w:rsidRPr="005B468E" w:rsidRDefault="00F17A89" w:rsidP="005B468E">
      <w:pPr>
        <w:pStyle w:val="BodyText"/>
      </w:pPr>
    </w:p>
    <w:p w14:paraId="1498B5BD" w14:textId="77777777" w:rsidR="00C03363" w:rsidRDefault="00C03363" w:rsidP="005B1EF5">
      <w:pPr>
        <w:pStyle w:val="Heading1"/>
      </w:pPr>
      <w:bookmarkStart w:id="94" w:name="_Toc219193218"/>
      <w:bookmarkStart w:id="95" w:name="_Toc222488305"/>
      <w:r>
        <w:t>Reasons for conducting the program</w:t>
      </w:r>
      <w:bookmarkEnd w:id="94"/>
      <w:bookmarkEnd w:id="95"/>
      <w:r>
        <w:t xml:space="preserve">  </w:t>
      </w:r>
    </w:p>
    <w:p w14:paraId="4180D526" w14:textId="77777777" w:rsidR="00C03363" w:rsidRDefault="00C03363" w:rsidP="005B1EF5">
      <w:pPr>
        <w:pStyle w:val="Heading2"/>
      </w:pPr>
      <w:bookmarkStart w:id="96" w:name="_Toc219193219"/>
      <w:bookmarkStart w:id="97" w:name="_Toc222488306"/>
      <w:r>
        <w:t>Services Australia’s lawful functions</w:t>
      </w:r>
      <w:bookmarkEnd w:id="96"/>
      <w:bookmarkEnd w:id="97"/>
      <w:r>
        <w:t xml:space="preserve">  </w:t>
      </w:r>
    </w:p>
    <w:p w14:paraId="067DE335" w14:textId="5C3266BF" w:rsidR="00C03363" w:rsidRPr="005B468E" w:rsidRDefault="00C03363" w:rsidP="005B468E">
      <w:pPr>
        <w:pStyle w:val="BodyText"/>
      </w:pPr>
      <w:r w:rsidRPr="005B468E">
        <w:t xml:space="preserve">Services Australia operates under the </w:t>
      </w:r>
      <w:r w:rsidRPr="005B468E">
        <w:rPr>
          <w:i/>
          <w:iCs/>
        </w:rPr>
        <w:t xml:space="preserve">Public Governance, Performance and Accountability Act 2013 </w:t>
      </w:r>
      <w:r w:rsidRPr="005374DC">
        <w:t xml:space="preserve">(Cth) </w:t>
      </w:r>
      <w:r w:rsidRPr="005B468E">
        <w:t>(PGPA Act) and the</w:t>
      </w:r>
      <w:r w:rsidR="00346D80">
        <w:t xml:space="preserve"> Commonwealth </w:t>
      </w:r>
      <w:r w:rsidR="00B1797B">
        <w:t>Fraud and Corruption Control Framework 2024</w:t>
      </w:r>
      <w:r w:rsidRPr="005B468E">
        <w:t xml:space="preserve">, which makes us responsible to develop appropriate controls and mechanisms to prevent and detect fraud and corruption. </w:t>
      </w:r>
    </w:p>
    <w:p w14:paraId="268217E9" w14:textId="77777777" w:rsidR="00C03363" w:rsidRPr="005B468E" w:rsidRDefault="00C03363" w:rsidP="005B468E">
      <w:pPr>
        <w:pStyle w:val="BodyText"/>
      </w:pPr>
      <w:r w:rsidRPr="005B468E">
        <w:t>Services Australia is also responsible for administering:</w:t>
      </w:r>
    </w:p>
    <w:p w14:paraId="67DC0D33" w14:textId="0753E8F7" w:rsidR="00C03363" w:rsidRPr="005B468E" w:rsidRDefault="00C03363" w:rsidP="005B468E">
      <w:pPr>
        <w:pStyle w:val="ListBullet"/>
        <w:rPr>
          <w:i/>
          <w:iCs/>
        </w:rPr>
      </w:pPr>
      <w:r w:rsidRPr="00C301DE">
        <w:t xml:space="preserve">Centrelink programs </w:t>
      </w:r>
      <w:r w:rsidR="001822D8">
        <w:t xml:space="preserve">– the main Acts being </w:t>
      </w:r>
      <w:r w:rsidRPr="00C301DE">
        <w:t xml:space="preserve">the </w:t>
      </w:r>
      <w:r w:rsidRPr="005B468E">
        <w:rPr>
          <w:i/>
          <w:iCs/>
        </w:rPr>
        <w:t>Social Security Act 1991</w:t>
      </w:r>
      <w:r w:rsidR="00503E31">
        <w:rPr>
          <w:i/>
          <w:iCs/>
        </w:rPr>
        <w:t>,</w:t>
      </w:r>
      <w:r w:rsidRPr="00C301DE">
        <w:t xml:space="preserve"> the </w:t>
      </w:r>
      <w:r w:rsidRPr="005B468E">
        <w:rPr>
          <w:i/>
          <w:iCs/>
        </w:rPr>
        <w:t>Social Security (Administration) Act 1999</w:t>
      </w:r>
      <w:r w:rsidR="00503E31">
        <w:rPr>
          <w:i/>
          <w:iCs/>
        </w:rPr>
        <w:t xml:space="preserve">, </w:t>
      </w:r>
      <w:r w:rsidR="0078282C" w:rsidRPr="0078282C">
        <w:rPr>
          <w:i/>
          <w:iCs/>
        </w:rPr>
        <w:t>A New Tax System (Family Assistance) (Administration) Act 1999</w:t>
      </w:r>
      <w:r w:rsidR="0078282C">
        <w:rPr>
          <w:i/>
          <w:iCs/>
        </w:rPr>
        <w:t xml:space="preserve">, </w:t>
      </w:r>
      <w:r w:rsidR="00301E6A" w:rsidRPr="00301E6A">
        <w:rPr>
          <w:i/>
          <w:iCs/>
        </w:rPr>
        <w:t>Student Assistance Act 1973</w:t>
      </w:r>
      <w:r w:rsidR="00301E6A">
        <w:rPr>
          <w:i/>
          <w:iCs/>
        </w:rPr>
        <w:t xml:space="preserve"> and </w:t>
      </w:r>
      <w:r w:rsidR="000F0228" w:rsidRPr="000F0228">
        <w:rPr>
          <w:i/>
          <w:iCs/>
        </w:rPr>
        <w:t>Paid Parental Leave Act 2010</w:t>
      </w:r>
      <w:r w:rsidR="00C94EEC">
        <w:rPr>
          <w:i/>
          <w:iCs/>
        </w:rPr>
        <w:t>; and</w:t>
      </w:r>
    </w:p>
    <w:p w14:paraId="7FF34945" w14:textId="60F2C5F8" w:rsidR="00C03363" w:rsidRPr="005B468E" w:rsidRDefault="00C03363" w:rsidP="005B468E">
      <w:pPr>
        <w:pStyle w:val="ListBullet"/>
      </w:pPr>
      <w:r w:rsidRPr="00C301DE">
        <w:t xml:space="preserve">Medicare </w:t>
      </w:r>
      <w:r w:rsidR="00142970">
        <w:t xml:space="preserve">and health </w:t>
      </w:r>
      <w:r w:rsidRPr="00C301DE">
        <w:t xml:space="preserve">programs </w:t>
      </w:r>
      <w:r w:rsidR="00C94EEC">
        <w:t xml:space="preserve">– the main Acts being </w:t>
      </w:r>
      <w:r w:rsidRPr="005B468E">
        <w:rPr>
          <w:i/>
          <w:iCs/>
        </w:rPr>
        <w:t>Health Insurance Act 1973</w:t>
      </w:r>
      <w:r w:rsidRPr="00C301DE">
        <w:t xml:space="preserve"> and </w:t>
      </w:r>
      <w:r w:rsidRPr="005B468E">
        <w:rPr>
          <w:i/>
          <w:iCs/>
        </w:rPr>
        <w:t>National Health Act 1953</w:t>
      </w:r>
      <w:r w:rsidR="00896B92">
        <w:rPr>
          <w:i/>
          <w:iCs/>
        </w:rPr>
        <w:t>.</w:t>
      </w:r>
    </w:p>
    <w:p w14:paraId="48DE745E" w14:textId="77777777" w:rsidR="005B468E" w:rsidRPr="00C301DE" w:rsidRDefault="005B468E" w:rsidP="005B468E">
      <w:pPr>
        <w:pStyle w:val="ListBullet"/>
        <w:numPr>
          <w:ilvl w:val="0"/>
          <w:numId w:val="0"/>
        </w:numPr>
        <w:ind w:left="851" w:hanging="284"/>
      </w:pPr>
    </w:p>
    <w:p w14:paraId="334EE3EA" w14:textId="77777777" w:rsidR="00C03363" w:rsidRPr="00D70D8B" w:rsidRDefault="00C03363" w:rsidP="00D70D8B">
      <w:pPr>
        <w:pStyle w:val="BodyText"/>
      </w:pPr>
      <w:r w:rsidRPr="00D70D8B">
        <w:t>The applicable legislative schemes provide eligibility criteria that must be met to enable payments to be made. These requirements are given to payment recipients through written advice authorised under different sections of these Acts for different payment types.</w:t>
      </w:r>
    </w:p>
    <w:p w14:paraId="748A479E" w14:textId="77777777" w:rsidR="00C03363" w:rsidRPr="00D70D8B" w:rsidRDefault="00C03363" w:rsidP="00D70D8B">
      <w:pPr>
        <w:pStyle w:val="BodyText"/>
      </w:pPr>
      <w:r w:rsidRPr="00D70D8B">
        <w:t>The success of administering Centrelink and Medicare programs is underpinned by the principle that only persons entitled to receive payments do so and receive correct entitlements. It is therefore paramount that Services Australia is well equipped to identify and respond to fraudulent activity arising because of the Data Breach.</w:t>
      </w:r>
    </w:p>
    <w:p w14:paraId="77EA80C4" w14:textId="77777777" w:rsidR="00C03363" w:rsidRDefault="00C03363" w:rsidP="005B1EF5">
      <w:pPr>
        <w:pStyle w:val="Heading2"/>
      </w:pPr>
      <w:bookmarkStart w:id="98" w:name="_Toc219193220"/>
      <w:bookmarkStart w:id="99" w:name="_Toc222488307"/>
      <w:r>
        <w:t>Social considerations</w:t>
      </w:r>
      <w:bookmarkEnd w:id="98"/>
      <w:bookmarkEnd w:id="99"/>
      <w:r>
        <w:t xml:space="preserve">  </w:t>
      </w:r>
    </w:p>
    <w:p w14:paraId="7A5ACF84" w14:textId="77777777" w:rsidR="00C03363" w:rsidRPr="00D70D8B" w:rsidRDefault="00C03363" w:rsidP="00D70D8B">
      <w:pPr>
        <w:pStyle w:val="BodyText"/>
      </w:pPr>
      <w:r w:rsidRPr="00D70D8B">
        <w:t>Centrelink and Medicare programs are often topical and of interest to the media and the public. There are some key social issues associated with each program including:</w:t>
      </w:r>
    </w:p>
    <w:p w14:paraId="08D805F3" w14:textId="77777777" w:rsidR="00C03363" w:rsidRDefault="00C03363" w:rsidP="00D70D8B">
      <w:pPr>
        <w:pStyle w:val="ListBullet"/>
      </w:pPr>
      <w:r>
        <w:t>ensuring those entitled to receive payments and services from the Services Australia do so and that they receive correct entitlements</w:t>
      </w:r>
    </w:p>
    <w:p w14:paraId="6268ECA7" w14:textId="77777777" w:rsidR="00C03363" w:rsidRDefault="00C03363" w:rsidP="00D70D8B">
      <w:pPr>
        <w:pStyle w:val="ListBullet"/>
      </w:pPr>
      <w:r>
        <w:t>the desire of taxpayers to ensure integrity in Services Australia payments, services and recovery processes</w:t>
      </w:r>
    </w:p>
    <w:p w14:paraId="6E4BB767" w14:textId="054202B9" w:rsidR="00C03363" w:rsidRDefault="00C03363" w:rsidP="00D70D8B">
      <w:pPr>
        <w:pStyle w:val="ListBullet"/>
      </w:pPr>
      <w:r>
        <w:t>the protection of an individual’s right to privacy, including identifying and taking steps to protect individuals who have been the victims of identity theft and minimising or preventing any further harm to those individuals</w:t>
      </w:r>
      <w:r w:rsidR="00583AFF">
        <w:t>.</w:t>
      </w:r>
    </w:p>
    <w:p w14:paraId="5C7DC3D3" w14:textId="77777777" w:rsidR="00D70D8B" w:rsidRDefault="00D70D8B" w:rsidP="00D70D8B">
      <w:pPr>
        <w:pStyle w:val="ListBullet"/>
        <w:numPr>
          <w:ilvl w:val="0"/>
          <w:numId w:val="0"/>
        </w:numPr>
        <w:ind w:left="851" w:hanging="284"/>
      </w:pPr>
    </w:p>
    <w:p w14:paraId="69C7EA78" w14:textId="77777777" w:rsidR="00C03363" w:rsidRPr="00D70D8B" w:rsidRDefault="00C03363" w:rsidP="00D70D8B">
      <w:pPr>
        <w:pStyle w:val="BodyText"/>
      </w:pPr>
      <w:r w:rsidRPr="00D70D8B">
        <w:t>There is strong support in the community for Centrelink and Medicare programs that directs available funds only to those who are eligible for assistance. The data-matching program helps to achieve this in two ways:</w:t>
      </w:r>
    </w:p>
    <w:p w14:paraId="357AE7C5" w14:textId="77777777" w:rsidR="00C03363" w:rsidRDefault="00C03363" w:rsidP="00D70D8B">
      <w:pPr>
        <w:pStyle w:val="ListBullet"/>
      </w:pPr>
      <w:r>
        <w:t>through strengthening controls in Services Australia’s payment systems, it reduces government outlays, and</w:t>
      </w:r>
    </w:p>
    <w:p w14:paraId="471A32CE" w14:textId="13ADE9DD" w:rsidR="00C03363" w:rsidRDefault="00C03363" w:rsidP="00D70D8B">
      <w:pPr>
        <w:pStyle w:val="ListBullet"/>
      </w:pPr>
      <w:r>
        <w:t>the existence of effective controls in payment systems soon become evident to the community and rapidly increases voluntary compliance</w:t>
      </w:r>
      <w:r w:rsidR="00583AFF">
        <w:t>.</w:t>
      </w:r>
    </w:p>
    <w:p w14:paraId="7C26AC1D" w14:textId="77777777" w:rsidR="00D70D8B" w:rsidRDefault="00D70D8B" w:rsidP="00D70D8B">
      <w:pPr>
        <w:pStyle w:val="ListBullet"/>
        <w:numPr>
          <w:ilvl w:val="0"/>
          <w:numId w:val="0"/>
        </w:numPr>
        <w:ind w:left="851" w:hanging="284"/>
      </w:pPr>
    </w:p>
    <w:p w14:paraId="531BD231" w14:textId="77777777" w:rsidR="00C03363" w:rsidRPr="00D70D8B" w:rsidRDefault="00C03363" w:rsidP="00D70D8B">
      <w:pPr>
        <w:pStyle w:val="BodyText"/>
      </w:pPr>
      <w:r w:rsidRPr="00D70D8B">
        <w:lastRenderedPageBreak/>
        <w:t>Suitable safeguards against unreasonable intrusion into the privacy of individuals are built into the data matching arrangements.</w:t>
      </w:r>
    </w:p>
    <w:p w14:paraId="6D5B74F8" w14:textId="55793D72" w:rsidR="00C03363" w:rsidRDefault="00C03363" w:rsidP="005B1EF5">
      <w:pPr>
        <w:pStyle w:val="Heading2"/>
      </w:pPr>
      <w:bookmarkStart w:id="100" w:name="_Toc222488308"/>
      <w:bookmarkStart w:id="101" w:name="_Toc219193221"/>
      <w:r>
        <w:t>Costs and benefits</w:t>
      </w:r>
      <w:bookmarkEnd w:id="100"/>
      <w:r>
        <w:t xml:space="preserve">  </w:t>
      </w:r>
      <w:bookmarkEnd w:id="101"/>
    </w:p>
    <w:p w14:paraId="68A33FC2" w14:textId="77777777" w:rsidR="00C03363" w:rsidRPr="00D70D8B" w:rsidRDefault="00C03363" w:rsidP="00D70D8B">
      <w:pPr>
        <w:pStyle w:val="BodyText"/>
      </w:pPr>
      <w:r w:rsidRPr="00D70D8B">
        <w:t xml:space="preserve">There are no capital or establishment costs for this program with incidental running costs offset by the benefits. Internal staffing resources to obtain and prepare data, run analysis activities and review results are delivered within existing agency financial budgets without the need to divert resources from other programs or projects. </w:t>
      </w:r>
    </w:p>
    <w:p w14:paraId="6435C3A0" w14:textId="3E12D15F" w:rsidR="00C03363" w:rsidRDefault="00C03363" w:rsidP="00F17A89">
      <w:pPr>
        <w:pStyle w:val="BodyText"/>
      </w:pPr>
      <w:r w:rsidRPr="00D70D8B">
        <w:t>Benefits are considered unquantifiable due to fraudulent activities being variable in value and potential in nature.  The program outcome to protect the integrity and prevent misuse of customer records will result in financial savings to the Commonwealth in the form of</w:t>
      </w:r>
      <w:r w:rsidRPr="00D70D8B" w:rsidDel="0093477F">
        <w:rPr>
          <w:rStyle w:val="CommentReference"/>
          <w:sz w:val="20"/>
          <w:szCs w:val="20"/>
        </w:rPr>
        <w:t xml:space="preserve"> </w:t>
      </w:r>
      <w:r w:rsidRPr="00D70D8B">
        <w:t>reduced occurrence of fraud. This includes direct reduction in misdirected and fraudulently claimed payments and reduced staffing resources required for record remediation efforts.</w:t>
      </w:r>
    </w:p>
    <w:p w14:paraId="09F4DD9C" w14:textId="77777777" w:rsidR="00F17A89" w:rsidRDefault="00F17A89" w:rsidP="00F17A89">
      <w:pPr>
        <w:pStyle w:val="BodyText"/>
      </w:pPr>
    </w:p>
    <w:p w14:paraId="7D9EC5A3" w14:textId="77777777" w:rsidR="00C03363" w:rsidRDefault="00C03363" w:rsidP="005B1EF5">
      <w:pPr>
        <w:pStyle w:val="Heading1"/>
      </w:pPr>
      <w:bookmarkStart w:id="102" w:name="_Toc219193222"/>
      <w:bookmarkStart w:id="103" w:name="_Toc222488309"/>
      <w:r>
        <w:t>Legal Authority</w:t>
      </w:r>
      <w:bookmarkEnd w:id="102"/>
      <w:bookmarkEnd w:id="103"/>
    </w:p>
    <w:p w14:paraId="4F10E95D" w14:textId="77777777" w:rsidR="00C03363" w:rsidRDefault="00C03363" w:rsidP="005B1EF5">
      <w:pPr>
        <w:pStyle w:val="Heading2"/>
      </w:pPr>
      <w:bookmarkStart w:id="104" w:name="_Toc219193223"/>
      <w:bookmarkStart w:id="105" w:name="_Toc222488310"/>
      <w:r>
        <w:t>Services Australia</w:t>
      </w:r>
      <w:bookmarkEnd w:id="104"/>
      <w:bookmarkEnd w:id="105"/>
    </w:p>
    <w:p w14:paraId="56D56508" w14:textId="342C102F" w:rsidR="00C03363" w:rsidRPr="00D70D8B" w:rsidRDefault="00C03363" w:rsidP="00D70D8B">
      <w:pPr>
        <w:pStyle w:val="BodyText"/>
      </w:pPr>
      <w:r w:rsidRPr="00D70D8B">
        <w:t>All data collected by Services Australia will be considered personal information. Additionally, data collected by Services Australia will be protected information under</w:t>
      </w:r>
      <w:r w:rsidR="007E75B1">
        <w:t xml:space="preserve"> Centrelink program legislation and Medicare </w:t>
      </w:r>
      <w:r w:rsidR="0093383C">
        <w:t xml:space="preserve">and Health </w:t>
      </w:r>
      <w:r w:rsidR="007E75B1">
        <w:t>program legislation. The main Acts are set out in the tables below.</w:t>
      </w:r>
    </w:p>
    <w:p w14:paraId="54CF46C6" w14:textId="77777777" w:rsidR="00D70D8B" w:rsidRDefault="00D70D8B" w:rsidP="00D70D8B">
      <w:pPr>
        <w:pStyle w:val="ListBullet"/>
        <w:numPr>
          <w:ilvl w:val="0"/>
          <w:numId w:val="0"/>
        </w:numPr>
        <w:ind w:left="851" w:hanging="284"/>
      </w:pPr>
    </w:p>
    <w:p w14:paraId="4E7D4AC5" w14:textId="0E368B43" w:rsidR="00C03363" w:rsidRPr="00D70D8B" w:rsidRDefault="00C03363" w:rsidP="00D70D8B">
      <w:pPr>
        <w:pStyle w:val="BodyText"/>
      </w:pPr>
      <w:r w:rsidRPr="00D70D8B">
        <w:t xml:space="preserve">As data matching will occur to identify and prevent abuse of the social security system and/or Medicare </w:t>
      </w:r>
      <w:r w:rsidR="006E54EB">
        <w:t xml:space="preserve">and </w:t>
      </w:r>
      <w:r w:rsidR="00F94330">
        <w:t>H</w:t>
      </w:r>
      <w:r w:rsidR="006E54EB">
        <w:t xml:space="preserve">ealth </w:t>
      </w:r>
      <w:r w:rsidRPr="00D70D8B">
        <w:t xml:space="preserve">programs, the collection of personal information is reasonably necessary for, or directly related to, one or more of Services Australia’s functions or activities including the administration of social security law, performing functions in relation to a Medicare </w:t>
      </w:r>
      <w:r w:rsidR="00480BAB">
        <w:t xml:space="preserve">and </w:t>
      </w:r>
      <w:r w:rsidR="00F94330">
        <w:t>H</w:t>
      </w:r>
      <w:r w:rsidR="00480BAB">
        <w:t xml:space="preserve">ealth </w:t>
      </w:r>
      <w:r w:rsidRPr="00D70D8B">
        <w:t>program</w:t>
      </w:r>
      <w:r w:rsidR="00480BAB">
        <w:t>s</w:t>
      </w:r>
      <w:r w:rsidRPr="00D70D8B">
        <w:t>, and preventing and detecting fraud.</w:t>
      </w:r>
    </w:p>
    <w:p w14:paraId="37AA5018" w14:textId="66CCA97D" w:rsidR="00C03363" w:rsidRPr="00D70D8B" w:rsidRDefault="00C03363" w:rsidP="00D70D8B">
      <w:pPr>
        <w:pStyle w:val="BodyText"/>
      </w:pPr>
      <w:r w:rsidRPr="00D70D8B">
        <w:t>Exceptions to the protected information secrecy provisions will also apply to permit this matching,</w:t>
      </w:r>
      <w:r w:rsidR="00C34628">
        <w:t xml:space="preserve"> </w:t>
      </w:r>
      <w:r w:rsidR="00373F90">
        <w:t>including</w:t>
      </w:r>
      <w:r w:rsidRPr="00D70D8B">
        <w:t>:</w:t>
      </w:r>
    </w:p>
    <w:p w14:paraId="1BCF6B1C" w14:textId="77777777" w:rsidR="00C03363" w:rsidRDefault="00C03363" w:rsidP="00F02E40">
      <w:pPr>
        <w:pStyle w:val="Heading3"/>
        <w:numPr>
          <w:ilvl w:val="0"/>
          <w:numId w:val="0"/>
        </w:numPr>
        <w:ind w:left="720" w:hanging="720"/>
      </w:pPr>
      <w:r>
        <w:t>Centrelink</w:t>
      </w:r>
    </w:p>
    <w:tbl>
      <w:tblPr>
        <w:tblStyle w:val="ServicesAustralia"/>
        <w:tblW w:w="0" w:type="auto"/>
        <w:tblLook w:val="04A0" w:firstRow="1" w:lastRow="0" w:firstColumn="1" w:lastColumn="0" w:noHBand="0" w:noVBand="1"/>
      </w:tblPr>
      <w:tblGrid>
        <w:gridCol w:w="4678"/>
        <w:gridCol w:w="5300"/>
      </w:tblGrid>
      <w:tr w:rsidR="00D70D8B" w:rsidRPr="00E44199" w14:paraId="6FC25AB8" w14:textId="77777777" w:rsidTr="004C6A7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678" w:type="dxa"/>
          </w:tcPr>
          <w:p w14:paraId="5C096ABF" w14:textId="598C0CC7" w:rsidR="00D70D8B" w:rsidRPr="00E44199" w:rsidRDefault="00D70D8B" w:rsidP="00D70D8B">
            <w:pPr>
              <w:pStyle w:val="BodyText"/>
              <w:rPr>
                <w:sz w:val="18"/>
                <w:szCs w:val="18"/>
              </w:rPr>
            </w:pPr>
            <w:r w:rsidRPr="00E44199">
              <w:rPr>
                <w:sz w:val="18"/>
                <w:szCs w:val="18"/>
              </w:rPr>
              <w:t>Legislation</w:t>
            </w:r>
          </w:p>
        </w:tc>
        <w:tc>
          <w:tcPr>
            <w:tcW w:w="5300" w:type="dxa"/>
          </w:tcPr>
          <w:p w14:paraId="7051088F" w14:textId="4AB91091" w:rsidR="00D70D8B" w:rsidRPr="00E44199" w:rsidRDefault="00D70D8B" w:rsidP="00D70D8B">
            <w:pPr>
              <w:pStyle w:val="BodyText"/>
              <w:cnfStyle w:val="100000000000" w:firstRow="1" w:lastRow="0" w:firstColumn="0" w:lastColumn="0" w:oddVBand="0" w:evenVBand="0" w:oddHBand="0" w:evenHBand="0" w:firstRowFirstColumn="0" w:firstRowLastColumn="0" w:lastRowFirstColumn="0" w:lastRowLastColumn="0"/>
              <w:rPr>
                <w:sz w:val="18"/>
                <w:szCs w:val="18"/>
              </w:rPr>
            </w:pPr>
            <w:r w:rsidRPr="00E44199">
              <w:rPr>
                <w:sz w:val="18"/>
                <w:szCs w:val="18"/>
              </w:rPr>
              <w:t>Relevant provision</w:t>
            </w:r>
          </w:p>
        </w:tc>
      </w:tr>
      <w:tr w:rsidR="00D70D8B" w:rsidRPr="00E44199" w14:paraId="779E5E99" w14:textId="77777777" w:rsidTr="004C6A72">
        <w:tc>
          <w:tcPr>
            <w:cnfStyle w:val="001000000000" w:firstRow="0" w:lastRow="0" w:firstColumn="1" w:lastColumn="0" w:oddVBand="0" w:evenVBand="0" w:oddHBand="0" w:evenHBand="0" w:firstRowFirstColumn="0" w:firstRowLastColumn="0" w:lastRowFirstColumn="0" w:lastRowLastColumn="0"/>
            <w:tcW w:w="4678" w:type="dxa"/>
          </w:tcPr>
          <w:p w14:paraId="7E6492FC" w14:textId="77777777" w:rsidR="00D70D8B" w:rsidRPr="00E44199" w:rsidRDefault="00D70D8B" w:rsidP="00D70D8B">
            <w:pPr>
              <w:pStyle w:val="BodyText"/>
              <w:rPr>
                <w:b w:val="0"/>
                <w:bCs w:val="0"/>
                <w:i/>
                <w:iCs/>
                <w:sz w:val="18"/>
                <w:szCs w:val="18"/>
              </w:rPr>
            </w:pPr>
            <w:r w:rsidRPr="00E44199">
              <w:rPr>
                <w:i/>
                <w:iCs/>
                <w:sz w:val="18"/>
                <w:szCs w:val="18"/>
              </w:rPr>
              <w:t>Social Security (Administration) Act 1999</w:t>
            </w:r>
          </w:p>
          <w:p w14:paraId="0E1F3FF4" w14:textId="7367D7F0" w:rsidR="00D70D8B" w:rsidRPr="00E44199" w:rsidRDefault="00D70D8B" w:rsidP="00D70D8B">
            <w:pPr>
              <w:pStyle w:val="BodyText"/>
              <w:rPr>
                <w:b w:val="0"/>
                <w:bCs w:val="0"/>
                <w:sz w:val="18"/>
                <w:szCs w:val="18"/>
              </w:rPr>
            </w:pPr>
            <w:r w:rsidRPr="00E44199">
              <w:rPr>
                <w:b w:val="0"/>
                <w:bCs w:val="0"/>
                <w:sz w:val="18"/>
                <w:szCs w:val="18"/>
              </w:rPr>
              <w:t>Division 3 of Part 5, Volume 2 – Confidentiality</w:t>
            </w:r>
          </w:p>
        </w:tc>
        <w:tc>
          <w:tcPr>
            <w:tcW w:w="5300" w:type="dxa"/>
          </w:tcPr>
          <w:p w14:paraId="5FE537E6" w14:textId="4A61D8ED" w:rsidR="00D70D8B" w:rsidRPr="00E44199" w:rsidRDefault="00D70D8B" w:rsidP="00D70D8B">
            <w:pPr>
              <w:pStyle w:val="BodyText"/>
              <w:cnfStyle w:val="000000000000" w:firstRow="0" w:lastRow="0" w:firstColumn="0" w:lastColumn="0" w:oddVBand="0" w:evenVBand="0" w:oddHBand="0" w:evenHBand="0" w:firstRowFirstColumn="0" w:firstRowLastColumn="0" w:lastRowFirstColumn="0" w:lastRowLastColumn="0"/>
              <w:rPr>
                <w:sz w:val="18"/>
                <w:szCs w:val="18"/>
              </w:rPr>
            </w:pPr>
            <w:r w:rsidRPr="00E44199">
              <w:rPr>
                <w:sz w:val="18"/>
                <w:szCs w:val="18"/>
              </w:rPr>
              <w:t>ss. 202(2)(d) – for the purposes of the social security law</w:t>
            </w:r>
          </w:p>
        </w:tc>
      </w:tr>
      <w:tr w:rsidR="00D70D8B" w:rsidRPr="00E44199" w14:paraId="2CA5A2B8" w14:textId="77777777" w:rsidTr="004C6A72">
        <w:tc>
          <w:tcPr>
            <w:cnfStyle w:val="001000000000" w:firstRow="0" w:lastRow="0" w:firstColumn="1" w:lastColumn="0" w:oddVBand="0" w:evenVBand="0" w:oddHBand="0" w:evenHBand="0" w:firstRowFirstColumn="0" w:firstRowLastColumn="0" w:lastRowFirstColumn="0" w:lastRowLastColumn="0"/>
            <w:tcW w:w="4678" w:type="dxa"/>
          </w:tcPr>
          <w:p w14:paraId="3229EE31" w14:textId="77777777" w:rsidR="00D70D8B" w:rsidRPr="00E44199" w:rsidRDefault="00D70D8B" w:rsidP="00D70D8B">
            <w:pPr>
              <w:pStyle w:val="BodyText"/>
              <w:rPr>
                <w:b w:val="0"/>
                <w:bCs w:val="0"/>
                <w:i/>
                <w:iCs/>
                <w:sz w:val="18"/>
                <w:szCs w:val="18"/>
              </w:rPr>
            </w:pPr>
            <w:r w:rsidRPr="00E44199">
              <w:rPr>
                <w:i/>
                <w:iCs/>
                <w:sz w:val="18"/>
                <w:szCs w:val="18"/>
              </w:rPr>
              <w:t>A New Tax System (Family Assistance) (Administration) Act 1999</w:t>
            </w:r>
          </w:p>
          <w:p w14:paraId="11A010F1" w14:textId="0DA3AC10" w:rsidR="00D70D8B" w:rsidRPr="00E44199" w:rsidRDefault="00D70D8B" w:rsidP="00D70D8B">
            <w:pPr>
              <w:pStyle w:val="BodyText"/>
              <w:rPr>
                <w:b w:val="0"/>
                <w:bCs w:val="0"/>
                <w:sz w:val="18"/>
                <w:szCs w:val="18"/>
              </w:rPr>
            </w:pPr>
            <w:r w:rsidRPr="00E44199">
              <w:rPr>
                <w:b w:val="0"/>
                <w:bCs w:val="0"/>
                <w:sz w:val="18"/>
                <w:szCs w:val="18"/>
              </w:rPr>
              <w:t>Division 2 of Part 6, Volume 2 – Provisions relating to information - Conf</w:t>
            </w:r>
            <w:r w:rsidRPr="00E44199">
              <w:rPr>
                <w:rStyle w:val="chardivtext"/>
                <w:b w:val="0"/>
                <w:bCs w:val="0"/>
                <w:sz w:val="18"/>
                <w:szCs w:val="18"/>
              </w:rPr>
              <w:t>identiality</w:t>
            </w:r>
          </w:p>
        </w:tc>
        <w:tc>
          <w:tcPr>
            <w:tcW w:w="5300" w:type="dxa"/>
          </w:tcPr>
          <w:p w14:paraId="44B69CAE" w14:textId="141A1DC5" w:rsidR="00D70D8B" w:rsidRPr="00E44199" w:rsidRDefault="00D70D8B" w:rsidP="00D70D8B">
            <w:pPr>
              <w:pStyle w:val="BodyText"/>
              <w:cnfStyle w:val="000000000000" w:firstRow="0" w:lastRow="0" w:firstColumn="0" w:lastColumn="0" w:oddVBand="0" w:evenVBand="0" w:oddHBand="0" w:evenHBand="0" w:firstRowFirstColumn="0" w:firstRowLastColumn="0" w:lastRowFirstColumn="0" w:lastRowLastColumn="0"/>
              <w:rPr>
                <w:sz w:val="18"/>
                <w:szCs w:val="18"/>
              </w:rPr>
            </w:pPr>
            <w:r w:rsidRPr="00E44199">
              <w:rPr>
                <w:sz w:val="18"/>
                <w:szCs w:val="18"/>
              </w:rPr>
              <w:t>ss. 162(2)(dab) – for the purposes of the social security law</w:t>
            </w:r>
          </w:p>
        </w:tc>
      </w:tr>
      <w:tr w:rsidR="00D70D8B" w:rsidRPr="00E44199" w14:paraId="0026CB04" w14:textId="77777777" w:rsidTr="004C6A72">
        <w:tc>
          <w:tcPr>
            <w:cnfStyle w:val="001000000000" w:firstRow="0" w:lastRow="0" w:firstColumn="1" w:lastColumn="0" w:oddVBand="0" w:evenVBand="0" w:oddHBand="0" w:evenHBand="0" w:firstRowFirstColumn="0" w:firstRowLastColumn="0" w:lastRowFirstColumn="0" w:lastRowLastColumn="0"/>
            <w:tcW w:w="4678" w:type="dxa"/>
          </w:tcPr>
          <w:p w14:paraId="5BB56452" w14:textId="77777777" w:rsidR="00D70D8B" w:rsidRPr="00E44199" w:rsidRDefault="00D70D8B" w:rsidP="00D70D8B">
            <w:pPr>
              <w:pStyle w:val="BodyText"/>
              <w:rPr>
                <w:b w:val="0"/>
                <w:bCs w:val="0"/>
                <w:i/>
                <w:iCs/>
                <w:sz w:val="18"/>
                <w:szCs w:val="18"/>
              </w:rPr>
            </w:pPr>
            <w:r w:rsidRPr="00E44199">
              <w:rPr>
                <w:i/>
                <w:iCs/>
                <w:sz w:val="18"/>
                <w:szCs w:val="18"/>
              </w:rPr>
              <w:t>Student Assistance Act 1973</w:t>
            </w:r>
          </w:p>
          <w:p w14:paraId="696028B6" w14:textId="58D688A3" w:rsidR="00D70D8B" w:rsidRPr="00E44199" w:rsidRDefault="00D70D8B" w:rsidP="00D70D8B">
            <w:pPr>
              <w:pStyle w:val="BodyText"/>
              <w:rPr>
                <w:b w:val="0"/>
                <w:bCs w:val="0"/>
                <w:sz w:val="18"/>
                <w:szCs w:val="18"/>
              </w:rPr>
            </w:pPr>
            <w:r w:rsidRPr="00E44199">
              <w:rPr>
                <w:b w:val="0"/>
                <w:bCs w:val="0"/>
                <w:sz w:val="18"/>
                <w:szCs w:val="18"/>
              </w:rPr>
              <w:t>Division 3 of Part 10</w:t>
            </w:r>
          </w:p>
        </w:tc>
        <w:tc>
          <w:tcPr>
            <w:tcW w:w="5300" w:type="dxa"/>
          </w:tcPr>
          <w:p w14:paraId="2906ACFA" w14:textId="323177C6" w:rsidR="00D70D8B" w:rsidRPr="00E44199" w:rsidRDefault="00D70D8B" w:rsidP="00D70D8B">
            <w:pPr>
              <w:pStyle w:val="BodyText"/>
              <w:cnfStyle w:val="000000000000" w:firstRow="0" w:lastRow="0" w:firstColumn="0" w:lastColumn="0" w:oddVBand="0" w:evenVBand="0" w:oddHBand="0" w:evenHBand="0" w:firstRowFirstColumn="0" w:firstRowLastColumn="0" w:lastRowFirstColumn="0" w:lastRowLastColumn="0"/>
              <w:rPr>
                <w:sz w:val="18"/>
                <w:szCs w:val="18"/>
              </w:rPr>
            </w:pPr>
            <w:r w:rsidRPr="00E44199">
              <w:rPr>
                <w:sz w:val="18"/>
                <w:szCs w:val="18"/>
              </w:rPr>
              <w:t>ss. 351(2)(dc) – for the purposes of the social security law</w:t>
            </w:r>
          </w:p>
        </w:tc>
      </w:tr>
      <w:tr w:rsidR="00D70D8B" w:rsidRPr="00E44199" w14:paraId="798F6CE6" w14:textId="77777777" w:rsidTr="004C6A72">
        <w:tc>
          <w:tcPr>
            <w:cnfStyle w:val="001000000000" w:firstRow="0" w:lastRow="0" w:firstColumn="1" w:lastColumn="0" w:oddVBand="0" w:evenVBand="0" w:oddHBand="0" w:evenHBand="0" w:firstRowFirstColumn="0" w:firstRowLastColumn="0" w:lastRowFirstColumn="0" w:lastRowLastColumn="0"/>
            <w:tcW w:w="4678" w:type="dxa"/>
          </w:tcPr>
          <w:p w14:paraId="5528B3AA" w14:textId="77777777" w:rsidR="00D70D8B" w:rsidRPr="00E44199" w:rsidRDefault="00D70D8B" w:rsidP="00D70D8B">
            <w:pPr>
              <w:pStyle w:val="BodyText"/>
              <w:rPr>
                <w:b w:val="0"/>
                <w:bCs w:val="0"/>
                <w:i/>
                <w:iCs/>
                <w:sz w:val="18"/>
                <w:szCs w:val="18"/>
              </w:rPr>
            </w:pPr>
            <w:r w:rsidRPr="00E44199">
              <w:rPr>
                <w:i/>
                <w:iCs/>
                <w:sz w:val="18"/>
                <w:szCs w:val="18"/>
              </w:rPr>
              <w:t>Paid Parental Leave Act 2010</w:t>
            </w:r>
          </w:p>
          <w:p w14:paraId="6B4703E9" w14:textId="15815368" w:rsidR="00D70D8B" w:rsidRPr="00E44199" w:rsidRDefault="00D70D8B" w:rsidP="00D70D8B">
            <w:pPr>
              <w:pStyle w:val="BodyText"/>
              <w:rPr>
                <w:b w:val="0"/>
                <w:bCs w:val="0"/>
                <w:sz w:val="18"/>
                <w:szCs w:val="18"/>
              </w:rPr>
            </w:pPr>
            <w:r w:rsidRPr="00E44199">
              <w:rPr>
                <w:b w:val="0"/>
                <w:bCs w:val="0"/>
                <w:sz w:val="18"/>
                <w:szCs w:val="18"/>
              </w:rPr>
              <w:t>Confidentiality Division 3 of Part 4-1 of Chapter 4</w:t>
            </w:r>
          </w:p>
        </w:tc>
        <w:tc>
          <w:tcPr>
            <w:tcW w:w="5300" w:type="dxa"/>
          </w:tcPr>
          <w:p w14:paraId="1E6DE8F9" w14:textId="7F7CFA41" w:rsidR="00D70D8B" w:rsidRPr="00E44199" w:rsidRDefault="00D70D8B" w:rsidP="00D70D8B">
            <w:pPr>
              <w:pStyle w:val="BodyText"/>
              <w:cnfStyle w:val="000000000000" w:firstRow="0" w:lastRow="0" w:firstColumn="0" w:lastColumn="0" w:oddVBand="0" w:evenVBand="0" w:oddHBand="0" w:evenHBand="0" w:firstRowFirstColumn="0" w:firstRowLastColumn="0" w:lastRowFirstColumn="0" w:lastRowLastColumn="0"/>
              <w:rPr>
                <w:sz w:val="18"/>
                <w:szCs w:val="18"/>
              </w:rPr>
            </w:pPr>
            <w:r w:rsidRPr="00E44199">
              <w:rPr>
                <w:sz w:val="18"/>
                <w:szCs w:val="18"/>
              </w:rPr>
              <w:t>ss. 127(2)(db) – for the purposes of the social security law</w:t>
            </w:r>
          </w:p>
        </w:tc>
      </w:tr>
    </w:tbl>
    <w:p w14:paraId="1D7BC26A" w14:textId="77777777" w:rsidR="00D70D8B" w:rsidRPr="00B54638" w:rsidRDefault="00D70D8B" w:rsidP="00D70D8B">
      <w:pPr>
        <w:pStyle w:val="BodyText"/>
        <w:rPr>
          <w:sz w:val="12"/>
          <w:szCs w:val="12"/>
        </w:rPr>
      </w:pPr>
    </w:p>
    <w:p w14:paraId="737E0B6C" w14:textId="6DCD37FA" w:rsidR="00C03363" w:rsidRDefault="00C03363" w:rsidP="00F02E40">
      <w:pPr>
        <w:pStyle w:val="Heading3"/>
        <w:numPr>
          <w:ilvl w:val="0"/>
          <w:numId w:val="0"/>
        </w:numPr>
        <w:ind w:left="720" w:hanging="720"/>
      </w:pPr>
      <w:r>
        <w:lastRenderedPageBreak/>
        <w:t>Medicare</w:t>
      </w:r>
      <w:r w:rsidR="0093383C">
        <w:t xml:space="preserve"> and Health</w:t>
      </w:r>
    </w:p>
    <w:tbl>
      <w:tblPr>
        <w:tblStyle w:val="ServicesAustralia"/>
        <w:tblW w:w="0" w:type="auto"/>
        <w:tblLook w:val="04A0" w:firstRow="1" w:lastRow="0" w:firstColumn="1" w:lastColumn="0" w:noHBand="0" w:noVBand="1"/>
      </w:tblPr>
      <w:tblGrid>
        <w:gridCol w:w="4678"/>
        <w:gridCol w:w="5300"/>
      </w:tblGrid>
      <w:tr w:rsidR="00D70D8B" w:rsidRPr="00E44199" w14:paraId="358498BC" w14:textId="77777777" w:rsidTr="004C6A7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678" w:type="dxa"/>
          </w:tcPr>
          <w:p w14:paraId="5D6DA56D" w14:textId="77777777" w:rsidR="00D70D8B" w:rsidRPr="00E44199" w:rsidRDefault="00D70D8B" w:rsidP="00DA5DCA">
            <w:pPr>
              <w:pStyle w:val="BodyText"/>
              <w:rPr>
                <w:sz w:val="18"/>
                <w:szCs w:val="18"/>
              </w:rPr>
            </w:pPr>
            <w:r w:rsidRPr="00E44199">
              <w:rPr>
                <w:sz w:val="18"/>
                <w:szCs w:val="18"/>
              </w:rPr>
              <w:t>Legislation</w:t>
            </w:r>
          </w:p>
        </w:tc>
        <w:tc>
          <w:tcPr>
            <w:tcW w:w="5300" w:type="dxa"/>
          </w:tcPr>
          <w:p w14:paraId="527033EB" w14:textId="77777777" w:rsidR="00D70D8B" w:rsidRPr="00E44199" w:rsidRDefault="00D70D8B" w:rsidP="00DA5DCA">
            <w:pPr>
              <w:pStyle w:val="BodyText"/>
              <w:cnfStyle w:val="100000000000" w:firstRow="1" w:lastRow="0" w:firstColumn="0" w:lastColumn="0" w:oddVBand="0" w:evenVBand="0" w:oddHBand="0" w:evenHBand="0" w:firstRowFirstColumn="0" w:firstRowLastColumn="0" w:lastRowFirstColumn="0" w:lastRowLastColumn="0"/>
              <w:rPr>
                <w:sz w:val="18"/>
                <w:szCs w:val="18"/>
              </w:rPr>
            </w:pPr>
            <w:r w:rsidRPr="00E44199">
              <w:rPr>
                <w:sz w:val="18"/>
                <w:szCs w:val="18"/>
              </w:rPr>
              <w:t>Relevant provision</w:t>
            </w:r>
          </w:p>
        </w:tc>
      </w:tr>
      <w:tr w:rsidR="00D70D8B" w:rsidRPr="00E44199" w14:paraId="3B9AE605" w14:textId="77777777" w:rsidTr="004C6A72">
        <w:trPr>
          <w:trHeight w:val="675"/>
        </w:trPr>
        <w:tc>
          <w:tcPr>
            <w:cnfStyle w:val="001000000000" w:firstRow="0" w:lastRow="0" w:firstColumn="1" w:lastColumn="0" w:oddVBand="0" w:evenVBand="0" w:oddHBand="0" w:evenHBand="0" w:firstRowFirstColumn="0" w:firstRowLastColumn="0" w:lastRowFirstColumn="0" w:lastRowLastColumn="0"/>
            <w:tcW w:w="4678" w:type="dxa"/>
          </w:tcPr>
          <w:p w14:paraId="2C4D10D5" w14:textId="162C56F9" w:rsidR="00D70D8B" w:rsidRPr="00E44199" w:rsidRDefault="00D70D8B" w:rsidP="00D70D8B">
            <w:pPr>
              <w:pStyle w:val="BodyText"/>
              <w:rPr>
                <w:sz w:val="18"/>
                <w:szCs w:val="18"/>
              </w:rPr>
            </w:pPr>
            <w:r w:rsidRPr="00E44199">
              <w:rPr>
                <w:i/>
                <w:iCs/>
                <w:sz w:val="18"/>
                <w:szCs w:val="18"/>
              </w:rPr>
              <w:t>Health Insurance Act 1973</w:t>
            </w:r>
          </w:p>
        </w:tc>
        <w:tc>
          <w:tcPr>
            <w:tcW w:w="5300" w:type="dxa"/>
          </w:tcPr>
          <w:p w14:paraId="238B8C87" w14:textId="3F788AA4" w:rsidR="00D70D8B" w:rsidRPr="00E44199" w:rsidRDefault="00D70D8B" w:rsidP="00D70D8B">
            <w:pPr>
              <w:pStyle w:val="BodyText"/>
              <w:cnfStyle w:val="000000000000" w:firstRow="0" w:lastRow="0" w:firstColumn="0" w:lastColumn="0" w:oddVBand="0" w:evenVBand="0" w:oddHBand="0" w:evenHBand="0" w:firstRowFirstColumn="0" w:firstRowLastColumn="0" w:lastRowFirstColumn="0" w:lastRowLastColumn="0"/>
              <w:rPr>
                <w:sz w:val="18"/>
                <w:szCs w:val="18"/>
              </w:rPr>
            </w:pPr>
            <w:r w:rsidRPr="00E44199">
              <w:rPr>
                <w:sz w:val="18"/>
                <w:szCs w:val="18"/>
              </w:rPr>
              <w:t xml:space="preserve">s.130(2)(b) – for the purpose of enabling </w:t>
            </w:r>
            <w:r w:rsidR="00F43196">
              <w:rPr>
                <w:sz w:val="18"/>
                <w:szCs w:val="18"/>
              </w:rPr>
              <w:t xml:space="preserve">the officer or any other </w:t>
            </w:r>
            <w:r w:rsidRPr="00E44199">
              <w:rPr>
                <w:sz w:val="18"/>
                <w:szCs w:val="18"/>
              </w:rPr>
              <w:t>person to perform duties or functions, or exercise powers, in relation to a medicare program</w:t>
            </w:r>
          </w:p>
        </w:tc>
      </w:tr>
      <w:tr w:rsidR="00D70D8B" w:rsidRPr="00E44199" w14:paraId="5071129D" w14:textId="77777777" w:rsidTr="004C6A72">
        <w:tc>
          <w:tcPr>
            <w:cnfStyle w:val="001000000000" w:firstRow="0" w:lastRow="0" w:firstColumn="1" w:lastColumn="0" w:oddVBand="0" w:evenVBand="0" w:oddHBand="0" w:evenHBand="0" w:firstRowFirstColumn="0" w:firstRowLastColumn="0" w:lastRowFirstColumn="0" w:lastRowLastColumn="0"/>
            <w:tcW w:w="4678" w:type="dxa"/>
          </w:tcPr>
          <w:p w14:paraId="40771287" w14:textId="09954229" w:rsidR="00D70D8B" w:rsidRPr="00E44199" w:rsidRDefault="00D70D8B" w:rsidP="00D70D8B">
            <w:pPr>
              <w:pStyle w:val="BodyText"/>
              <w:rPr>
                <w:sz w:val="18"/>
                <w:szCs w:val="18"/>
              </w:rPr>
            </w:pPr>
            <w:r w:rsidRPr="00E44199">
              <w:rPr>
                <w:i/>
                <w:iCs/>
                <w:sz w:val="18"/>
                <w:szCs w:val="18"/>
              </w:rPr>
              <w:t>National Health Act 1953</w:t>
            </w:r>
          </w:p>
        </w:tc>
        <w:tc>
          <w:tcPr>
            <w:tcW w:w="5300" w:type="dxa"/>
          </w:tcPr>
          <w:p w14:paraId="330E8E2D" w14:textId="401711CA" w:rsidR="00D70D8B" w:rsidRPr="00E44199" w:rsidRDefault="00D70D8B" w:rsidP="00D70D8B">
            <w:pPr>
              <w:pStyle w:val="BodyText"/>
              <w:cnfStyle w:val="000000000000" w:firstRow="0" w:lastRow="0" w:firstColumn="0" w:lastColumn="0" w:oddVBand="0" w:evenVBand="0" w:oddHBand="0" w:evenHBand="0" w:firstRowFirstColumn="0" w:firstRowLastColumn="0" w:lastRowFirstColumn="0" w:lastRowLastColumn="0"/>
              <w:rPr>
                <w:sz w:val="18"/>
                <w:szCs w:val="18"/>
              </w:rPr>
            </w:pPr>
            <w:r w:rsidRPr="00E44199">
              <w:rPr>
                <w:sz w:val="18"/>
                <w:szCs w:val="18"/>
              </w:rPr>
              <w:t>s.135A(2)(b) - for the purpose of enabling the officer or any other person to perform duties or functions, or exercise powers, in relation to a medicare program</w:t>
            </w:r>
          </w:p>
        </w:tc>
      </w:tr>
    </w:tbl>
    <w:p w14:paraId="3F72EA29" w14:textId="77777777" w:rsidR="00D70D8B" w:rsidRPr="00B54638" w:rsidRDefault="00D70D8B" w:rsidP="00B54638">
      <w:pPr>
        <w:pStyle w:val="BodyText"/>
        <w:rPr>
          <w:sz w:val="12"/>
          <w:szCs w:val="12"/>
        </w:rPr>
      </w:pPr>
    </w:p>
    <w:p w14:paraId="368DEB9B" w14:textId="77777777" w:rsidR="00C03363" w:rsidRPr="009D6201" w:rsidRDefault="00C03363" w:rsidP="00F02E40">
      <w:pPr>
        <w:pStyle w:val="Heading3"/>
        <w:numPr>
          <w:ilvl w:val="0"/>
          <w:numId w:val="0"/>
        </w:numPr>
        <w:ind w:left="720" w:hanging="720"/>
      </w:pPr>
      <w:r>
        <w:t>Privacy – APP6</w:t>
      </w:r>
    </w:p>
    <w:p w14:paraId="7D94626F" w14:textId="6D85A71D" w:rsidR="00C03363" w:rsidRPr="005E04BB" w:rsidRDefault="00C03363" w:rsidP="00D70D8B">
      <w:pPr>
        <w:pStyle w:val="ListBullet"/>
      </w:pPr>
      <w:r w:rsidRPr="005E04BB">
        <w:t>In relation to Centrelink and Medicare information collected from third-party organisations</w:t>
      </w:r>
      <w:r>
        <w:t xml:space="preserve">, Services Australia </w:t>
      </w:r>
      <w:r w:rsidRPr="005E04BB">
        <w:t>collects and uses this data for the primary purpose of detect</w:t>
      </w:r>
      <w:r>
        <w:t>ing</w:t>
      </w:r>
      <w:r w:rsidRPr="005E04BB">
        <w:t xml:space="preserve"> and address</w:t>
      </w:r>
      <w:r>
        <w:t>ing</w:t>
      </w:r>
      <w:r w:rsidRPr="005E04BB">
        <w:t xml:space="preserve"> fraud.</w:t>
      </w:r>
    </w:p>
    <w:p w14:paraId="40914751" w14:textId="77777777" w:rsidR="00C03363" w:rsidRPr="005E04BB" w:rsidRDefault="00C03363" w:rsidP="00D70D8B">
      <w:pPr>
        <w:pStyle w:val="ListBullet"/>
      </w:pPr>
      <w:r w:rsidRPr="005E04BB">
        <w:t>In relation to Centrelink and Medicare customer information already held by us, we consider that identifying and assessing fraud is a secondary purpose of collection and so an exception to APP6.1 is required.</w:t>
      </w:r>
    </w:p>
    <w:p w14:paraId="2069C62B" w14:textId="223501C1" w:rsidR="00C03363" w:rsidDel="00E25213" w:rsidRDefault="00C03363" w:rsidP="00B54638">
      <w:pPr>
        <w:pStyle w:val="ListBullet"/>
        <w:spacing w:after="120"/>
      </w:pPr>
      <w:r>
        <w:t xml:space="preserve">APP6.2(b) provides an exception where the secondary purpose is required or authorised by an Australian law. The disclosure by the third-party, and the collection and use by Services Australia, is </w:t>
      </w:r>
      <w:r w:rsidRPr="110AB672">
        <w:rPr>
          <w:color w:val="000000" w:themeColor="text1"/>
        </w:rPr>
        <w:t xml:space="preserve">permitted under the various Centrelink and Medicare </w:t>
      </w:r>
      <w:r w:rsidR="001B0F8E">
        <w:rPr>
          <w:color w:val="000000" w:themeColor="text1"/>
        </w:rPr>
        <w:t xml:space="preserve">and Health </w:t>
      </w:r>
      <w:r w:rsidRPr="110AB672">
        <w:rPr>
          <w:color w:val="000000" w:themeColor="text1"/>
        </w:rPr>
        <w:t xml:space="preserve">legislation, as set out above - </w:t>
      </w:r>
      <w:r>
        <w:t>meeting the APP6.2(b) exception.</w:t>
      </w:r>
    </w:p>
    <w:p w14:paraId="10C56954" w14:textId="77777777" w:rsidR="00C03363" w:rsidRDefault="00C03363" w:rsidP="005B1EF5">
      <w:pPr>
        <w:pStyle w:val="Heading2"/>
      </w:pPr>
      <w:bookmarkStart w:id="106" w:name="_Toc219193224"/>
      <w:bookmarkStart w:id="107" w:name="_Toc222488311"/>
      <w:r>
        <w:t>Third-Party organisation</w:t>
      </w:r>
      <w:bookmarkEnd w:id="106"/>
      <w:bookmarkEnd w:id="107"/>
      <w:r>
        <w:t xml:space="preserve">  </w:t>
      </w:r>
    </w:p>
    <w:p w14:paraId="00667F41" w14:textId="78EC5B82" w:rsidR="00C03363" w:rsidRPr="00D70D8B" w:rsidRDefault="00C03363" w:rsidP="00D70D8B">
      <w:pPr>
        <w:pStyle w:val="BodyText"/>
      </w:pPr>
      <w:r w:rsidRPr="00D70D8B">
        <w:t>In all cases, and before disclosure, Services Australia recommends that organisations obtain advice on any legal restrictions that apply to the lawful disclosure of the requested information.</w:t>
      </w:r>
    </w:p>
    <w:p w14:paraId="772C9BE1" w14:textId="77777777" w:rsidR="00C03363" w:rsidRDefault="00C03363" w:rsidP="005B1EF5">
      <w:pPr>
        <w:pStyle w:val="Heading2"/>
      </w:pPr>
      <w:bookmarkStart w:id="108" w:name="_Toc219193225"/>
      <w:bookmarkStart w:id="109" w:name="_Toc222488312"/>
      <w:r>
        <w:t>Alternate method to obtain the information</w:t>
      </w:r>
      <w:bookmarkEnd w:id="108"/>
      <w:bookmarkEnd w:id="109"/>
      <w:r>
        <w:t xml:space="preserve">  </w:t>
      </w:r>
    </w:p>
    <w:p w14:paraId="0564FA95" w14:textId="77777777" w:rsidR="00C03363" w:rsidRPr="00D70D8B" w:rsidRDefault="00C03363" w:rsidP="00D70D8B">
      <w:pPr>
        <w:pStyle w:val="BodyText"/>
      </w:pPr>
      <w:r w:rsidRPr="00D70D8B">
        <w:t>Services Australia has several measures in place to prevent and detect identity fraud and government outlays, including detection programs. In addition, Services Australia receives tip-offs from the public in relation to identity fraud.</w:t>
      </w:r>
    </w:p>
    <w:p w14:paraId="0DEDE0F3" w14:textId="77777777" w:rsidR="00C03363" w:rsidRPr="00D70D8B" w:rsidRDefault="00C03363" w:rsidP="00D70D8B">
      <w:pPr>
        <w:pStyle w:val="BodyText"/>
      </w:pPr>
      <w:r w:rsidRPr="00D70D8B">
        <w:t>However, without this program, Services Australia has no mechanism to obtain the information pertaining to the individuals who are, or might be, affected by the Data Breach. Using this program, information received can be assessed to ensure that individual customer records are identified to apply additional protection, and to facilitate targeted detection for suspicious activity.</w:t>
      </w:r>
    </w:p>
    <w:p w14:paraId="79DB944E" w14:textId="77777777" w:rsidR="00C03363" w:rsidRPr="00C97657" w:rsidRDefault="00C03363" w:rsidP="00C03363">
      <w:pPr>
        <w:pStyle w:val="BodyText"/>
        <w:spacing w:after="240"/>
        <w:rPr>
          <w:u w:val="single"/>
        </w:rPr>
      </w:pPr>
      <w:r>
        <w:br w:type="page"/>
      </w:r>
    </w:p>
    <w:p w14:paraId="77D55FDB" w14:textId="77777777" w:rsidR="00C03363" w:rsidRDefault="00C03363" w:rsidP="00520D2C">
      <w:pPr>
        <w:pStyle w:val="AppendixHeading1"/>
      </w:pPr>
      <w:bookmarkStart w:id="110" w:name="_Appendix_A_–"/>
      <w:bookmarkStart w:id="111" w:name="GazNo"/>
      <w:bookmarkStart w:id="112" w:name="AppendixA"/>
      <w:bookmarkStart w:id="113" w:name="_Toc219193226"/>
      <w:bookmarkStart w:id="114" w:name="_Toc222488313"/>
      <w:bookmarkEnd w:id="110"/>
      <w:bookmarkEnd w:id="111"/>
      <w:r>
        <w:lastRenderedPageBreak/>
        <w:t>Appendix A</w:t>
      </w:r>
      <w:bookmarkEnd w:id="112"/>
      <w:r>
        <w:t xml:space="preserve"> – Technical Standards Report</w:t>
      </w:r>
      <w:bookmarkEnd w:id="113"/>
      <w:bookmarkEnd w:id="114"/>
      <w:r>
        <w:t xml:space="preserve"> </w:t>
      </w:r>
    </w:p>
    <w:p w14:paraId="4FCB4793" w14:textId="77777777" w:rsidR="00C03363" w:rsidRDefault="00C03363" w:rsidP="00852191">
      <w:pPr>
        <w:pStyle w:val="AppendixHeading2"/>
        <w:numPr>
          <w:ilvl w:val="1"/>
          <w:numId w:val="8"/>
        </w:numPr>
      </w:pPr>
      <w:bookmarkStart w:id="115" w:name="_Toc219193227"/>
      <w:bookmarkStart w:id="116" w:name="_Toc222488314"/>
      <w:r w:rsidRPr="005B1EF5">
        <w:t>Purpose</w:t>
      </w:r>
      <w:bookmarkEnd w:id="115"/>
      <w:bookmarkEnd w:id="116"/>
    </w:p>
    <w:p w14:paraId="4485A559" w14:textId="77777777" w:rsidR="00C03363" w:rsidRPr="00D70D8B" w:rsidRDefault="00C03363" w:rsidP="00D70D8B">
      <w:pPr>
        <w:pStyle w:val="BodyText"/>
      </w:pPr>
      <w:r w:rsidRPr="00D70D8B">
        <w:t>The purpose of the technical standards report is:</w:t>
      </w:r>
    </w:p>
    <w:p w14:paraId="56252418" w14:textId="77777777" w:rsidR="00C03363" w:rsidRPr="00986816" w:rsidRDefault="00C03363" w:rsidP="00D70D8B">
      <w:pPr>
        <w:pStyle w:val="ListBullet"/>
      </w:pPr>
      <w:r w:rsidRPr="00986816">
        <w:t xml:space="preserve">to ensure that data matching is </w:t>
      </w:r>
      <w:r w:rsidRPr="00545ECF">
        <w:t>conducted</w:t>
      </w:r>
      <w:r w:rsidRPr="00986816">
        <w:t xml:space="preserve"> based on pre-defined standards, including data-quality and security controls</w:t>
      </w:r>
    </w:p>
    <w:p w14:paraId="69E6819C" w14:textId="0382F784" w:rsidR="00C03363" w:rsidRDefault="00C03363" w:rsidP="00D70D8B">
      <w:pPr>
        <w:pStyle w:val="ListBullet"/>
      </w:pPr>
      <w:r w:rsidRPr="00986816">
        <w:t xml:space="preserve">to </w:t>
      </w:r>
      <w:r w:rsidR="00825440">
        <w:t xml:space="preserve">ensure compliance with the current </w:t>
      </w:r>
      <w:r w:rsidR="006D0F8D">
        <w:t xml:space="preserve">requirements of </w:t>
      </w:r>
      <w:r w:rsidR="000251A8">
        <w:t xml:space="preserve">the </w:t>
      </w:r>
      <w:r w:rsidR="000251A8" w:rsidRPr="00795FF1">
        <w:t>Data Matching Guidelines</w:t>
      </w:r>
      <w:r w:rsidR="008B4897">
        <w:t xml:space="preserve"> and the </w:t>
      </w:r>
      <w:r w:rsidR="00540F1C" w:rsidRPr="00795FF1">
        <w:t>Data Matching Principles</w:t>
      </w:r>
      <w:r w:rsidR="00540F1C">
        <w:t>.</w:t>
      </w:r>
    </w:p>
    <w:p w14:paraId="1753E138" w14:textId="77777777" w:rsidR="00D70D8B" w:rsidRPr="000055CF" w:rsidRDefault="00D70D8B" w:rsidP="00D70D8B">
      <w:pPr>
        <w:pStyle w:val="ListBullet"/>
        <w:numPr>
          <w:ilvl w:val="0"/>
          <w:numId w:val="0"/>
        </w:numPr>
        <w:ind w:left="851" w:hanging="284"/>
      </w:pPr>
    </w:p>
    <w:p w14:paraId="4B073628" w14:textId="77777777" w:rsidR="00C03363" w:rsidRDefault="00C03363" w:rsidP="00EC35EF">
      <w:pPr>
        <w:pStyle w:val="AppendixHeading2"/>
        <w:numPr>
          <w:ilvl w:val="1"/>
          <w:numId w:val="8"/>
        </w:numPr>
      </w:pPr>
      <w:bookmarkStart w:id="117" w:name="_Toc219193228"/>
      <w:bookmarkStart w:id="118" w:name="_Toc222488315"/>
      <w:r>
        <w:t>Data to be provided</w:t>
      </w:r>
      <w:bookmarkEnd w:id="117"/>
      <w:bookmarkEnd w:id="118"/>
    </w:p>
    <w:p w14:paraId="6EB5795D" w14:textId="77777777" w:rsidR="00C03363" w:rsidRPr="00E44199" w:rsidRDefault="00C03363" w:rsidP="00E44199">
      <w:pPr>
        <w:pStyle w:val="BodyText"/>
      </w:pPr>
      <w:r w:rsidRPr="00E44199">
        <w:t>If a customer’s Medicare card number and/or Centrelink Customer Reference Number (</w:t>
      </w:r>
      <w:r w:rsidRPr="00C330DA">
        <w:rPr>
          <w:b/>
          <w:bCs/>
        </w:rPr>
        <w:t>CRN</w:t>
      </w:r>
      <w:r w:rsidRPr="00E44199">
        <w:t xml:space="preserve">) was affected as part of the Data Breach, the third-party organisation will provide Services Australia with that attribute and associated personal information to facilitate data matching. </w:t>
      </w:r>
    </w:p>
    <w:p w14:paraId="42FDE703" w14:textId="3FB65EF0" w:rsidR="00C03363" w:rsidRPr="00E44199" w:rsidRDefault="00C03363" w:rsidP="00E44199">
      <w:pPr>
        <w:pStyle w:val="BodyText"/>
      </w:pPr>
      <w:r w:rsidRPr="00E44199">
        <w:t>Services Australia will request the data attributes in a spreadsheet, such as Microsoft Excel, saved as one of the following file types *.xlsx, *.csv, *.xml. If a spreadsheet cannot be provided, alternate file types will be recommended, for example, *.txt.</w:t>
      </w:r>
    </w:p>
    <w:tbl>
      <w:tblPr>
        <w:tblStyle w:val="ServicesAustralia"/>
        <w:tblW w:w="4900" w:type="pct"/>
        <w:tblLook w:val="06A0" w:firstRow="1" w:lastRow="0" w:firstColumn="1" w:lastColumn="0" w:noHBand="1" w:noVBand="1"/>
      </w:tblPr>
      <w:tblGrid>
        <w:gridCol w:w="3119"/>
        <w:gridCol w:w="2680"/>
        <w:gridCol w:w="3979"/>
      </w:tblGrid>
      <w:tr w:rsidR="00E44199" w:rsidRPr="00E44199" w:rsidDel="0064379C" w14:paraId="4E26C563" w14:textId="77777777" w:rsidTr="00E4419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119" w:type="dxa"/>
          </w:tcPr>
          <w:p w14:paraId="0E0F60A8" w14:textId="77777777" w:rsidR="00E44199" w:rsidRPr="00E44199" w:rsidRDefault="00E44199" w:rsidP="00DA5DCA">
            <w:pPr>
              <w:pStyle w:val="Default"/>
              <w:spacing w:after="60"/>
              <w:rPr>
                <w:color w:val="FFFFFF" w:themeColor="background1"/>
                <w:sz w:val="18"/>
                <w:szCs w:val="18"/>
              </w:rPr>
            </w:pPr>
            <w:r w:rsidRPr="00E44199">
              <w:rPr>
                <w:color w:val="FFFFFF" w:themeColor="background1"/>
                <w:sz w:val="18"/>
                <w:szCs w:val="18"/>
              </w:rPr>
              <w:t>Data attributes</w:t>
            </w:r>
          </w:p>
        </w:tc>
        <w:tc>
          <w:tcPr>
            <w:tcW w:w="2680" w:type="dxa"/>
          </w:tcPr>
          <w:p w14:paraId="7EFBD4CF" w14:textId="77777777" w:rsidR="00E44199" w:rsidRPr="00E44199" w:rsidRDefault="00E44199" w:rsidP="00DA5DCA">
            <w:pPr>
              <w:pStyle w:val="Default"/>
              <w:spacing w:after="60"/>
              <w:cnfStyle w:val="100000000000" w:firstRow="1" w:lastRow="0" w:firstColumn="0" w:lastColumn="0" w:oddVBand="0" w:evenVBand="0" w:oddHBand="0" w:evenHBand="0" w:firstRowFirstColumn="0" w:firstRowLastColumn="0" w:lastRowFirstColumn="0" w:lastRowLastColumn="0"/>
              <w:rPr>
                <w:color w:val="FFFFFF" w:themeColor="background1"/>
                <w:sz w:val="18"/>
                <w:szCs w:val="18"/>
              </w:rPr>
            </w:pPr>
            <w:r w:rsidRPr="00E44199">
              <w:rPr>
                <w:color w:val="FFFFFF" w:themeColor="background1"/>
                <w:sz w:val="18"/>
                <w:szCs w:val="18"/>
              </w:rPr>
              <w:t>Description</w:t>
            </w:r>
          </w:p>
        </w:tc>
        <w:tc>
          <w:tcPr>
            <w:tcW w:w="3979" w:type="dxa"/>
          </w:tcPr>
          <w:p w14:paraId="1E2009DA" w14:textId="77777777" w:rsidR="00E44199" w:rsidRPr="00E44199" w:rsidRDefault="00E44199" w:rsidP="00DA5DCA">
            <w:pPr>
              <w:pStyle w:val="Default"/>
              <w:spacing w:after="60"/>
              <w:cnfStyle w:val="100000000000" w:firstRow="1" w:lastRow="0" w:firstColumn="0" w:lastColumn="0" w:oddVBand="0" w:evenVBand="0" w:oddHBand="0" w:evenHBand="0" w:firstRowFirstColumn="0" w:firstRowLastColumn="0" w:lastRowFirstColumn="0" w:lastRowLastColumn="0"/>
              <w:rPr>
                <w:color w:val="FFFFFF" w:themeColor="background1"/>
                <w:sz w:val="18"/>
                <w:szCs w:val="18"/>
              </w:rPr>
            </w:pPr>
            <w:r w:rsidRPr="00E44199">
              <w:rPr>
                <w:color w:val="FFFFFF" w:themeColor="background1"/>
                <w:sz w:val="18"/>
                <w:szCs w:val="18"/>
              </w:rPr>
              <w:t>Format preference example</w:t>
            </w:r>
          </w:p>
        </w:tc>
      </w:tr>
      <w:tr w:rsidR="00E44199" w:rsidRPr="00E44199" w:rsidDel="0064379C" w14:paraId="0A1B2DB9" w14:textId="77777777" w:rsidTr="00E44199">
        <w:tc>
          <w:tcPr>
            <w:cnfStyle w:val="001000000000" w:firstRow="0" w:lastRow="0" w:firstColumn="1" w:lastColumn="0" w:oddVBand="0" w:evenVBand="0" w:oddHBand="0" w:evenHBand="0" w:firstRowFirstColumn="0" w:firstRowLastColumn="0" w:lastRowFirstColumn="0" w:lastRowLastColumn="0"/>
            <w:tcW w:w="9778" w:type="dxa"/>
            <w:gridSpan w:val="3"/>
          </w:tcPr>
          <w:p w14:paraId="406F54F6" w14:textId="77777777" w:rsidR="00E44199" w:rsidRPr="00E44199" w:rsidRDefault="00E44199" w:rsidP="00DA5DCA">
            <w:pPr>
              <w:pStyle w:val="Default"/>
              <w:rPr>
                <w:rStyle w:val="eop"/>
                <w:sz w:val="18"/>
                <w:szCs w:val="18"/>
              </w:rPr>
            </w:pPr>
            <w:r w:rsidRPr="00E44199">
              <w:rPr>
                <w:rStyle w:val="eop"/>
                <w:sz w:val="18"/>
                <w:szCs w:val="18"/>
              </w:rPr>
              <w:t>Primary Attributes</w:t>
            </w:r>
          </w:p>
        </w:tc>
      </w:tr>
      <w:tr w:rsidR="00E44199" w:rsidRPr="00E44199" w:rsidDel="0064379C" w14:paraId="3C88C49F" w14:textId="77777777" w:rsidTr="00E44199">
        <w:tc>
          <w:tcPr>
            <w:cnfStyle w:val="001000000000" w:firstRow="0" w:lastRow="0" w:firstColumn="1" w:lastColumn="0" w:oddVBand="0" w:evenVBand="0" w:oddHBand="0" w:evenHBand="0" w:firstRowFirstColumn="0" w:firstRowLastColumn="0" w:lastRowFirstColumn="0" w:lastRowLastColumn="0"/>
            <w:tcW w:w="3119" w:type="dxa"/>
            <w:shd w:val="clear" w:color="auto" w:fill="auto"/>
          </w:tcPr>
          <w:p w14:paraId="4FB5C934" w14:textId="77777777" w:rsidR="00E44199" w:rsidRPr="00E44199" w:rsidRDefault="00E44199" w:rsidP="00DA5DCA">
            <w:pPr>
              <w:pStyle w:val="Default"/>
              <w:rPr>
                <w:rStyle w:val="eop"/>
                <w:sz w:val="18"/>
                <w:szCs w:val="18"/>
              </w:rPr>
            </w:pPr>
            <w:r w:rsidRPr="00E44199">
              <w:rPr>
                <w:rStyle w:val="eop"/>
                <w:sz w:val="18"/>
                <w:szCs w:val="18"/>
              </w:rPr>
              <w:t>Centrelink Customer Reference Number (CRN)*</w:t>
            </w:r>
          </w:p>
        </w:tc>
        <w:tc>
          <w:tcPr>
            <w:tcW w:w="2680" w:type="dxa"/>
          </w:tcPr>
          <w:p w14:paraId="0BF4B62C" w14:textId="77777777" w:rsidR="00E44199" w:rsidRPr="00E44199" w:rsidRDefault="00E44199" w:rsidP="00DA5DCA">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Government identifier utilised by the Centrelink Program</w:t>
            </w:r>
          </w:p>
        </w:tc>
        <w:tc>
          <w:tcPr>
            <w:tcW w:w="3979" w:type="dxa"/>
          </w:tcPr>
          <w:p w14:paraId="45FD6723" w14:textId="77777777" w:rsidR="00E44199" w:rsidRPr="00E44199" w:rsidRDefault="00E44199" w:rsidP="00DA5DCA">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A sequence of 9 digits ending with a single alpha character (with or without spaces) –</w:t>
            </w:r>
          </w:p>
          <w:p w14:paraId="256A898D" w14:textId="77777777" w:rsidR="00E44199" w:rsidRPr="00E44199" w:rsidRDefault="00E44199" w:rsidP="00DA5DCA">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b/>
                <w:bCs/>
                <w:sz w:val="18"/>
                <w:szCs w:val="18"/>
              </w:rPr>
              <w:t>123456789A</w:t>
            </w:r>
          </w:p>
          <w:p w14:paraId="032BA5EA" w14:textId="77777777" w:rsidR="00E44199" w:rsidRPr="00E44199" w:rsidRDefault="00E44199" w:rsidP="00DA5DCA">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b/>
                <w:bCs/>
                <w:sz w:val="18"/>
                <w:szCs w:val="18"/>
              </w:rPr>
              <w:t>123 456 789A</w:t>
            </w:r>
          </w:p>
        </w:tc>
      </w:tr>
      <w:tr w:rsidR="00E44199" w:rsidRPr="00E44199" w:rsidDel="0064379C" w14:paraId="39006250" w14:textId="77777777" w:rsidTr="00E44199">
        <w:tc>
          <w:tcPr>
            <w:cnfStyle w:val="001000000000" w:firstRow="0" w:lastRow="0" w:firstColumn="1" w:lastColumn="0" w:oddVBand="0" w:evenVBand="0" w:oddHBand="0" w:evenHBand="0" w:firstRowFirstColumn="0" w:firstRowLastColumn="0" w:lastRowFirstColumn="0" w:lastRowLastColumn="0"/>
            <w:tcW w:w="3119" w:type="dxa"/>
            <w:shd w:val="clear" w:color="auto" w:fill="auto"/>
          </w:tcPr>
          <w:p w14:paraId="65EBCD98" w14:textId="77777777" w:rsidR="00E44199" w:rsidRPr="00E44199" w:rsidRDefault="00E44199" w:rsidP="00DA5DCA">
            <w:pPr>
              <w:pStyle w:val="Default"/>
              <w:rPr>
                <w:rStyle w:val="eop"/>
                <w:sz w:val="18"/>
                <w:szCs w:val="18"/>
              </w:rPr>
            </w:pPr>
            <w:r w:rsidRPr="00E44199">
              <w:rPr>
                <w:rStyle w:val="eop"/>
                <w:sz w:val="18"/>
                <w:szCs w:val="18"/>
              </w:rPr>
              <w:t>Medicare card number*</w:t>
            </w:r>
          </w:p>
        </w:tc>
        <w:tc>
          <w:tcPr>
            <w:tcW w:w="2680" w:type="dxa"/>
          </w:tcPr>
          <w:p w14:paraId="223B3C27" w14:textId="77777777" w:rsidR="00E44199" w:rsidRPr="00E44199" w:rsidRDefault="00E44199" w:rsidP="00DA5DCA">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Government identifier utilised by the Medicare Program</w:t>
            </w:r>
          </w:p>
        </w:tc>
        <w:tc>
          <w:tcPr>
            <w:tcW w:w="3979" w:type="dxa"/>
          </w:tcPr>
          <w:p w14:paraId="557F6847" w14:textId="77777777" w:rsidR="00E44199" w:rsidRPr="00E44199" w:rsidRDefault="00E44199" w:rsidP="00DA5DCA">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A sequence of 9-11 numbers (no spaces)</w:t>
            </w:r>
          </w:p>
          <w:p w14:paraId="13D049E8" w14:textId="77777777" w:rsidR="00E44199" w:rsidRPr="00E44199" w:rsidRDefault="00E44199" w:rsidP="00DA5DCA">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p>
          <w:p w14:paraId="38B00227" w14:textId="77777777" w:rsidR="00E44199" w:rsidRPr="00E44199" w:rsidRDefault="00E44199" w:rsidP="00DA5DCA">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 xml:space="preserve">Card number only – </w:t>
            </w:r>
          </w:p>
          <w:p w14:paraId="534F66D6" w14:textId="77777777" w:rsidR="00E44199" w:rsidRPr="00E44199" w:rsidRDefault="00E44199" w:rsidP="00DA5DCA">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b/>
                <w:bCs/>
                <w:sz w:val="18"/>
                <w:szCs w:val="18"/>
              </w:rPr>
              <w:t>123456789</w:t>
            </w:r>
          </w:p>
          <w:p w14:paraId="28290353" w14:textId="77777777" w:rsidR="00E44199" w:rsidRPr="00E44199" w:rsidRDefault="00E44199" w:rsidP="00DA5DCA">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 xml:space="preserve">With card issue number – </w:t>
            </w:r>
          </w:p>
          <w:p w14:paraId="487149FD" w14:textId="77777777" w:rsidR="00E44199" w:rsidRPr="00E44199" w:rsidRDefault="00E44199" w:rsidP="00DA5DCA">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b/>
                <w:bCs/>
                <w:sz w:val="18"/>
                <w:szCs w:val="18"/>
              </w:rPr>
              <w:t>1234567891</w:t>
            </w:r>
          </w:p>
          <w:p w14:paraId="3D3049A6" w14:textId="74312B86" w:rsidR="00E44199" w:rsidRPr="00E44199" w:rsidRDefault="00E44199" w:rsidP="00DA5DCA">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 xml:space="preserve">With Individual </w:t>
            </w:r>
            <w:r w:rsidR="00F4368A">
              <w:rPr>
                <w:rStyle w:val="eop"/>
                <w:sz w:val="18"/>
                <w:szCs w:val="18"/>
              </w:rPr>
              <w:t>R</w:t>
            </w:r>
            <w:r w:rsidRPr="00E44199">
              <w:rPr>
                <w:rStyle w:val="eop"/>
                <w:sz w:val="18"/>
                <w:szCs w:val="18"/>
              </w:rPr>
              <w:t>eference Number –</w:t>
            </w:r>
          </w:p>
          <w:p w14:paraId="00863DE0" w14:textId="77777777" w:rsidR="00E44199" w:rsidRPr="00E44199" w:rsidRDefault="00E44199" w:rsidP="00DA5DCA">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b/>
                <w:bCs/>
                <w:sz w:val="18"/>
                <w:szCs w:val="18"/>
              </w:rPr>
              <w:t>12345678911</w:t>
            </w:r>
          </w:p>
        </w:tc>
      </w:tr>
      <w:tr w:rsidR="00E44199" w:rsidRPr="00E44199" w:rsidDel="0064379C" w14:paraId="59746E1F" w14:textId="77777777" w:rsidTr="00E44199">
        <w:tc>
          <w:tcPr>
            <w:cnfStyle w:val="001000000000" w:firstRow="0" w:lastRow="0" w:firstColumn="1" w:lastColumn="0" w:oddVBand="0" w:evenVBand="0" w:oddHBand="0" w:evenHBand="0" w:firstRowFirstColumn="0" w:firstRowLastColumn="0" w:lastRowFirstColumn="0" w:lastRowLastColumn="0"/>
            <w:tcW w:w="3119" w:type="dxa"/>
            <w:shd w:val="clear" w:color="auto" w:fill="auto"/>
          </w:tcPr>
          <w:p w14:paraId="5EC869C8" w14:textId="77777777" w:rsidR="00E44199" w:rsidRPr="00E44199" w:rsidRDefault="00E44199" w:rsidP="00DA5DCA">
            <w:pPr>
              <w:pStyle w:val="Default"/>
              <w:rPr>
                <w:rStyle w:val="eop"/>
                <w:sz w:val="18"/>
                <w:szCs w:val="18"/>
              </w:rPr>
            </w:pPr>
            <w:r w:rsidRPr="00E44199">
              <w:rPr>
                <w:rStyle w:val="eop"/>
                <w:sz w:val="18"/>
                <w:szCs w:val="18"/>
              </w:rPr>
              <w:t>Surname*</w:t>
            </w:r>
          </w:p>
        </w:tc>
        <w:tc>
          <w:tcPr>
            <w:tcW w:w="2680" w:type="dxa"/>
          </w:tcPr>
          <w:p w14:paraId="498F1757" w14:textId="77777777" w:rsidR="00E44199" w:rsidRPr="00E44199" w:rsidRDefault="00E44199" w:rsidP="00DA5DCA">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Customer’s Last name</w:t>
            </w:r>
          </w:p>
        </w:tc>
        <w:tc>
          <w:tcPr>
            <w:tcW w:w="3979" w:type="dxa"/>
          </w:tcPr>
          <w:p w14:paraId="117F3DD9" w14:textId="77777777" w:rsidR="00E44199" w:rsidRPr="00E44199" w:rsidRDefault="00E44199" w:rsidP="00DA5DCA">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Upper or lower case, hyphens permitted (no other punctuation)</w:t>
            </w:r>
          </w:p>
        </w:tc>
      </w:tr>
      <w:tr w:rsidR="00E44199" w:rsidRPr="00E44199" w:rsidDel="0064379C" w14:paraId="224E654B" w14:textId="77777777" w:rsidTr="00E44199">
        <w:tc>
          <w:tcPr>
            <w:cnfStyle w:val="001000000000" w:firstRow="0" w:lastRow="0" w:firstColumn="1" w:lastColumn="0" w:oddVBand="0" w:evenVBand="0" w:oddHBand="0" w:evenHBand="0" w:firstRowFirstColumn="0" w:firstRowLastColumn="0" w:lastRowFirstColumn="0" w:lastRowLastColumn="0"/>
            <w:tcW w:w="3119" w:type="dxa"/>
            <w:shd w:val="clear" w:color="auto" w:fill="auto"/>
          </w:tcPr>
          <w:p w14:paraId="62B16F41" w14:textId="77777777" w:rsidR="00E44199" w:rsidRPr="00E44199" w:rsidRDefault="00E44199" w:rsidP="00DA5DCA">
            <w:pPr>
              <w:pStyle w:val="Default"/>
              <w:rPr>
                <w:rStyle w:val="eop"/>
                <w:sz w:val="18"/>
                <w:szCs w:val="18"/>
              </w:rPr>
            </w:pPr>
            <w:r w:rsidRPr="00E44199">
              <w:rPr>
                <w:rStyle w:val="eop"/>
                <w:sz w:val="18"/>
                <w:szCs w:val="18"/>
              </w:rPr>
              <w:t>First name*</w:t>
            </w:r>
          </w:p>
        </w:tc>
        <w:tc>
          <w:tcPr>
            <w:tcW w:w="2680" w:type="dxa"/>
          </w:tcPr>
          <w:p w14:paraId="4C060234" w14:textId="77777777" w:rsidR="00E44199" w:rsidRPr="00E44199" w:rsidRDefault="00E44199" w:rsidP="00DA5DCA">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Customer’s First name</w:t>
            </w:r>
          </w:p>
        </w:tc>
        <w:tc>
          <w:tcPr>
            <w:tcW w:w="3979" w:type="dxa"/>
          </w:tcPr>
          <w:p w14:paraId="1D8F6CD2" w14:textId="77777777" w:rsidR="00E44199" w:rsidRPr="00E44199" w:rsidRDefault="00E44199" w:rsidP="00DA5DCA">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Upper or lower case, hyphens permitted (no other punctuation, no nicknames)</w:t>
            </w:r>
          </w:p>
        </w:tc>
      </w:tr>
      <w:tr w:rsidR="00E44199" w:rsidRPr="00E44199" w:rsidDel="0064379C" w14:paraId="0DDB1E8A" w14:textId="77777777" w:rsidTr="00E44199">
        <w:tc>
          <w:tcPr>
            <w:cnfStyle w:val="001000000000" w:firstRow="0" w:lastRow="0" w:firstColumn="1" w:lastColumn="0" w:oddVBand="0" w:evenVBand="0" w:oddHBand="0" w:evenHBand="0" w:firstRowFirstColumn="0" w:firstRowLastColumn="0" w:lastRowFirstColumn="0" w:lastRowLastColumn="0"/>
            <w:tcW w:w="3119" w:type="dxa"/>
            <w:shd w:val="clear" w:color="auto" w:fill="auto"/>
          </w:tcPr>
          <w:p w14:paraId="3490C025" w14:textId="77777777" w:rsidR="00E44199" w:rsidRPr="00E44199" w:rsidRDefault="00E44199" w:rsidP="00DA5DCA">
            <w:pPr>
              <w:pStyle w:val="Default"/>
              <w:rPr>
                <w:rStyle w:val="eop"/>
                <w:sz w:val="18"/>
                <w:szCs w:val="18"/>
              </w:rPr>
            </w:pPr>
            <w:r w:rsidRPr="00E44199">
              <w:rPr>
                <w:rStyle w:val="eop"/>
                <w:sz w:val="18"/>
                <w:szCs w:val="18"/>
              </w:rPr>
              <w:t>Middle names~</w:t>
            </w:r>
          </w:p>
        </w:tc>
        <w:tc>
          <w:tcPr>
            <w:tcW w:w="2680" w:type="dxa"/>
          </w:tcPr>
          <w:p w14:paraId="30281360" w14:textId="77777777" w:rsidR="00E44199" w:rsidRPr="00E44199" w:rsidRDefault="00E44199" w:rsidP="00DA5DCA">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Other customer names recorded between First and Last</w:t>
            </w:r>
          </w:p>
        </w:tc>
        <w:tc>
          <w:tcPr>
            <w:tcW w:w="3979" w:type="dxa"/>
          </w:tcPr>
          <w:p w14:paraId="0C7C0BBE" w14:textId="77777777" w:rsidR="00E44199" w:rsidRPr="00E44199" w:rsidRDefault="00E44199" w:rsidP="00DA5DCA">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Upper or lower case, hyphens permitted (no other punctuation)</w:t>
            </w:r>
          </w:p>
        </w:tc>
      </w:tr>
      <w:tr w:rsidR="00E44199" w:rsidRPr="00E44199" w:rsidDel="0064379C" w14:paraId="491CE3A3" w14:textId="77777777" w:rsidTr="00E44199">
        <w:tc>
          <w:tcPr>
            <w:cnfStyle w:val="001000000000" w:firstRow="0" w:lastRow="0" w:firstColumn="1" w:lastColumn="0" w:oddVBand="0" w:evenVBand="0" w:oddHBand="0" w:evenHBand="0" w:firstRowFirstColumn="0" w:firstRowLastColumn="0" w:lastRowFirstColumn="0" w:lastRowLastColumn="0"/>
            <w:tcW w:w="3119" w:type="dxa"/>
            <w:shd w:val="clear" w:color="auto" w:fill="auto"/>
          </w:tcPr>
          <w:p w14:paraId="2A2F558C" w14:textId="77777777" w:rsidR="00E44199" w:rsidRPr="00E44199" w:rsidRDefault="00E44199" w:rsidP="00DA5DCA">
            <w:pPr>
              <w:pStyle w:val="Default"/>
              <w:rPr>
                <w:rStyle w:val="eop"/>
                <w:sz w:val="18"/>
                <w:szCs w:val="18"/>
              </w:rPr>
            </w:pPr>
            <w:r w:rsidRPr="00E44199">
              <w:rPr>
                <w:rStyle w:val="eop"/>
                <w:sz w:val="18"/>
                <w:szCs w:val="18"/>
              </w:rPr>
              <w:t xml:space="preserve">Full name </w:t>
            </w:r>
            <w:r w:rsidRPr="00E44199">
              <w:rPr>
                <w:rStyle w:val="eop"/>
                <w:b w:val="0"/>
                <w:bCs w:val="0"/>
                <w:sz w:val="18"/>
                <w:szCs w:val="18"/>
              </w:rPr>
              <w:t>(can be supplied in place of separated name attributes)</w:t>
            </w:r>
          </w:p>
        </w:tc>
        <w:tc>
          <w:tcPr>
            <w:tcW w:w="2680" w:type="dxa"/>
          </w:tcPr>
          <w:p w14:paraId="74F1A549" w14:textId="77777777" w:rsidR="00E44199" w:rsidRPr="00E44199" w:rsidRDefault="00E44199" w:rsidP="00DA5DCA">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All recorded customer names combined into one string</w:t>
            </w:r>
          </w:p>
        </w:tc>
        <w:tc>
          <w:tcPr>
            <w:tcW w:w="3979" w:type="dxa"/>
          </w:tcPr>
          <w:p w14:paraId="755EE205" w14:textId="77777777" w:rsidR="00E44199" w:rsidRPr="00E44199" w:rsidRDefault="00E44199" w:rsidP="00DA5DCA">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Upper or lower case, hyphens permitted (no other punctuation, no nicknames or Titles) –</w:t>
            </w:r>
          </w:p>
          <w:p w14:paraId="5411C770" w14:textId="77777777" w:rsidR="00E44199" w:rsidRPr="00E44199" w:rsidRDefault="00E44199" w:rsidP="00DA5DCA">
            <w:pPr>
              <w:pStyle w:val="Default"/>
              <w:cnfStyle w:val="000000000000" w:firstRow="0" w:lastRow="0" w:firstColumn="0" w:lastColumn="0" w:oddVBand="0" w:evenVBand="0" w:oddHBand="0" w:evenHBand="0" w:firstRowFirstColumn="0" w:firstRowLastColumn="0" w:lastRowFirstColumn="0" w:lastRowLastColumn="0"/>
              <w:rPr>
                <w:rStyle w:val="eop"/>
                <w:b/>
                <w:bCs/>
                <w:sz w:val="18"/>
                <w:szCs w:val="18"/>
              </w:rPr>
            </w:pPr>
            <w:r w:rsidRPr="00E44199">
              <w:rPr>
                <w:rStyle w:val="eop"/>
                <w:b/>
                <w:bCs/>
                <w:sz w:val="18"/>
                <w:szCs w:val="18"/>
              </w:rPr>
              <w:t>First Middle SURNAME</w:t>
            </w:r>
          </w:p>
        </w:tc>
      </w:tr>
    </w:tbl>
    <w:p w14:paraId="355188A4" w14:textId="77777777" w:rsidR="00E44199" w:rsidRPr="00E44199" w:rsidRDefault="00E44199" w:rsidP="00E44199">
      <w:pPr>
        <w:pStyle w:val="CommentText"/>
        <w:rPr>
          <w:sz w:val="16"/>
          <w:szCs w:val="16"/>
        </w:rPr>
      </w:pPr>
      <w:r w:rsidRPr="00E44199">
        <w:rPr>
          <w:sz w:val="16"/>
          <w:szCs w:val="16"/>
        </w:rPr>
        <w:t>* Mandatory   ~ only if captured</w:t>
      </w:r>
    </w:p>
    <w:p w14:paraId="21942C3E" w14:textId="5264F0BB" w:rsidR="00C03363" w:rsidRDefault="00C03363" w:rsidP="00E44199">
      <w:pPr>
        <w:pStyle w:val="CommentText"/>
        <w:ind w:left="0"/>
      </w:pPr>
    </w:p>
    <w:tbl>
      <w:tblPr>
        <w:tblStyle w:val="ServicesAustralia"/>
        <w:tblW w:w="4900" w:type="pct"/>
        <w:tblLook w:val="06A0" w:firstRow="1" w:lastRow="0" w:firstColumn="1" w:lastColumn="0" w:noHBand="1" w:noVBand="1"/>
      </w:tblPr>
      <w:tblGrid>
        <w:gridCol w:w="3119"/>
        <w:gridCol w:w="2680"/>
        <w:gridCol w:w="3979"/>
      </w:tblGrid>
      <w:tr w:rsidR="00C03363" w:rsidRPr="00E44199" w:rsidDel="0064379C" w14:paraId="67937C70" w14:textId="77777777" w:rsidTr="00E4419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119" w:type="dxa"/>
          </w:tcPr>
          <w:p w14:paraId="4C720B4F" w14:textId="77777777" w:rsidR="00C03363" w:rsidRPr="00E44199" w:rsidRDefault="00C03363" w:rsidP="00DA5DCA">
            <w:pPr>
              <w:pStyle w:val="Default"/>
              <w:spacing w:after="60"/>
              <w:rPr>
                <w:color w:val="FFFFFF" w:themeColor="background1"/>
                <w:sz w:val="18"/>
                <w:szCs w:val="18"/>
              </w:rPr>
            </w:pPr>
            <w:r w:rsidRPr="00E44199">
              <w:rPr>
                <w:color w:val="FFFFFF" w:themeColor="background1"/>
                <w:sz w:val="18"/>
                <w:szCs w:val="18"/>
              </w:rPr>
              <w:lastRenderedPageBreak/>
              <w:t>Data attributes</w:t>
            </w:r>
          </w:p>
        </w:tc>
        <w:tc>
          <w:tcPr>
            <w:tcW w:w="2680" w:type="dxa"/>
          </w:tcPr>
          <w:p w14:paraId="4E28A5CC" w14:textId="77777777" w:rsidR="00C03363" w:rsidRPr="00E44199" w:rsidRDefault="00C03363" w:rsidP="00DA5DCA">
            <w:pPr>
              <w:pStyle w:val="Default"/>
              <w:spacing w:after="60"/>
              <w:cnfStyle w:val="100000000000" w:firstRow="1" w:lastRow="0" w:firstColumn="0" w:lastColumn="0" w:oddVBand="0" w:evenVBand="0" w:oddHBand="0" w:evenHBand="0" w:firstRowFirstColumn="0" w:firstRowLastColumn="0" w:lastRowFirstColumn="0" w:lastRowLastColumn="0"/>
              <w:rPr>
                <w:color w:val="FFFFFF" w:themeColor="background1"/>
                <w:sz w:val="18"/>
                <w:szCs w:val="18"/>
              </w:rPr>
            </w:pPr>
            <w:r w:rsidRPr="00E44199">
              <w:rPr>
                <w:color w:val="FFFFFF" w:themeColor="background1"/>
                <w:sz w:val="18"/>
                <w:szCs w:val="18"/>
              </w:rPr>
              <w:t>Description</w:t>
            </w:r>
          </w:p>
        </w:tc>
        <w:tc>
          <w:tcPr>
            <w:tcW w:w="3979" w:type="dxa"/>
          </w:tcPr>
          <w:p w14:paraId="086D639F" w14:textId="77777777" w:rsidR="00C03363" w:rsidRPr="00E44199" w:rsidRDefault="00C03363" w:rsidP="00DA5DCA">
            <w:pPr>
              <w:pStyle w:val="Default"/>
              <w:spacing w:after="60"/>
              <w:cnfStyle w:val="100000000000" w:firstRow="1" w:lastRow="0" w:firstColumn="0" w:lastColumn="0" w:oddVBand="0" w:evenVBand="0" w:oddHBand="0" w:evenHBand="0" w:firstRowFirstColumn="0" w:firstRowLastColumn="0" w:lastRowFirstColumn="0" w:lastRowLastColumn="0"/>
              <w:rPr>
                <w:color w:val="FFFFFF" w:themeColor="background1"/>
                <w:sz w:val="18"/>
                <w:szCs w:val="18"/>
              </w:rPr>
            </w:pPr>
            <w:r w:rsidRPr="00E44199">
              <w:rPr>
                <w:color w:val="FFFFFF" w:themeColor="background1"/>
                <w:sz w:val="18"/>
                <w:szCs w:val="18"/>
              </w:rPr>
              <w:t>Format preference example</w:t>
            </w:r>
          </w:p>
        </w:tc>
      </w:tr>
      <w:tr w:rsidR="00C03363" w:rsidRPr="00E44199" w:rsidDel="0064379C" w14:paraId="6D71B78C" w14:textId="77777777" w:rsidTr="00E44199">
        <w:tc>
          <w:tcPr>
            <w:cnfStyle w:val="001000000000" w:firstRow="0" w:lastRow="0" w:firstColumn="1" w:lastColumn="0" w:oddVBand="0" w:evenVBand="0" w:oddHBand="0" w:evenHBand="0" w:firstRowFirstColumn="0" w:firstRowLastColumn="0" w:lastRowFirstColumn="0" w:lastRowLastColumn="0"/>
            <w:tcW w:w="9778" w:type="dxa"/>
            <w:gridSpan w:val="3"/>
          </w:tcPr>
          <w:p w14:paraId="606A6A02" w14:textId="77777777" w:rsidR="00C03363" w:rsidRPr="00E44199" w:rsidRDefault="00C03363" w:rsidP="00DA5DCA">
            <w:pPr>
              <w:pStyle w:val="Default"/>
              <w:rPr>
                <w:rStyle w:val="eop"/>
                <w:sz w:val="18"/>
                <w:szCs w:val="18"/>
              </w:rPr>
            </w:pPr>
            <w:r w:rsidRPr="00E44199">
              <w:rPr>
                <w:rStyle w:val="eop"/>
                <w:sz w:val="18"/>
                <w:szCs w:val="18"/>
              </w:rPr>
              <w:t>Secondary Attributes</w:t>
            </w:r>
          </w:p>
        </w:tc>
      </w:tr>
      <w:tr w:rsidR="00C03363" w:rsidRPr="00E44199" w:rsidDel="0064379C" w14:paraId="246BFF24" w14:textId="77777777" w:rsidTr="00E44199">
        <w:tc>
          <w:tcPr>
            <w:cnfStyle w:val="001000000000" w:firstRow="0" w:lastRow="0" w:firstColumn="1" w:lastColumn="0" w:oddVBand="0" w:evenVBand="0" w:oddHBand="0" w:evenHBand="0" w:firstRowFirstColumn="0" w:firstRowLastColumn="0" w:lastRowFirstColumn="0" w:lastRowLastColumn="0"/>
            <w:tcW w:w="3119" w:type="dxa"/>
            <w:shd w:val="clear" w:color="auto" w:fill="auto"/>
          </w:tcPr>
          <w:p w14:paraId="3E9B7A7C" w14:textId="77777777" w:rsidR="00C03363" w:rsidRPr="00E44199" w:rsidRDefault="00C03363" w:rsidP="00DA5DCA">
            <w:pPr>
              <w:pStyle w:val="Default"/>
              <w:rPr>
                <w:rStyle w:val="eop"/>
                <w:b w:val="0"/>
                <w:bCs w:val="0"/>
                <w:sz w:val="18"/>
                <w:szCs w:val="18"/>
              </w:rPr>
            </w:pPr>
            <w:r w:rsidRPr="00E44199">
              <w:rPr>
                <w:rStyle w:val="eop"/>
                <w:sz w:val="18"/>
                <w:szCs w:val="18"/>
              </w:rPr>
              <w:t>Date of birth (DOB)</w:t>
            </w:r>
          </w:p>
          <w:p w14:paraId="6DB6AE00" w14:textId="77777777" w:rsidR="00C03363" w:rsidRPr="00E44199" w:rsidRDefault="00C03363" w:rsidP="00DA5DCA">
            <w:pPr>
              <w:pStyle w:val="Default"/>
              <w:rPr>
                <w:rStyle w:val="eop"/>
                <w:b w:val="0"/>
                <w:bCs w:val="0"/>
                <w:sz w:val="16"/>
                <w:szCs w:val="16"/>
              </w:rPr>
            </w:pPr>
            <w:r w:rsidRPr="00E44199">
              <w:rPr>
                <w:rStyle w:val="eop"/>
                <w:sz w:val="16"/>
                <w:szCs w:val="16"/>
              </w:rPr>
              <w:t>*</w:t>
            </w:r>
            <w:r w:rsidRPr="00E44199">
              <w:rPr>
                <w:rStyle w:val="eop"/>
                <w:b w:val="0"/>
                <w:bCs w:val="0"/>
                <w:sz w:val="16"/>
                <w:szCs w:val="16"/>
              </w:rPr>
              <w:t xml:space="preserve"> Centrelink</w:t>
            </w:r>
          </w:p>
          <w:p w14:paraId="143E36BB" w14:textId="77777777" w:rsidR="00C03363" w:rsidRPr="00E44199" w:rsidRDefault="00C03363" w:rsidP="00DA5DCA">
            <w:pPr>
              <w:pStyle w:val="Default"/>
              <w:rPr>
                <w:rStyle w:val="eop"/>
                <w:sz w:val="18"/>
                <w:szCs w:val="18"/>
              </w:rPr>
            </w:pPr>
            <w:r w:rsidRPr="00E44199">
              <w:rPr>
                <w:rStyle w:val="eop"/>
                <w:sz w:val="16"/>
                <w:szCs w:val="16"/>
              </w:rPr>
              <w:t>~</w:t>
            </w:r>
            <w:r w:rsidRPr="00E44199">
              <w:rPr>
                <w:rStyle w:val="eop"/>
                <w:b w:val="0"/>
                <w:bCs w:val="0"/>
                <w:sz w:val="16"/>
                <w:szCs w:val="16"/>
              </w:rPr>
              <w:t xml:space="preserve"> Medicare</w:t>
            </w:r>
          </w:p>
        </w:tc>
        <w:tc>
          <w:tcPr>
            <w:tcW w:w="2680" w:type="dxa"/>
          </w:tcPr>
          <w:p w14:paraId="31C659CF" w14:textId="77777777" w:rsidR="00C03363" w:rsidRPr="00E44199" w:rsidRDefault="00C03363" w:rsidP="00DA5DCA">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Customer’s date of birth</w:t>
            </w:r>
          </w:p>
        </w:tc>
        <w:tc>
          <w:tcPr>
            <w:tcW w:w="3979" w:type="dxa"/>
          </w:tcPr>
          <w:p w14:paraId="217024AE" w14:textId="0918DD7B" w:rsidR="00C03363" w:rsidRPr="00E44199" w:rsidRDefault="00C03363" w:rsidP="00DA5DCA">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Any format recognised as a date in excel (not text) –</w:t>
            </w:r>
          </w:p>
          <w:p w14:paraId="663BEFD0" w14:textId="77777777" w:rsidR="00C03363" w:rsidRPr="00E44199" w:rsidRDefault="00C03363" w:rsidP="00DA5DCA">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b/>
                <w:bCs/>
                <w:sz w:val="18"/>
                <w:szCs w:val="18"/>
              </w:rPr>
              <w:t>DD/MM/YYYY</w:t>
            </w:r>
          </w:p>
        </w:tc>
      </w:tr>
      <w:tr w:rsidR="00C03363" w:rsidRPr="00E44199" w:rsidDel="0064379C" w14:paraId="6C99EA28" w14:textId="77777777" w:rsidTr="00E44199">
        <w:tc>
          <w:tcPr>
            <w:cnfStyle w:val="001000000000" w:firstRow="0" w:lastRow="0" w:firstColumn="1" w:lastColumn="0" w:oddVBand="0" w:evenVBand="0" w:oddHBand="0" w:evenHBand="0" w:firstRowFirstColumn="0" w:firstRowLastColumn="0" w:lastRowFirstColumn="0" w:lastRowLastColumn="0"/>
            <w:tcW w:w="3119" w:type="dxa"/>
            <w:shd w:val="clear" w:color="auto" w:fill="auto"/>
          </w:tcPr>
          <w:p w14:paraId="5E27D63A" w14:textId="77777777" w:rsidR="00C03363" w:rsidRPr="00E44199" w:rsidRDefault="00C03363" w:rsidP="00DA5DCA">
            <w:pPr>
              <w:pStyle w:val="Default"/>
              <w:rPr>
                <w:rStyle w:val="eop"/>
                <w:sz w:val="18"/>
                <w:szCs w:val="18"/>
              </w:rPr>
            </w:pPr>
            <w:r w:rsidRPr="00E44199">
              <w:rPr>
                <w:rStyle w:val="eop"/>
                <w:sz w:val="18"/>
                <w:szCs w:val="18"/>
              </w:rPr>
              <w:t>Street Address~</w:t>
            </w:r>
          </w:p>
        </w:tc>
        <w:tc>
          <w:tcPr>
            <w:tcW w:w="2680" w:type="dxa"/>
          </w:tcPr>
          <w:p w14:paraId="39525A38" w14:textId="77777777" w:rsidR="00C03363" w:rsidRPr="00E44199" w:rsidRDefault="00C03363" w:rsidP="00DA5DCA">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Customer’s home number and Street or post office box</w:t>
            </w:r>
          </w:p>
        </w:tc>
        <w:tc>
          <w:tcPr>
            <w:tcW w:w="3979" w:type="dxa"/>
          </w:tcPr>
          <w:p w14:paraId="275BE672" w14:textId="77777777" w:rsidR="00C03363" w:rsidRPr="00E44199" w:rsidRDefault="00C03363" w:rsidP="00DA5DCA">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Any format recognised by Australia Post –</w:t>
            </w:r>
          </w:p>
          <w:p w14:paraId="0BA45D90" w14:textId="77777777" w:rsidR="00C03363" w:rsidRPr="00E44199" w:rsidRDefault="00C03363" w:rsidP="00DA5DCA">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b/>
                <w:bCs/>
                <w:sz w:val="18"/>
                <w:szCs w:val="18"/>
              </w:rPr>
              <w:t xml:space="preserve">1 Street Name </w:t>
            </w:r>
            <w:r w:rsidRPr="00E44199">
              <w:rPr>
                <w:rStyle w:val="eop"/>
                <w:sz w:val="18"/>
                <w:szCs w:val="18"/>
              </w:rPr>
              <w:t>(no unit number)</w:t>
            </w:r>
          </w:p>
          <w:p w14:paraId="3BA60EFE" w14:textId="77777777" w:rsidR="00C03363" w:rsidRPr="00E44199" w:rsidRDefault="00C03363" w:rsidP="00DA5DCA">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b/>
                <w:bCs/>
                <w:sz w:val="18"/>
                <w:szCs w:val="18"/>
              </w:rPr>
              <w:t xml:space="preserve">U1/1 Street Name </w:t>
            </w:r>
            <w:r w:rsidRPr="00E44199">
              <w:rPr>
                <w:rStyle w:val="eop"/>
                <w:sz w:val="18"/>
                <w:szCs w:val="18"/>
              </w:rPr>
              <w:t>(with unit number)</w:t>
            </w:r>
          </w:p>
        </w:tc>
      </w:tr>
      <w:tr w:rsidR="00C03363" w:rsidRPr="00E44199" w:rsidDel="0064379C" w14:paraId="16FB188C" w14:textId="77777777" w:rsidTr="00E44199">
        <w:tc>
          <w:tcPr>
            <w:cnfStyle w:val="001000000000" w:firstRow="0" w:lastRow="0" w:firstColumn="1" w:lastColumn="0" w:oddVBand="0" w:evenVBand="0" w:oddHBand="0" w:evenHBand="0" w:firstRowFirstColumn="0" w:firstRowLastColumn="0" w:lastRowFirstColumn="0" w:lastRowLastColumn="0"/>
            <w:tcW w:w="3119" w:type="dxa"/>
            <w:shd w:val="clear" w:color="auto" w:fill="auto"/>
          </w:tcPr>
          <w:p w14:paraId="67B8F019" w14:textId="77777777" w:rsidR="00C03363" w:rsidRPr="00E44199" w:rsidRDefault="00C03363" w:rsidP="00DA5DCA">
            <w:pPr>
              <w:pStyle w:val="Default"/>
              <w:rPr>
                <w:rStyle w:val="eop"/>
                <w:sz w:val="18"/>
                <w:szCs w:val="18"/>
              </w:rPr>
            </w:pPr>
            <w:r w:rsidRPr="00E44199">
              <w:rPr>
                <w:rStyle w:val="eop"/>
                <w:sz w:val="18"/>
                <w:szCs w:val="18"/>
              </w:rPr>
              <w:t>Suburb~</w:t>
            </w:r>
          </w:p>
        </w:tc>
        <w:tc>
          <w:tcPr>
            <w:tcW w:w="2680" w:type="dxa"/>
          </w:tcPr>
          <w:p w14:paraId="3CDFDAC1" w14:textId="77777777" w:rsidR="00C03363" w:rsidRPr="00E44199" w:rsidRDefault="00C03363" w:rsidP="00DA5DCA">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Customer’s home or postal suburb</w:t>
            </w:r>
          </w:p>
        </w:tc>
        <w:tc>
          <w:tcPr>
            <w:tcW w:w="3979" w:type="dxa"/>
          </w:tcPr>
          <w:p w14:paraId="72D7F8A0" w14:textId="77777777" w:rsidR="00C03363" w:rsidRPr="00E44199" w:rsidRDefault="00C03363" w:rsidP="00DA5DCA">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Any format recognised by Australia Post –</w:t>
            </w:r>
          </w:p>
          <w:p w14:paraId="6269FC26" w14:textId="77777777" w:rsidR="00C03363" w:rsidRPr="00E44199" w:rsidRDefault="00C03363" w:rsidP="00DA5DCA">
            <w:pPr>
              <w:pStyle w:val="Default"/>
              <w:cnfStyle w:val="000000000000" w:firstRow="0" w:lastRow="0" w:firstColumn="0" w:lastColumn="0" w:oddVBand="0" w:evenVBand="0" w:oddHBand="0" w:evenHBand="0" w:firstRowFirstColumn="0" w:firstRowLastColumn="0" w:lastRowFirstColumn="0" w:lastRowLastColumn="0"/>
              <w:rPr>
                <w:rStyle w:val="eop"/>
                <w:b/>
                <w:bCs/>
                <w:sz w:val="18"/>
                <w:szCs w:val="18"/>
              </w:rPr>
            </w:pPr>
            <w:r w:rsidRPr="00E44199">
              <w:rPr>
                <w:rStyle w:val="eop"/>
                <w:b/>
                <w:bCs/>
                <w:sz w:val="18"/>
                <w:szCs w:val="18"/>
              </w:rPr>
              <w:t>Suburb Name</w:t>
            </w:r>
          </w:p>
        </w:tc>
      </w:tr>
      <w:tr w:rsidR="00C03363" w:rsidRPr="00E44199" w:rsidDel="0064379C" w14:paraId="651F27A2" w14:textId="77777777" w:rsidTr="00E44199">
        <w:tc>
          <w:tcPr>
            <w:cnfStyle w:val="001000000000" w:firstRow="0" w:lastRow="0" w:firstColumn="1" w:lastColumn="0" w:oddVBand="0" w:evenVBand="0" w:oddHBand="0" w:evenHBand="0" w:firstRowFirstColumn="0" w:firstRowLastColumn="0" w:lastRowFirstColumn="0" w:lastRowLastColumn="0"/>
            <w:tcW w:w="3119" w:type="dxa"/>
            <w:shd w:val="clear" w:color="auto" w:fill="auto"/>
          </w:tcPr>
          <w:p w14:paraId="39E96510" w14:textId="77777777" w:rsidR="00C03363" w:rsidRPr="00E44199" w:rsidRDefault="00C03363" w:rsidP="00DA5DCA">
            <w:pPr>
              <w:pStyle w:val="Default"/>
              <w:rPr>
                <w:rStyle w:val="eop"/>
                <w:sz w:val="18"/>
                <w:szCs w:val="18"/>
              </w:rPr>
            </w:pPr>
            <w:r w:rsidRPr="00E44199">
              <w:rPr>
                <w:rStyle w:val="eop"/>
                <w:sz w:val="18"/>
                <w:szCs w:val="18"/>
              </w:rPr>
              <w:t>State~</w:t>
            </w:r>
          </w:p>
        </w:tc>
        <w:tc>
          <w:tcPr>
            <w:tcW w:w="2680" w:type="dxa"/>
          </w:tcPr>
          <w:p w14:paraId="49D6E51D" w14:textId="77777777" w:rsidR="00C03363" w:rsidRPr="00E44199" w:rsidRDefault="00C03363" w:rsidP="00DA5DCA">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Customer’s home or postal state</w:t>
            </w:r>
          </w:p>
        </w:tc>
        <w:tc>
          <w:tcPr>
            <w:tcW w:w="3979" w:type="dxa"/>
          </w:tcPr>
          <w:p w14:paraId="54205C41" w14:textId="77777777" w:rsidR="00C03363" w:rsidRPr="00E44199" w:rsidRDefault="00C03363" w:rsidP="00DA5DCA">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2-3 alpha characters as recognised by Australia Post –</w:t>
            </w:r>
          </w:p>
          <w:p w14:paraId="788017D4" w14:textId="77777777" w:rsidR="00C03363" w:rsidRPr="00E44199" w:rsidRDefault="00C03363" w:rsidP="00DA5DCA">
            <w:pPr>
              <w:pStyle w:val="Default"/>
              <w:cnfStyle w:val="000000000000" w:firstRow="0" w:lastRow="0" w:firstColumn="0" w:lastColumn="0" w:oddVBand="0" w:evenVBand="0" w:oddHBand="0" w:evenHBand="0" w:firstRowFirstColumn="0" w:firstRowLastColumn="0" w:lastRowFirstColumn="0" w:lastRowLastColumn="0"/>
              <w:rPr>
                <w:rStyle w:val="eop"/>
                <w:b/>
                <w:bCs/>
                <w:sz w:val="18"/>
                <w:szCs w:val="18"/>
              </w:rPr>
            </w:pPr>
            <w:r w:rsidRPr="00E44199">
              <w:rPr>
                <w:rStyle w:val="eop"/>
                <w:b/>
                <w:bCs/>
                <w:sz w:val="18"/>
                <w:szCs w:val="18"/>
              </w:rPr>
              <w:t>STATE</w:t>
            </w:r>
          </w:p>
        </w:tc>
      </w:tr>
      <w:tr w:rsidR="00C03363" w:rsidRPr="00E44199" w:rsidDel="0064379C" w14:paraId="5E432B0D" w14:textId="77777777" w:rsidTr="00E44199">
        <w:tc>
          <w:tcPr>
            <w:cnfStyle w:val="001000000000" w:firstRow="0" w:lastRow="0" w:firstColumn="1" w:lastColumn="0" w:oddVBand="0" w:evenVBand="0" w:oddHBand="0" w:evenHBand="0" w:firstRowFirstColumn="0" w:firstRowLastColumn="0" w:lastRowFirstColumn="0" w:lastRowLastColumn="0"/>
            <w:tcW w:w="3119" w:type="dxa"/>
            <w:shd w:val="clear" w:color="auto" w:fill="auto"/>
          </w:tcPr>
          <w:p w14:paraId="7740695C" w14:textId="77777777" w:rsidR="00C03363" w:rsidRPr="00E44199" w:rsidRDefault="00C03363" w:rsidP="00DA5DCA">
            <w:pPr>
              <w:pStyle w:val="Default"/>
              <w:rPr>
                <w:rStyle w:val="eop"/>
                <w:sz w:val="18"/>
                <w:szCs w:val="18"/>
              </w:rPr>
            </w:pPr>
            <w:r w:rsidRPr="00E44199">
              <w:rPr>
                <w:rStyle w:val="eop"/>
                <w:sz w:val="18"/>
                <w:szCs w:val="18"/>
              </w:rPr>
              <w:t>Postcode~</w:t>
            </w:r>
          </w:p>
        </w:tc>
        <w:tc>
          <w:tcPr>
            <w:tcW w:w="2680" w:type="dxa"/>
          </w:tcPr>
          <w:p w14:paraId="7D16E3C2" w14:textId="77777777" w:rsidR="00C03363" w:rsidRPr="00E44199" w:rsidRDefault="00C03363" w:rsidP="00DA5DCA">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Customer’s home or postal address</w:t>
            </w:r>
          </w:p>
        </w:tc>
        <w:tc>
          <w:tcPr>
            <w:tcW w:w="3979" w:type="dxa"/>
          </w:tcPr>
          <w:p w14:paraId="722C74B2" w14:textId="77777777" w:rsidR="00C03363" w:rsidRPr="00E44199" w:rsidRDefault="00C03363" w:rsidP="00DA5DCA">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4 digits as recognised by Australia Post –</w:t>
            </w:r>
          </w:p>
          <w:p w14:paraId="2E85CE2C" w14:textId="77777777" w:rsidR="00C03363" w:rsidRPr="00E44199" w:rsidRDefault="00C03363" w:rsidP="00DA5DCA">
            <w:pPr>
              <w:pStyle w:val="Default"/>
              <w:cnfStyle w:val="000000000000" w:firstRow="0" w:lastRow="0" w:firstColumn="0" w:lastColumn="0" w:oddVBand="0" w:evenVBand="0" w:oddHBand="0" w:evenHBand="0" w:firstRowFirstColumn="0" w:firstRowLastColumn="0" w:lastRowFirstColumn="0" w:lastRowLastColumn="0"/>
              <w:rPr>
                <w:rStyle w:val="eop"/>
                <w:b/>
                <w:bCs/>
                <w:sz w:val="18"/>
                <w:szCs w:val="18"/>
              </w:rPr>
            </w:pPr>
            <w:r w:rsidRPr="00E44199">
              <w:rPr>
                <w:rStyle w:val="eop"/>
                <w:b/>
                <w:bCs/>
                <w:sz w:val="18"/>
                <w:szCs w:val="18"/>
              </w:rPr>
              <w:t>1234</w:t>
            </w:r>
          </w:p>
        </w:tc>
      </w:tr>
      <w:tr w:rsidR="00C03363" w:rsidRPr="00E44199" w:rsidDel="0064379C" w14:paraId="61C4C943" w14:textId="77777777" w:rsidTr="00E44199">
        <w:tc>
          <w:tcPr>
            <w:cnfStyle w:val="001000000000" w:firstRow="0" w:lastRow="0" w:firstColumn="1" w:lastColumn="0" w:oddVBand="0" w:evenVBand="0" w:oddHBand="0" w:evenHBand="0" w:firstRowFirstColumn="0" w:firstRowLastColumn="0" w:lastRowFirstColumn="0" w:lastRowLastColumn="0"/>
            <w:tcW w:w="3119" w:type="dxa"/>
            <w:shd w:val="clear" w:color="auto" w:fill="auto"/>
          </w:tcPr>
          <w:p w14:paraId="51D76CFC" w14:textId="77777777" w:rsidR="00C03363" w:rsidRPr="00E44199" w:rsidRDefault="00C03363" w:rsidP="00DA5DCA">
            <w:pPr>
              <w:pStyle w:val="Default"/>
              <w:rPr>
                <w:rStyle w:val="eop"/>
                <w:sz w:val="18"/>
                <w:szCs w:val="18"/>
              </w:rPr>
            </w:pPr>
            <w:r w:rsidRPr="00E44199">
              <w:rPr>
                <w:rStyle w:val="eop"/>
                <w:sz w:val="18"/>
                <w:szCs w:val="18"/>
              </w:rPr>
              <w:t>Full address (</w:t>
            </w:r>
            <w:r w:rsidRPr="00E44199">
              <w:rPr>
                <w:rStyle w:val="eop"/>
                <w:b w:val="0"/>
                <w:bCs w:val="0"/>
                <w:sz w:val="18"/>
                <w:szCs w:val="18"/>
              </w:rPr>
              <w:t>can be supplied in place of separated address attributes)</w:t>
            </w:r>
          </w:p>
        </w:tc>
        <w:tc>
          <w:tcPr>
            <w:tcW w:w="2680" w:type="dxa"/>
          </w:tcPr>
          <w:p w14:paraId="507CE287" w14:textId="77777777" w:rsidR="00C03363" w:rsidRPr="00E44199" w:rsidRDefault="00C03363" w:rsidP="00DA5DCA">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All recorded customer address components (home or postal) combined into one string</w:t>
            </w:r>
          </w:p>
        </w:tc>
        <w:tc>
          <w:tcPr>
            <w:tcW w:w="3979" w:type="dxa"/>
          </w:tcPr>
          <w:p w14:paraId="620B2CDB" w14:textId="77777777" w:rsidR="00C03363" w:rsidRPr="00E44199" w:rsidRDefault="00C03363" w:rsidP="00DA5DCA">
            <w:pPr>
              <w:pStyle w:val="Default"/>
              <w:cnfStyle w:val="000000000000" w:firstRow="0" w:lastRow="0" w:firstColumn="0" w:lastColumn="0" w:oddVBand="0" w:evenVBand="0" w:oddHBand="0" w:evenHBand="0" w:firstRowFirstColumn="0" w:firstRowLastColumn="0" w:lastRowFirstColumn="0" w:lastRowLastColumn="0"/>
              <w:rPr>
                <w:rStyle w:val="eop"/>
                <w:b/>
                <w:bCs/>
                <w:sz w:val="18"/>
                <w:szCs w:val="18"/>
              </w:rPr>
            </w:pPr>
            <w:r w:rsidRPr="00E44199">
              <w:rPr>
                <w:rStyle w:val="eop"/>
                <w:b/>
                <w:bCs/>
                <w:sz w:val="18"/>
                <w:szCs w:val="18"/>
              </w:rPr>
              <w:t>1 Street Name, Suburb STATE 1234</w:t>
            </w:r>
          </w:p>
        </w:tc>
      </w:tr>
    </w:tbl>
    <w:p w14:paraId="603F408A" w14:textId="77777777" w:rsidR="00C03363" w:rsidRPr="00E44199" w:rsidRDefault="00C03363" w:rsidP="00C03363">
      <w:pPr>
        <w:pStyle w:val="CommentText"/>
        <w:rPr>
          <w:sz w:val="16"/>
          <w:szCs w:val="16"/>
        </w:rPr>
      </w:pPr>
      <w:r w:rsidRPr="00E44199">
        <w:rPr>
          <w:sz w:val="16"/>
          <w:szCs w:val="16"/>
        </w:rPr>
        <w:t>* Mandatory   ~ only if captured</w:t>
      </w:r>
    </w:p>
    <w:p w14:paraId="759BCC3D" w14:textId="77777777" w:rsidR="00C03363" w:rsidRDefault="00C03363" w:rsidP="00C03363">
      <w:pPr>
        <w:pStyle w:val="BodyText"/>
      </w:pPr>
    </w:p>
    <w:p w14:paraId="74F745C1" w14:textId="05742415" w:rsidR="00C03363" w:rsidRDefault="00C03363" w:rsidP="00EC35EF">
      <w:pPr>
        <w:pStyle w:val="AppendixHeading2"/>
        <w:numPr>
          <w:ilvl w:val="1"/>
          <w:numId w:val="8"/>
        </w:numPr>
      </w:pPr>
      <w:bookmarkStart w:id="119" w:name="_Toc219193229"/>
      <w:bookmarkStart w:id="120" w:name="_Toc222488316"/>
      <w:r>
        <w:t>Matching</w:t>
      </w:r>
      <w:bookmarkEnd w:id="119"/>
      <w:bookmarkEnd w:id="120"/>
    </w:p>
    <w:p w14:paraId="4D3BF838" w14:textId="77777777" w:rsidR="00C03363" w:rsidRDefault="00C03363" w:rsidP="00EC35EF">
      <w:pPr>
        <w:pStyle w:val="Appendixheading3"/>
        <w:numPr>
          <w:ilvl w:val="2"/>
          <w:numId w:val="8"/>
        </w:numPr>
      </w:pPr>
      <w:bookmarkStart w:id="121" w:name="_Toc219193230"/>
      <w:r>
        <w:t>Obtaining, standardising and curating</w:t>
      </w:r>
      <w:bookmarkEnd w:id="121"/>
      <w:r>
        <w:t xml:space="preserve"> </w:t>
      </w:r>
    </w:p>
    <w:p w14:paraId="10AE66F8" w14:textId="77777777" w:rsidR="00C03363" w:rsidRPr="00E44199" w:rsidRDefault="00C03363" w:rsidP="00E44199">
      <w:pPr>
        <w:pStyle w:val="BodyText"/>
      </w:pPr>
      <w:r w:rsidRPr="00E44199">
        <w:t>Services Australia will request the data attributes in an agreed format as per this program protocol. The timing of receipt is subject to the third-party organisations data discovery process, including collation in the format specified.</w:t>
      </w:r>
    </w:p>
    <w:p w14:paraId="0DB0FDC8" w14:textId="77777777" w:rsidR="00C03363" w:rsidRPr="00E44199" w:rsidRDefault="00C03363" w:rsidP="00E44199">
      <w:pPr>
        <w:pStyle w:val="BodyText"/>
      </w:pPr>
      <w:r w:rsidRPr="00E44199">
        <w:t>Services Australia is responsible for:</w:t>
      </w:r>
    </w:p>
    <w:p w14:paraId="5A049249" w14:textId="77777777" w:rsidR="00C03363" w:rsidRDefault="00C03363" w:rsidP="00E44199">
      <w:pPr>
        <w:pStyle w:val="ListBullet"/>
      </w:pPr>
      <w:r>
        <w:t>receiving the data from the organisation subject to the Data Breach</w:t>
      </w:r>
    </w:p>
    <w:p w14:paraId="7C6CCFEF" w14:textId="77777777" w:rsidR="00C03363" w:rsidRDefault="00C03363" w:rsidP="00E44199">
      <w:pPr>
        <w:pStyle w:val="ListBullet"/>
      </w:pPr>
      <w:r>
        <w:t>matching the data provided with records held and maintained by Services Australia</w:t>
      </w:r>
    </w:p>
    <w:p w14:paraId="757206B9" w14:textId="77777777" w:rsidR="00C03363" w:rsidRDefault="00C03363" w:rsidP="00E44199">
      <w:pPr>
        <w:pStyle w:val="ListBullet"/>
      </w:pPr>
      <w:r>
        <w:t>the storage and destruction of data during and at the conclusion of the matching process</w:t>
      </w:r>
    </w:p>
    <w:p w14:paraId="244353A5" w14:textId="77777777" w:rsidR="00E44199" w:rsidRDefault="00E44199" w:rsidP="00E44199">
      <w:pPr>
        <w:pStyle w:val="ListBullet"/>
        <w:numPr>
          <w:ilvl w:val="0"/>
          <w:numId w:val="0"/>
        </w:numPr>
        <w:ind w:left="851" w:hanging="284"/>
      </w:pPr>
    </w:p>
    <w:p w14:paraId="3278CDA3" w14:textId="6C9C5746" w:rsidR="00C03363" w:rsidRPr="00E44199" w:rsidRDefault="00C03363" w:rsidP="00E44199">
      <w:pPr>
        <w:pStyle w:val="BodyText"/>
      </w:pPr>
      <w:r>
        <w:t>When received, Services Australia will curate and standardise the data. Services Australia’s data matching rules and techniques are well refined. Several manual and automated techniques will be used to complete the curation and standardisation process, such as a</w:t>
      </w:r>
      <w:r w:rsidR="00143A07">
        <w:t xml:space="preserve"> </w:t>
      </w:r>
      <w:r w:rsidR="008E759B">
        <w:t>data schema</w:t>
      </w:r>
      <w:r>
        <w:t>, excel formulas (from built-in or developed functions) or power query (or similar) to transform or structure the data as needed. Curation and standardisation also include removal of anomalous and duplicate information</w:t>
      </w:r>
      <w:r w:rsidR="5EA1A709">
        <w:t>. For example:</w:t>
      </w:r>
    </w:p>
    <w:p w14:paraId="5F75A561" w14:textId="77777777" w:rsidR="00C03363" w:rsidRDefault="00C03363" w:rsidP="00E44199">
      <w:pPr>
        <w:pStyle w:val="ListBullet"/>
      </w:pPr>
      <w:r>
        <w:t>names containing numbers or symbols</w:t>
      </w:r>
    </w:p>
    <w:p w14:paraId="3F5658CC" w14:textId="77777777" w:rsidR="00C03363" w:rsidRDefault="00C03363" w:rsidP="00E44199">
      <w:pPr>
        <w:pStyle w:val="ListBullet"/>
      </w:pPr>
      <w:r>
        <w:t>names containing repeated letters like ‘ZZZZ’</w:t>
      </w:r>
    </w:p>
    <w:p w14:paraId="6E996CCA" w14:textId="77777777" w:rsidR="00C03363" w:rsidRDefault="00C03363" w:rsidP="00E44199">
      <w:pPr>
        <w:pStyle w:val="ListBullet"/>
      </w:pPr>
      <w:r>
        <w:t>Medicare or Centrelink numbers in illogical algorithm sequence like ‘123456789A’ or ‘111222333A’</w:t>
      </w:r>
    </w:p>
    <w:p w14:paraId="15227E18" w14:textId="77777777" w:rsidR="00E44199" w:rsidRPr="00CC7029" w:rsidRDefault="00E44199" w:rsidP="00E44199">
      <w:pPr>
        <w:pStyle w:val="ListBullet"/>
        <w:numPr>
          <w:ilvl w:val="0"/>
          <w:numId w:val="0"/>
        </w:numPr>
        <w:ind w:left="851" w:hanging="284"/>
      </w:pPr>
    </w:p>
    <w:p w14:paraId="0EEF63B1" w14:textId="77777777" w:rsidR="00C03363" w:rsidRPr="00E44199" w:rsidRDefault="00C03363" w:rsidP="00E44199">
      <w:pPr>
        <w:pStyle w:val="BodyText"/>
      </w:pPr>
      <w:r w:rsidRPr="00E44199">
        <w:t>Format standards are applied to ensure comparison of data attributes e.g. re-formatting a date of birth from DD-MM-YY to DD/MM/YYYY or YYYY-MM-DD to DD/MM/YYYY. Modification is solely for the purpose of format standards.</w:t>
      </w:r>
    </w:p>
    <w:p w14:paraId="10D03CC5" w14:textId="77777777" w:rsidR="00C03363" w:rsidRDefault="00C03363" w:rsidP="00EC35EF">
      <w:pPr>
        <w:pStyle w:val="Appendixheading3"/>
        <w:numPr>
          <w:ilvl w:val="2"/>
          <w:numId w:val="8"/>
        </w:numPr>
      </w:pPr>
      <w:bookmarkStart w:id="122" w:name="_Toc219193231"/>
      <w:r>
        <w:lastRenderedPageBreak/>
        <w:t>Comparing</w:t>
      </w:r>
      <w:bookmarkEnd w:id="122"/>
    </w:p>
    <w:p w14:paraId="1FB7FF46" w14:textId="01D5348B" w:rsidR="00C03363" w:rsidRPr="00E44199" w:rsidRDefault="00C03363" w:rsidP="00E44199">
      <w:pPr>
        <w:pStyle w:val="BodyText"/>
      </w:pPr>
      <w:r w:rsidRPr="00E44199">
        <w:t xml:space="preserve">Data will be extracted from the customer records held </w:t>
      </w:r>
      <w:r w:rsidR="00D705CA">
        <w:t>by</w:t>
      </w:r>
      <w:r w:rsidR="00B82204">
        <w:t xml:space="preserve"> </w:t>
      </w:r>
      <w:r w:rsidRPr="00E44199">
        <w:t>Services Australia</w:t>
      </w:r>
      <w:r w:rsidR="00D705CA">
        <w:t>.</w:t>
      </w:r>
      <w:r w:rsidRPr="00E44199">
        <w:t xml:space="preserve"> The extract is completed in bulk to complete the comparison </w:t>
      </w:r>
      <w:r w:rsidR="00B73282">
        <w:t>to</w:t>
      </w:r>
      <w:r w:rsidR="00B82204">
        <w:t xml:space="preserve"> </w:t>
      </w:r>
      <w:r w:rsidRPr="00E44199">
        <w:t>the curated data attributes supplied by the third-party organisation. Record matching techniques are used</w:t>
      </w:r>
      <w:r w:rsidRPr="00E44199" w:rsidDel="00944567">
        <w:t xml:space="preserve"> </w:t>
      </w:r>
      <w:r w:rsidRPr="00E44199">
        <w:t>to ensure the correct attributes and customer information is identified.</w:t>
      </w:r>
    </w:p>
    <w:p w14:paraId="70C8F2A0" w14:textId="5398ED8E" w:rsidR="00C03363" w:rsidRPr="00E44199" w:rsidRDefault="00C03363" w:rsidP="00E44199">
      <w:pPr>
        <w:pStyle w:val="BodyText"/>
      </w:pPr>
      <w:r w:rsidRPr="00E44199">
        <w:t xml:space="preserve">Comparison involves attribution of a confidence score. For each attribute, scores typically range from 1 to 10. For example, an exact match of full name (first name, middle name/s and surname) will result in a match score of 10, whereas a match of the first name, surname and initial of the middle name, will result in a match score of 8. Similarly, an exact match of the date of birth (day, month and year) will result in a match score of 10, whereas a match of the month and year of birth only will result in a match score of 8.  </w:t>
      </w:r>
    </w:p>
    <w:p w14:paraId="6810C7ED" w14:textId="71939400" w:rsidR="00C03363" w:rsidRDefault="00C03363" w:rsidP="00E44199">
      <w:pPr>
        <w:pStyle w:val="BodyText"/>
      </w:pPr>
      <w:r w:rsidRPr="00E44199">
        <w:t xml:space="preserve">Scores against all supplied attributes are combined to produce a total for each individual. If the total equals or exceeds a predefined weighting, a confident match result is </w:t>
      </w:r>
      <w:r w:rsidR="00E44199" w:rsidRPr="00E44199">
        <w:t>assigned,</w:t>
      </w:r>
      <w:r w:rsidRPr="00E44199">
        <w:t xml:space="preserve"> and Services Australia will treat the customer’s identity as compromised. If the total is less than the predefined weighting, an ‘unconfident’ match result is assigned. These results are provided to staff for manual assessment</w:t>
      </w:r>
      <w:r w:rsidR="006E2C53">
        <w:t>.</w:t>
      </w:r>
    </w:p>
    <w:p w14:paraId="4B165D76" w14:textId="77777777" w:rsidR="008C0FE2" w:rsidRPr="00E44199" w:rsidRDefault="008C0FE2" w:rsidP="00E44199">
      <w:pPr>
        <w:pStyle w:val="BodyText"/>
      </w:pPr>
    </w:p>
    <w:p w14:paraId="66D2CD33" w14:textId="77777777" w:rsidR="00C03363" w:rsidRDefault="00C03363" w:rsidP="00EC35EF">
      <w:pPr>
        <w:pStyle w:val="AppendixHeading2"/>
        <w:numPr>
          <w:ilvl w:val="1"/>
          <w:numId w:val="8"/>
        </w:numPr>
      </w:pPr>
      <w:bookmarkStart w:id="123" w:name="_Toc219193232"/>
      <w:bookmarkStart w:id="124" w:name="_Toc222488317"/>
      <w:r>
        <w:t>Risks and Controls</w:t>
      </w:r>
      <w:bookmarkEnd w:id="123"/>
      <w:bookmarkEnd w:id="124"/>
    </w:p>
    <w:p w14:paraId="40171244" w14:textId="77777777" w:rsidR="00C03363" w:rsidRDefault="00C03363" w:rsidP="00EC35EF">
      <w:pPr>
        <w:pStyle w:val="Appendixheading3"/>
        <w:numPr>
          <w:ilvl w:val="2"/>
          <w:numId w:val="8"/>
        </w:numPr>
      </w:pPr>
      <w:bookmarkStart w:id="125" w:name="_Toc219193233"/>
      <w:r>
        <w:t>Unconfident matches and manual assessment</w:t>
      </w:r>
      <w:bookmarkEnd w:id="125"/>
    </w:p>
    <w:p w14:paraId="50249464" w14:textId="45546D5B" w:rsidR="00C03363" w:rsidRPr="00E44199" w:rsidRDefault="00C03363" w:rsidP="00E44199">
      <w:pPr>
        <w:pStyle w:val="BodyText"/>
      </w:pPr>
      <w:r>
        <w:t xml:space="preserve">Manual assessment will be undertaken to resolve any matches that generate an unconfident match result. Assessment is completed by staff through comparison of the supplied attributes </w:t>
      </w:r>
      <w:r w:rsidR="005735C8">
        <w:t xml:space="preserve">directly </w:t>
      </w:r>
      <w:r>
        <w:t xml:space="preserve">against customer records. </w:t>
      </w:r>
      <w:r w:rsidR="005735C8">
        <w:t>Data extracts are</w:t>
      </w:r>
      <w:r>
        <w:t xml:space="preserve"> not used for this purpose. If the unconfident match based on a data anomaly can be rectified through human logic, the match result will be changed to confident.</w:t>
      </w:r>
    </w:p>
    <w:p w14:paraId="265DAA6E" w14:textId="77777777" w:rsidR="00C03363" w:rsidRPr="00E44199" w:rsidRDefault="00C03363" w:rsidP="00E44199">
      <w:pPr>
        <w:pStyle w:val="BodyText"/>
      </w:pPr>
      <w:r w:rsidRPr="00E44199">
        <w:t>Some examples include:</w:t>
      </w:r>
    </w:p>
    <w:p w14:paraId="725FF93A" w14:textId="2CDE35B5" w:rsidR="00C03363" w:rsidRDefault="00C03363" w:rsidP="00345C1A">
      <w:pPr>
        <w:pStyle w:val="AppendixHeading4"/>
        <w:numPr>
          <w:ilvl w:val="0"/>
          <w:numId w:val="0"/>
        </w:numPr>
        <w:ind w:left="864" w:hanging="864"/>
      </w:pPr>
      <w:r>
        <w:t>Name variation</w:t>
      </w:r>
    </w:p>
    <w:p w14:paraId="66E919E8" w14:textId="713D8155" w:rsidR="00C03363" w:rsidRPr="00E44199" w:rsidRDefault="00C03363" w:rsidP="00E44199">
      <w:pPr>
        <w:pStyle w:val="BodyText"/>
      </w:pPr>
      <w:r w:rsidRPr="00E44199">
        <w:t>An unconfident match may occur because the name provided by the third-party organisation differs to the recorded names on</w:t>
      </w:r>
      <w:r w:rsidR="00A24371">
        <w:t xml:space="preserve"> </w:t>
      </w:r>
      <w:r w:rsidRPr="00E44199">
        <w:t>our records. If Services Australia has evidence the person is known by or used this name, the unconfident match will be manually assigned as a confident match. Any contrary outcome will remain as an unconfident match.</w:t>
      </w:r>
    </w:p>
    <w:p w14:paraId="1793D298" w14:textId="77777777" w:rsidR="00C03363" w:rsidRDefault="00C03363" w:rsidP="00345C1A">
      <w:pPr>
        <w:pStyle w:val="AppendixHeading4"/>
        <w:numPr>
          <w:ilvl w:val="0"/>
          <w:numId w:val="0"/>
        </w:numPr>
        <w:ind w:left="864" w:hanging="864"/>
      </w:pPr>
      <w:r>
        <w:t xml:space="preserve">Correct government identifier, wrong person </w:t>
      </w:r>
    </w:p>
    <w:p w14:paraId="1D02C79F" w14:textId="77777777" w:rsidR="00C03363" w:rsidRPr="00E44199" w:rsidRDefault="00C03363" w:rsidP="00E44199">
      <w:pPr>
        <w:pStyle w:val="BodyText"/>
      </w:pPr>
      <w:r w:rsidRPr="00E44199">
        <w:t>An unconfident match may occur because the third-party organisation recorded a valid Centrelink Customer Reference Number (</w:t>
      </w:r>
      <w:r w:rsidRPr="0042777B">
        <w:rPr>
          <w:b/>
          <w:bCs/>
        </w:rPr>
        <w:t>CRN</w:t>
      </w:r>
      <w:r w:rsidRPr="00E44199">
        <w:t>) and/or Medicare card number using the name of another individual. If the oversight can be verified, the unconfident match will be manually assigned as a confident match. Any contrary outcome will remain as an unconfident match.</w:t>
      </w:r>
    </w:p>
    <w:p w14:paraId="0EB0CD4C" w14:textId="77777777" w:rsidR="00C03363" w:rsidRDefault="00C03363" w:rsidP="00345C1A">
      <w:pPr>
        <w:pStyle w:val="AppendixHeading4"/>
        <w:numPr>
          <w:ilvl w:val="0"/>
          <w:numId w:val="0"/>
        </w:numPr>
        <w:ind w:left="864" w:hanging="864"/>
      </w:pPr>
      <w:r>
        <w:t>Transposition error</w:t>
      </w:r>
    </w:p>
    <w:p w14:paraId="2FC0885E" w14:textId="65BC926C" w:rsidR="00C03363" w:rsidRDefault="00C03363" w:rsidP="00E44199">
      <w:pPr>
        <w:pStyle w:val="BodyText"/>
      </w:pPr>
      <w:r w:rsidRPr="00E44199">
        <w:t>An unconfident match may occur because the third-party organisation has created a transposition error when collating the data. If the oversight can be verified, the unconfident match will be manually assigned as a confident</w:t>
      </w:r>
      <w:r w:rsidR="000A2B72">
        <w:t xml:space="preserve"> match</w:t>
      </w:r>
      <w:r w:rsidRPr="00E44199">
        <w:t>. Any contrary outcome will remain as an unconfident match.</w:t>
      </w:r>
    </w:p>
    <w:p w14:paraId="2E10CEAB" w14:textId="77777777" w:rsidR="00F86100" w:rsidRPr="00E44199" w:rsidRDefault="00F86100" w:rsidP="00E44199">
      <w:pPr>
        <w:pStyle w:val="BodyText"/>
      </w:pPr>
    </w:p>
    <w:p w14:paraId="083C5AFD" w14:textId="77777777" w:rsidR="00C03363" w:rsidRDefault="00C03363" w:rsidP="00EC35EF">
      <w:pPr>
        <w:pStyle w:val="Appendixheading3"/>
        <w:numPr>
          <w:ilvl w:val="2"/>
          <w:numId w:val="8"/>
        </w:numPr>
      </w:pPr>
      <w:bookmarkStart w:id="126" w:name="_Toc219193234"/>
      <w:r>
        <w:t xml:space="preserve">Security </w:t>
      </w:r>
      <w:r w:rsidRPr="00F02E40">
        <w:t>and</w:t>
      </w:r>
      <w:r>
        <w:t xml:space="preserve"> confidentiality</w:t>
      </w:r>
      <w:bookmarkEnd w:id="126"/>
      <w:r>
        <w:t xml:space="preserve"> </w:t>
      </w:r>
      <w:r w:rsidRPr="59B2C04F">
        <w:rPr>
          <w:rFonts w:ascii="Times New Roman" w:hAnsi="Times New Roman"/>
        </w:rPr>
        <w:t> </w:t>
      </w:r>
      <w:r>
        <w:t xml:space="preserve"> </w:t>
      </w:r>
    </w:p>
    <w:p w14:paraId="0E7B516A" w14:textId="77777777" w:rsidR="00C03363" w:rsidRPr="00E44199" w:rsidRDefault="00C03363" w:rsidP="00E44199">
      <w:pPr>
        <w:pStyle w:val="BodyText"/>
      </w:pPr>
      <w:r w:rsidRPr="00E44199">
        <w:t xml:space="preserve">Services Australia’s core ICT systems have extensive security features to ensure that any information stored within the systems is not: </w:t>
      </w:r>
    </w:p>
    <w:p w14:paraId="2BEEF725" w14:textId="77777777" w:rsidR="00C03363" w:rsidRPr="00765081" w:rsidRDefault="00C03363" w:rsidP="00E44199">
      <w:pPr>
        <w:pStyle w:val="ListBullet"/>
      </w:pPr>
      <w:r w:rsidRPr="00765081">
        <w:lastRenderedPageBreak/>
        <w:t>subject to accidental or intentional modification</w:t>
      </w:r>
    </w:p>
    <w:p w14:paraId="098C23A8" w14:textId="77777777" w:rsidR="00C03363" w:rsidRPr="00765081" w:rsidRDefault="00C03363" w:rsidP="00E44199">
      <w:pPr>
        <w:pStyle w:val="ListBullet"/>
      </w:pPr>
      <w:r w:rsidRPr="00765081">
        <w:t>accessed by Services Australia staff unless such access is necessary for the conduct of the Program or any resulting actions</w:t>
      </w:r>
    </w:p>
    <w:p w14:paraId="60409602" w14:textId="77777777" w:rsidR="00C03363" w:rsidRDefault="00C03363" w:rsidP="00E44199">
      <w:pPr>
        <w:pStyle w:val="ListBullet"/>
      </w:pPr>
      <w:r w:rsidRPr="00765081">
        <w:t xml:space="preserve">disclosed otherwise </w:t>
      </w:r>
      <w:r>
        <w:t xml:space="preserve">as </w:t>
      </w:r>
      <w:r w:rsidRPr="00765081">
        <w:t>contemplated by this protocol</w:t>
      </w:r>
      <w:r>
        <w:t xml:space="preserve"> or authorised by law</w:t>
      </w:r>
    </w:p>
    <w:p w14:paraId="0260150A" w14:textId="77777777" w:rsidR="00E44199" w:rsidRPr="00765081" w:rsidRDefault="00E44199" w:rsidP="00E44199">
      <w:pPr>
        <w:pStyle w:val="ListBullet"/>
        <w:numPr>
          <w:ilvl w:val="0"/>
          <w:numId w:val="0"/>
        </w:numPr>
        <w:ind w:left="851" w:hanging="284"/>
      </w:pPr>
    </w:p>
    <w:p w14:paraId="28C7AA7D" w14:textId="77777777" w:rsidR="00C03363" w:rsidRPr="00E44199" w:rsidRDefault="00C03363" w:rsidP="00E44199">
      <w:pPr>
        <w:pStyle w:val="BodyText"/>
      </w:pPr>
      <w:r w:rsidRPr="00E44199">
        <w:t>The key security features of the ICT systems are as follows:</w:t>
      </w:r>
    </w:p>
    <w:p w14:paraId="0EE43622" w14:textId="77777777" w:rsidR="00C03363" w:rsidRPr="00FA04BF" w:rsidRDefault="00C03363" w:rsidP="00E44199">
      <w:pPr>
        <w:pStyle w:val="ListBullet"/>
      </w:pPr>
      <w:r w:rsidRPr="00FA04BF">
        <w:t>there are system access controls and security groupings</w:t>
      </w:r>
    </w:p>
    <w:p w14:paraId="63FD7D15" w14:textId="77777777" w:rsidR="00C03363" w:rsidRPr="00FA04BF" w:rsidRDefault="00C03363" w:rsidP="00E44199">
      <w:pPr>
        <w:pStyle w:val="ListBullet"/>
      </w:pPr>
      <w:r w:rsidRPr="00FA04BF">
        <w:t>there are several multifactor log-in protections</w:t>
      </w:r>
    </w:p>
    <w:p w14:paraId="0EB47A74" w14:textId="77777777" w:rsidR="00C03363" w:rsidRPr="00FA04BF" w:rsidRDefault="00C03363" w:rsidP="00E44199">
      <w:pPr>
        <w:pStyle w:val="ListBullet"/>
      </w:pPr>
      <w:r w:rsidRPr="00FA04BF">
        <w:t>data is encrypted at rest and in-flight</w:t>
      </w:r>
    </w:p>
    <w:p w14:paraId="3CCA763A" w14:textId="77777777" w:rsidR="00C03363" w:rsidRDefault="00C03363" w:rsidP="00E44199">
      <w:pPr>
        <w:pStyle w:val="ListBullet"/>
      </w:pPr>
      <w:r w:rsidRPr="00FA04BF">
        <w:t>there are full audit trails of data files and system accesses</w:t>
      </w:r>
    </w:p>
    <w:p w14:paraId="57F89D91" w14:textId="77777777" w:rsidR="00E44199" w:rsidRDefault="00E44199" w:rsidP="00E44199">
      <w:pPr>
        <w:pStyle w:val="ListBullet"/>
        <w:numPr>
          <w:ilvl w:val="0"/>
          <w:numId w:val="0"/>
        </w:numPr>
        <w:ind w:left="851" w:hanging="284"/>
      </w:pPr>
    </w:p>
    <w:p w14:paraId="6D025B97" w14:textId="77777777" w:rsidR="009519B5" w:rsidRDefault="009519B5" w:rsidP="004F6649">
      <w:pPr>
        <w:pStyle w:val="ListBullet"/>
        <w:numPr>
          <w:ilvl w:val="0"/>
          <w:numId w:val="0"/>
        </w:numPr>
      </w:pPr>
    </w:p>
    <w:p w14:paraId="3E2670DA" w14:textId="77777777" w:rsidR="00C03363" w:rsidRDefault="00C03363" w:rsidP="00C03363">
      <w:pPr>
        <w:rPr>
          <w:rFonts w:cs="Arial"/>
          <w:sz w:val="22"/>
          <w:szCs w:val="22"/>
        </w:rPr>
      </w:pPr>
      <w:r>
        <w:br w:type="page"/>
      </w:r>
    </w:p>
    <w:p w14:paraId="63C4369B" w14:textId="77777777" w:rsidR="00C03363" w:rsidRDefault="00C03363" w:rsidP="00AB6C9E">
      <w:pPr>
        <w:pStyle w:val="AppendixHeading1"/>
      </w:pPr>
      <w:bookmarkStart w:id="127" w:name="AppendixB"/>
      <w:bookmarkStart w:id="128" w:name="_Toc219193235"/>
      <w:bookmarkStart w:id="129" w:name="_Toc222488318"/>
      <w:r>
        <w:lastRenderedPageBreak/>
        <w:t>Appendix B</w:t>
      </w:r>
      <w:bookmarkEnd w:id="127"/>
      <w:r>
        <w:t xml:space="preserve"> – Gazette Notice</w:t>
      </w:r>
      <w:bookmarkEnd w:id="128"/>
      <w:bookmarkEnd w:id="129"/>
    </w:p>
    <w:tbl>
      <w:tblPr>
        <w:tblW w:w="9677" w:type="dxa"/>
        <w:tblInd w:w="80" w:type="dxa"/>
        <w:tblLayout w:type="fixed"/>
        <w:tblLook w:val="01E0" w:firstRow="1" w:lastRow="1" w:firstColumn="1" w:lastColumn="1" w:noHBand="0" w:noVBand="0"/>
      </w:tblPr>
      <w:tblGrid>
        <w:gridCol w:w="1263"/>
        <w:gridCol w:w="4435"/>
        <w:gridCol w:w="3979"/>
      </w:tblGrid>
      <w:tr w:rsidR="00C03363" w:rsidRPr="00CE796A" w14:paraId="0DB1A48A" w14:textId="77777777" w:rsidTr="00DA5DCA">
        <w:trPr>
          <w:trHeight w:val="984"/>
        </w:trPr>
        <w:tc>
          <w:tcPr>
            <w:tcW w:w="1263" w:type="dxa"/>
            <w:tcBorders>
              <w:top w:val="single" w:sz="4" w:space="0" w:color="auto"/>
              <w:left w:val="nil"/>
              <w:bottom w:val="single" w:sz="4" w:space="0" w:color="auto"/>
              <w:right w:val="nil"/>
              <w:tl2br w:val="nil"/>
              <w:tr2bl w:val="nil"/>
            </w:tcBorders>
          </w:tcPr>
          <w:p w14:paraId="796FC939" w14:textId="77777777" w:rsidR="00C03363" w:rsidRPr="00CE796A" w:rsidRDefault="00C03363" w:rsidP="00DA5DCA">
            <w:pPr>
              <w:spacing w:before="60"/>
              <w:ind w:left="-51"/>
              <w:rPr>
                <w:rFonts w:ascii="Arial" w:hAnsi="Arial"/>
                <w:sz w:val="12"/>
              </w:rPr>
            </w:pPr>
            <w:bookmarkStart w:id="130" w:name="OLE_LINK2"/>
            <w:r>
              <w:rPr>
                <w:rFonts w:ascii="Arial" w:hAnsi="Arial"/>
                <w:noProof/>
                <w:sz w:val="12"/>
              </w:rPr>
              <w:drawing>
                <wp:inline distT="0" distB="0" distL="0" distR="0" wp14:anchorId="7F43F8DC" wp14:editId="6DAEFFDD">
                  <wp:extent cx="702945" cy="544195"/>
                  <wp:effectExtent l="0" t="0" r="0" b="8255"/>
                  <wp:docPr id="1733597229" name="Picture 1733597229" title="Commonwealth Coat of Arms of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02945" cy="544195"/>
                          </a:xfrm>
                          <a:prstGeom prst="rect">
                            <a:avLst/>
                          </a:prstGeom>
                          <a:noFill/>
                          <a:ln>
                            <a:noFill/>
                          </a:ln>
                        </pic:spPr>
                      </pic:pic>
                    </a:graphicData>
                  </a:graphic>
                </wp:inline>
              </w:drawing>
            </w:r>
          </w:p>
        </w:tc>
        <w:tc>
          <w:tcPr>
            <w:tcW w:w="4435" w:type="dxa"/>
            <w:tcBorders>
              <w:top w:val="single" w:sz="4" w:space="0" w:color="auto"/>
              <w:left w:val="nil"/>
              <w:bottom w:val="single" w:sz="4" w:space="0" w:color="auto"/>
              <w:right w:val="nil"/>
              <w:tl2br w:val="nil"/>
              <w:tr2bl w:val="nil"/>
            </w:tcBorders>
          </w:tcPr>
          <w:p w14:paraId="508785A5" w14:textId="77777777" w:rsidR="00C03363" w:rsidRPr="00CE796A" w:rsidRDefault="00C03363" w:rsidP="00DA5DCA">
            <w:pPr>
              <w:spacing w:before="60" w:line="460" w:lineRule="exact"/>
              <w:rPr>
                <w:rFonts w:ascii="Arial" w:hAnsi="Arial"/>
                <w:b/>
                <w:spacing w:val="-2"/>
                <w:sz w:val="44"/>
                <w:szCs w:val="44"/>
              </w:rPr>
            </w:pPr>
            <w:r w:rsidRPr="00CE796A">
              <w:rPr>
                <w:rFonts w:ascii="Arial" w:hAnsi="Arial"/>
                <w:b/>
                <w:spacing w:val="-2"/>
                <w:sz w:val="44"/>
                <w:szCs w:val="44"/>
              </w:rPr>
              <w:t>Commonwealth</w:t>
            </w:r>
            <w:r w:rsidRPr="00CE796A">
              <w:rPr>
                <w:rFonts w:ascii="Arial" w:hAnsi="Arial"/>
                <w:b/>
                <w:spacing w:val="-2"/>
                <w:sz w:val="44"/>
                <w:szCs w:val="44"/>
              </w:rPr>
              <w:br/>
              <w:t>of Australia</w:t>
            </w:r>
          </w:p>
        </w:tc>
        <w:tc>
          <w:tcPr>
            <w:tcW w:w="3979" w:type="dxa"/>
            <w:tcBorders>
              <w:top w:val="single" w:sz="4" w:space="0" w:color="auto"/>
              <w:left w:val="nil"/>
              <w:bottom w:val="single" w:sz="4" w:space="0" w:color="auto"/>
              <w:right w:val="nil"/>
              <w:tl2br w:val="nil"/>
              <w:tr2bl w:val="nil"/>
            </w:tcBorders>
          </w:tcPr>
          <w:p w14:paraId="7A1EE12E" w14:textId="77777777" w:rsidR="00C03363" w:rsidRPr="00CE796A" w:rsidRDefault="00C03363" w:rsidP="00DA5DCA">
            <w:pPr>
              <w:spacing w:before="180" w:line="800" w:lineRule="exact"/>
              <w:jc w:val="right"/>
              <w:rPr>
                <w:rFonts w:ascii="Arial" w:hAnsi="Arial"/>
                <w:b/>
                <w:sz w:val="100"/>
                <w:szCs w:val="100"/>
              </w:rPr>
            </w:pPr>
            <w:r w:rsidRPr="00CE796A">
              <w:rPr>
                <w:rFonts w:ascii="Arial" w:hAnsi="Arial"/>
                <w:b/>
                <w:sz w:val="100"/>
                <w:szCs w:val="100"/>
              </w:rPr>
              <w:t>Gazette</w:t>
            </w:r>
          </w:p>
        </w:tc>
      </w:tr>
      <w:tr w:rsidR="00C03363" w:rsidRPr="00CE796A" w14:paraId="1CFE0033" w14:textId="77777777" w:rsidTr="00DA5DCA">
        <w:trPr>
          <w:trHeight w:val="340"/>
        </w:trPr>
        <w:tc>
          <w:tcPr>
            <w:tcW w:w="5698" w:type="dxa"/>
            <w:gridSpan w:val="2"/>
            <w:tcBorders>
              <w:top w:val="single" w:sz="4" w:space="0" w:color="auto"/>
              <w:left w:val="nil"/>
              <w:bottom w:val="single" w:sz="4" w:space="0" w:color="auto"/>
              <w:right w:val="nil"/>
              <w:tl2br w:val="nil"/>
              <w:tr2bl w:val="nil"/>
            </w:tcBorders>
            <w:vAlign w:val="bottom"/>
          </w:tcPr>
          <w:p w14:paraId="7301FB4D" w14:textId="77777777" w:rsidR="00C03363" w:rsidRPr="00CE796A" w:rsidRDefault="00C03363" w:rsidP="00DA5DCA">
            <w:pPr>
              <w:ind w:left="-51"/>
              <w:rPr>
                <w:rFonts w:ascii="Arial" w:hAnsi="Arial"/>
                <w:sz w:val="14"/>
                <w:szCs w:val="14"/>
              </w:rPr>
            </w:pPr>
            <w:r w:rsidRPr="00CE796A">
              <w:rPr>
                <w:rFonts w:ascii="Arial" w:hAnsi="Arial"/>
                <w:sz w:val="14"/>
                <w:szCs w:val="14"/>
              </w:rPr>
              <w:t>Published by the Commonwealth of Australia</w:t>
            </w:r>
          </w:p>
        </w:tc>
        <w:tc>
          <w:tcPr>
            <w:tcW w:w="3979" w:type="dxa"/>
            <w:tcBorders>
              <w:top w:val="single" w:sz="4" w:space="0" w:color="auto"/>
              <w:left w:val="nil"/>
              <w:bottom w:val="single" w:sz="4" w:space="0" w:color="auto"/>
              <w:right w:val="nil"/>
              <w:tl2br w:val="nil"/>
              <w:tr2bl w:val="nil"/>
            </w:tcBorders>
            <w:shd w:val="clear" w:color="auto" w:fill="000000"/>
            <w:vAlign w:val="bottom"/>
          </w:tcPr>
          <w:p w14:paraId="2E12A984" w14:textId="77777777" w:rsidR="00C03363" w:rsidRPr="00840A06" w:rsidRDefault="00C03363" w:rsidP="00DA5DCA">
            <w:pPr>
              <w:jc w:val="right"/>
              <w:rPr>
                <w:rFonts w:ascii="Arial" w:hAnsi="Arial"/>
                <w:b/>
              </w:rPr>
            </w:pPr>
            <w:r w:rsidRPr="00840A06">
              <w:rPr>
                <w:rFonts w:ascii="Arial" w:hAnsi="Arial"/>
                <w:b/>
              </w:rPr>
              <w:t>GOVERNMENT NOTICES</w:t>
            </w:r>
          </w:p>
        </w:tc>
      </w:tr>
      <w:bookmarkEnd w:id="130"/>
    </w:tbl>
    <w:p w14:paraId="575A76CC" w14:textId="77777777" w:rsidR="00C03363" w:rsidRDefault="00C03363" w:rsidP="00C03363">
      <w:pPr>
        <w:rPr>
          <w:lang w:val="en-US"/>
        </w:rPr>
      </w:pPr>
    </w:p>
    <w:p w14:paraId="3F5DCEBA" w14:textId="77777777" w:rsidR="00E44199" w:rsidRDefault="00E44199" w:rsidP="00E44199">
      <w:pPr>
        <w:pStyle w:val="BodyText"/>
        <w:rPr>
          <w:b/>
          <w:bCs/>
          <w:sz w:val="22"/>
          <w:szCs w:val="22"/>
        </w:rPr>
      </w:pPr>
    </w:p>
    <w:p w14:paraId="27757821" w14:textId="4916EC33" w:rsidR="003A4141" w:rsidRPr="00E44199" w:rsidRDefault="003A4141" w:rsidP="003A4141">
      <w:pPr>
        <w:pStyle w:val="BodyText"/>
        <w:rPr>
          <w:b/>
          <w:bCs/>
          <w:sz w:val="22"/>
          <w:szCs w:val="22"/>
        </w:rPr>
      </w:pPr>
      <w:r w:rsidRPr="00E44199">
        <w:rPr>
          <w:b/>
          <w:bCs/>
          <w:sz w:val="22"/>
          <w:szCs w:val="22"/>
        </w:rPr>
        <w:t xml:space="preserve">NOTICE OF A DATA MATCHING PROGRAM – SERVICES AUSTRALIA AND </w:t>
      </w:r>
      <w:r w:rsidRPr="00527696">
        <w:rPr>
          <w:b/>
          <w:bCs/>
          <w:sz w:val="22"/>
          <w:szCs w:val="22"/>
        </w:rPr>
        <w:t>R</w:t>
      </w:r>
      <w:r>
        <w:rPr>
          <w:b/>
          <w:bCs/>
          <w:sz w:val="22"/>
          <w:szCs w:val="22"/>
        </w:rPr>
        <w:t>X</w:t>
      </w:r>
      <w:r w:rsidRPr="00527696">
        <w:rPr>
          <w:b/>
          <w:bCs/>
          <w:sz w:val="22"/>
          <w:szCs w:val="22"/>
        </w:rPr>
        <w:t xml:space="preserve"> M</w:t>
      </w:r>
      <w:r>
        <w:rPr>
          <w:b/>
          <w:bCs/>
          <w:sz w:val="22"/>
          <w:szCs w:val="22"/>
        </w:rPr>
        <w:t>ANAGEMENT</w:t>
      </w:r>
      <w:r w:rsidRPr="00527696">
        <w:rPr>
          <w:b/>
          <w:bCs/>
          <w:sz w:val="22"/>
          <w:szCs w:val="22"/>
        </w:rPr>
        <w:t xml:space="preserve"> </w:t>
      </w:r>
      <w:r w:rsidR="004B4967">
        <w:rPr>
          <w:b/>
          <w:bCs/>
          <w:sz w:val="22"/>
          <w:szCs w:val="22"/>
        </w:rPr>
        <w:t xml:space="preserve">PTY LTD </w:t>
      </w:r>
      <w:r w:rsidRPr="00E44199">
        <w:rPr>
          <w:b/>
          <w:bCs/>
          <w:sz w:val="22"/>
          <w:szCs w:val="22"/>
        </w:rPr>
        <w:t xml:space="preserve">CUSTOMERS AFFECTED BY </w:t>
      </w:r>
      <w:r>
        <w:rPr>
          <w:b/>
          <w:bCs/>
          <w:sz w:val="22"/>
          <w:szCs w:val="22"/>
        </w:rPr>
        <w:t xml:space="preserve">MARCH 2026 </w:t>
      </w:r>
      <w:r w:rsidRPr="00E44199">
        <w:rPr>
          <w:b/>
          <w:bCs/>
          <w:sz w:val="22"/>
          <w:szCs w:val="22"/>
        </w:rPr>
        <w:t>DATA BREACH</w:t>
      </w:r>
    </w:p>
    <w:p w14:paraId="7B2E4644" w14:textId="77777777" w:rsidR="00733444" w:rsidRDefault="00733444" w:rsidP="00E44199">
      <w:pPr>
        <w:pStyle w:val="BodyText"/>
      </w:pPr>
    </w:p>
    <w:p w14:paraId="7AFB156C" w14:textId="23FB4FBA" w:rsidR="00E44199" w:rsidRPr="00856980" w:rsidRDefault="00733444" w:rsidP="00E44199">
      <w:pPr>
        <w:pStyle w:val="BodyText"/>
      </w:pPr>
      <w:r w:rsidRPr="00F12201">
        <w:t xml:space="preserve">This notice refers to the commencement of a data matching program by Services Australia using information provided by </w:t>
      </w:r>
      <w:r>
        <w:t xml:space="preserve">Rx Management </w:t>
      </w:r>
      <w:r w:rsidRPr="00F12201">
        <w:t xml:space="preserve">about its customers affected by the </w:t>
      </w:r>
      <w:r>
        <w:t>March 2026</w:t>
      </w:r>
      <w:r w:rsidRPr="00F12201">
        <w:t xml:space="preserve"> data </w:t>
      </w:r>
      <w:r w:rsidRPr="00BA5B19">
        <w:t>breach (Data Breach).</w:t>
      </w:r>
      <w:r w:rsidRPr="00F12201">
        <w:t xml:space="preserve"> </w:t>
      </w:r>
    </w:p>
    <w:p w14:paraId="00097EF6" w14:textId="77777777" w:rsidR="00C03363" w:rsidRPr="00F12201" w:rsidRDefault="00C03363" w:rsidP="00E44199">
      <w:pPr>
        <w:pStyle w:val="BodyText"/>
      </w:pPr>
      <w:r w:rsidRPr="00F12201">
        <w:t xml:space="preserve">The purpose of this data-matching program is to </w:t>
      </w:r>
      <w:r>
        <w:t xml:space="preserve">prevent, </w:t>
      </w:r>
      <w:r w:rsidRPr="00F12201">
        <w:t xml:space="preserve">detect and address fraud relating to customer’s Centrelink or Medicare details. </w:t>
      </w:r>
    </w:p>
    <w:p w14:paraId="0758532D" w14:textId="7249C9C6" w:rsidR="00C03363" w:rsidRPr="00F12201" w:rsidRDefault="00C03363" w:rsidP="00E44199">
      <w:pPr>
        <w:pStyle w:val="BodyText"/>
      </w:pPr>
      <w:r w:rsidRPr="00F12201">
        <w:t>The matching agency is Services Australia. The source entity is</w:t>
      </w:r>
      <w:r>
        <w:t xml:space="preserve"> </w:t>
      </w:r>
      <w:r w:rsidR="00F46ED2">
        <w:t>R</w:t>
      </w:r>
      <w:r w:rsidR="004B4967">
        <w:t>X</w:t>
      </w:r>
      <w:r w:rsidR="00F46ED2">
        <w:t xml:space="preserve"> Management</w:t>
      </w:r>
      <w:r w:rsidR="004B4967">
        <w:t xml:space="preserve"> Pty Ltd</w:t>
      </w:r>
      <w:r>
        <w:t>.</w:t>
      </w:r>
    </w:p>
    <w:p w14:paraId="627B947A" w14:textId="23829C87" w:rsidR="00C03363" w:rsidRDefault="00C03363" w:rsidP="00E44199">
      <w:pPr>
        <w:pStyle w:val="BodyText"/>
      </w:pPr>
      <w:r w:rsidRPr="00F12201">
        <w:t xml:space="preserve">Where </w:t>
      </w:r>
      <w:r>
        <w:t xml:space="preserve">a government related identifier e.g. </w:t>
      </w:r>
      <w:r w:rsidRPr="00F12201">
        <w:t>Medicare number or Centrelink Reference Number (</w:t>
      </w:r>
      <w:r w:rsidRPr="00A20280">
        <w:t>CRN</w:t>
      </w:r>
      <w:r w:rsidRPr="00F12201">
        <w:t>) was disclosed</w:t>
      </w:r>
      <w:r>
        <w:t>, or reasonably expected to have been,</w:t>
      </w:r>
      <w:r w:rsidRPr="00F12201">
        <w:t xml:space="preserve"> as part of the Data Breach, the following data, to the extent captured by and available has been </w:t>
      </w:r>
      <w:r>
        <w:t>disclosed</w:t>
      </w:r>
      <w:r w:rsidRPr="00F12201">
        <w:t xml:space="preserve"> by </w:t>
      </w:r>
      <w:r w:rsidR="00F46ED2">
        <w:t>Rx Management</w:t>
      </w:r>
      <w:r>
        <w:t xml:space="preserve"> </w:t>
      </w:r>
      <w:r w:rsidRPr="00F12201">
        <w:t xml:space="preserve">to </w:t>
      </w:r>
      <w:r>
        <w:t>Services Australia:</w:t>
      </w:r>
    </w:p>
    <w:p w14:paraId="39FBFD7B" w14:textId="77777777" w:rsidR="00C03363" w:rsidRDefault="00C03363" w:rsidP="00E44199">
      <w:pPr>
        <w:pStyle w:val="ListBullet"/>
      </w:pPr>
      <w:r>
        <w:t>government identifier number</w:t>
      </w:r>
    </w:p>
    <w:p w14:paraId="1338344C" w14:textId="77777777" w:rsidR="00C03363" w:rsidRDefault="00C03363" w:rsidP="00E44199">
      <w:pPr>
        <w:pStyle w:val="ListBullet"/>
      </w:pPr>
      <w:r>
        <w:t>customer name</w:t>
      </w:r>
    </w:p>
    <w:p w14:paraId="6E3B0E90" w14:textId="77777777" w:rsidR="00C03363" w:rsidRDefault="00C03363" w:rsidP="00E44199">
      <w:pPr>
        <w:pStyle w:val="ListBullet"/>
      </w:pPr>
      <w:r>
        <w:t>customer date of birth</w:t>
      </w:r>
    </w:p>
    <w:p w14:paraId="30707ADF" w14:textId="144DD0C5" w:rsidR="00C03363" w:rsidRPr="00154257" w:rsidRDefault="00C03363" w:rsidP="00E44199">
      <w:pPr>
        <w:pStyle w:val="ListBullet"/>
        <w:rPr>
          <w:rFonts w:cstheme="minorHAnsi"/>
        </w:rPr>
      </w:pPr>
      <w:r>
        <w:t>customer address</w:t>
      </w:r>
    </w:p>
    <w:p w14:paraId="5252735B" w14:textId="77777777" w:rsidR="00E44199" w:rsidRPr="00E44199" w:rsidRDefault="00E44199" w:rsidP="00E44199">
      <w:pPr>
        <w:pStyle w:val="ListBullet"/>
        <w:numPr>
          <w:ilvl w:val="0"/>
          <w:numId w:val="0"/>
        </w:numPr>
        <w:ind w:left="851" w:hanging="284"/>
      </w:pPr>
    </w:p>
    <w:p w14:paraId="6626877D" w14:textId="6DC369EA" w:rsidR="00C03363" w:rsidRPr="00B21333" w:rsidRDefault="00C03363" w:rsidP="00E44199">
      <w:pPr>
        <w:pStyle w:val="BodyText"/>
      </w:pPr>
      <w:r>
        <w:t>Services Australia</w:t>
      </w:r>
      <w:r w:rsidRPr="00B21333">
        <w:t xml:space="preserve"> will compare the data provided by </w:t>
      </w:r>
      <w:r w:rsidR="00F46ED2">
        <w:t>R</w:t>
      </w:r>
      <w:r w:rsidR="004B4967">
        <w:t>X</w:t>
      </w:r>
      <w:r w:rsidR="00F46ED2">
        <w:t xml:space="preserve"> Management</w:t>
      </w:r>
      <w:r w:rsidR="004B4967">
        <w:t xml:space="preserve"> Pty Ltd</w:t>
      </w:r>
      <w:r w:rsidRPr="00B21333">
        <w:t xml:space="preserve"> to </w:t>
      </w:r>
      <w:r w:rsidRPr="00F46ED2">
        <w:t>Medicare</w:t>
      </w:r>
      <w:r w:rsidR="00550D4F" w:rsidRPr="00F46ED2">
        <w:t xml:space="preserve"> </w:t>
      </w:r>
      <w:r w:rsidR="00A71C5A" w:rsidRPr="00F46ED2">
        <w:t>program</w:t>
      </w:r>
      <w:r w:rsidRPr="00F46ED2">
        <w:t xml:space="preserve"> and Centrelink</w:t>
      </w:r>
      <w:r w:rsidR="00550D4F" w:rsidRPr="00F46ED2">
        <w:t xml:space="preserve"> </w:t>
      </w:r>
      <w:r w:rsidR="00A71C5A" w:rsidRPr="00F46ED2">
        <w:t>program</w:t>
      </w:r>
      <w:r w:rsidRPr="00B21333">
        <w:t xml:space="preserve"> customer records. This will assist </w:t>
      </w:r>
      <w:r>
        <w:t xml:space="preserve">Services Australia </w:t>
      </w:r>
      <w:r w:rsidRPr="00B21333">
        <w:t>identify affected customers</w:t>
      </w:r>
      <w:r>
        <w:t xml:space="preserve"> deemed compromised</w:t>
      </w:r>
      <w:r w:rsidRPr="00B21333">
        <w:t xml:space="preserve"> and apply proactive security measures</w:t>
      </w:r>
      <w:r>
        <w:t xml:space="preserve"> to detect and address fraud</w:t>
      </w:r>
      <w:r w:rsidRPr="00B21333">
        <w:t>.</w:t>
      </w:r>
    </w:p>
    <w:p w14:paraId="6F28B560" w14:textId="72B6CCC8" w:rsidR="00C03363" w:rsidRPr="00B21333" w:rsidRDefault="00C03363" w:rsidP="00E44199">
      <w:pPr>
        <w:pStyle w:val="BodyText"/>
      </w:pPr>
      <w:r w:rsidRPr="00B21333">
        <w:t xml:space="preserve">The initial analysis provided by this organisation indicates that there may be approximately </w:t>
      </w:r>
      <w:r w:rsidR="00F46ED2">
        <w:t>108</w:t>
      </w:r>
      <w:r w:rsidR="00841D3A">
        <w:t>,</w:t>
      </w:r>
      <w:r w:rsidR="003C6E62">
        <w:t>957</w:t>
      </w:r>
      <w:r w:rsidRPr="00B21333">
        <w:t xml:space="preserve"> impacted customers. </w:t>
      </w:r>
    </w:p>
    <w:p w14:paraId="07C32475" w14:textId="77777777" w:rsidR="00C03363" w:rsidRPr="00B21333" w:rsidRDefault="00C03363" w:rsidP="00E44199">
      <w:pPr>
        <w:pStyle w:val="BodyText"/>
      </w:pPr>
      <w:r w:rsidRPr="00B21333">
        <w:t xml:space="preserve">A protocol document describing this program is published here: </w:t>
      </w:r>
    </w:p>
    <w:p w14:paraId="63480FC0" w14:textId="59DF10DA" w:rsidR="00B025EB" w:rsidRDefault="00B025EB" w:rsidP="00E44199">
      <w:pPr>
        <w:pStyle w:val="BodyText"/>
      </w:pPr>
      <w:hyperlink r:id="rId20" w:history="1">
        <w:r>
          <w:rPr>
            <w:rStyle w:val="Hyperlink"/>
            <w:rFonts w:ascii="Roboto" w:hAnsi="Roboto"/>
          </w:rPr>
          <w:t>Data matching activities for third party organisation data breaches - Services Australia</w:t>
        </w:r>
      </w:hyperlink>
    </w:p>
    <w:p w14:paraId="2E262102" w14:textId="52D77581" w:rsidR="00C03363" w:rsidRPr="00E44199" w:rsidRDefault="00C03363" w:rsidP="00E44199">
      <w:pPr>
        <w:pStyle w:val="BodyText"/>
      </w:pPr>
      <w:r w:rsidRPr="00E44199">
        <w:t>Services Australia adheres to the OAIC Guidelines on data matching in Australian Government administration and the National Health (Data-matching) Principles 2020 (Health Principles</w:t>
      </w:r>
      <w:r w:rsidR="00275EEE">
        <w:t>)</w:t>
      </w:r>
      <w:r w:rsidRPr="00E44199">
        <w:t>, which include standards for data matching activities.  Services Australia’s privacy policy is available at:</w:t>
      </w:r>
    </w:p>
    <w:p w14:paraId="07CD03F3" w14:textId="272618C9" w:rsidR="00C03363" w:rsidRDefault="00212096" w:rsidP="00E44199">
      <w:pPr>
        <w:pStyle w:val="BodyText"/>
      </w:pPr>
      <w:hyperlink r:id="rId21" w:history="1">
        <w:r>
          <w:rPr>
            <w:rStyle w:val="Hyperlink"/>
            <w:rFonts w:ascii="Roboto" w:hAnsi="Roboto"/>
          </w:rPr>
          <w:t>Privacy Policy - Services Australia</w:t>
        </w:r>
      </w:hyperlink>
    </w:p>
    <w:p w14:paraId="396446AF" w14:textId="5F1D39EC" w:rsidR="00413923" w:rsidRDefault="00C02666" w:rsidP="00E44199">
      <w:pPr>
        <w:pStyle w:val="BodyText"/>
      </w:pPr>
      <w:r>
        <w:rPr>
          <w:b/>
          <w:bCs/>
          <w:highlight w:val="yellow"/>
        </w:rPr>
        <w:br w:type="page"/>
      </w:r>
    </w:p>
    <w:p w14:paraId="56F87679" w14:textId="77777777" w:rsidR="00413923" w:rsidRDefault="00413923" w:rsidP="00E250A5">
      <w:pPr>
        <w:pStyle w:val="BodyText"/>
        <w:sectPr w:rsidR="00413923" w:rsidSect="00DF5309">
          <w:footerReference w:type="default" r:id="rId22"/>
          <w:headerReference w:type="first" r:id="rId23"/>
          <w:footerReference w:type="first" r:id="rId24"/>
          <w:pgSz w:w="11906" w:h="16838" w:code="9"/>
          <w:pgMar w:top="1560" w:right="964" w:bottom="1134" w:left="964" w:header="510" w:footer="510" w:gutter="0"/>
          <w:cols w:space="708"/>
          <w:docGrid w:linePitch="360"/>
        </w:sectPr>
      </w:pPr>
    </w:p>
    <w:p w14:paraId="14E5E410" w14:textId="77777777" w:rsidR="00C750D2" w:rsidRPr="00200BCF" w:rsidRDefault="00C750D2" w:rsidP="00E250A5">
      <w:pPr>
        <w:pStyle w:val="BodyText"/>
      </w:pPr>
    </w:p>
    <w:sectPr w:rsidR="00C750D2" w:rsidRPr="00200BCF" w:rsidSect="00785031">
      <w:headerReference w:type="first" r:id="rId25"/>
      <w:pgSz w:w="11906" w:h="16838" w:code="9"/>
      <w:pgMar w:top="1701" w:right="1134" w:bottom="1440" w:left="1134" w:header="516"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311706" w14:textId="77777777" w:rsidR="00F50E62" w:rsidRDefault="00F50E62" w:rsidP="00E250A5">
      <w:r>
        <w:separator/>
      </w:r>
    </w:p>
    <w:p w14:paraId="0F4D347F" w14:textId="77777777" w:rsidR="00F50E62" w:rsidRDefault="00F50E62" w:rsidP="00E250A5"/>
    <w:p w14:paraId="1FE3B498" w14:textId="77777777" w:rsidR="00F50E62" w:rsidRDefault="00F50E62" w:rsidP="00E250A5"/>
    <w:p w14:paraId="7D93F77E" w14:textId="77777777" w:rsidR="00F50E62" w:rsidRDefault="00F50E62" w:rsidP="00E250A5"/>
    <w:p w14:paraId="308A9988" w14:textId="77777777" w:rsidR="00F50E62" w:rsidRDefault="00F50E62"/>
    <w:p w14:paraId="5030BA84" w14:textId="77777777" w:rsidR="00F50E62" w:rsidRDefault="00F50E62"/>
  </w:endnote>
  <w:endnote w:type="continuationSeparator" w:id="0">
    <w:p w14:paraId="04239D0D" w14:textId="77777777" w:rsidR="00F50E62" w:rsidRDefault="00F50E62" w:rsidP="00E250A5">
      <w:r>
        <w:continuationSeparator/>
      </w:r>
    </w:p>
    <w:p w14:paraId="654CAA1A" w14:textId="77777777" w:rsidR="00F50E62" w:rsidRDefault="00F50E62" w:rsidP="00E250A5"/>
    <w:p w14:paraId="492691FE" w14:textId="77777777" w:rsidR="00F50E62" w:rsidRDefault="00F50E62" w:rsidP="00E250A5"/>
    <w:p w14:paraId="67BBA259" w14:textId="77777777" w:rsidR="00F50E62" w:rsidRDefault="00F50E62" w:rsidP="00E250A5"/>
    <w:p w14:paraId="245031CF" w14:textId="77777777" w:rsidR="00F50E62" w:rsidRDefault="00F50E62"/>
    <w:p w14:paraId="3393A73E" w14:textId="77777777" w:rsidR="00F50E62" w:rsidRDefault="00F50E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1ED69" w14:textId="79E108E8" w:rsidR="00E61D67" w:rsidRDefault="009068F0">
    <w:pPr>
      <w:pStyle w:val="Footer"/>
    </w:pPr>
    <w:r>
      <w:rPr>
        <w:noProof/>
      </w:rPr>
      <mc:AlternateContent>
        <mc:Choice Requires="wps">
          <w:drawing>
            <wp:anchor distT="0" distB="0" distL="0" distR="0" simplePos="0" relativeHeight="251675650" behindDoc="0" locked="0" layoutInCell="1" allowOverlap="1" wp14:anchorId="491F9EFF" wp14:editId="75244D72">
              <wp:simplePos x="635" y="635"/>
              <wp:positionH relativeFrom="page">
                <wp:align>center</wp:align>
              </wp:positionH>
              <wp:positionV relativeFrom="page">
                <wp:align>bottom</wp:align>
              </wp:positionV>
              <wp:extent cx="622300" cy="414020"/>
              <wp:effectExtent l="0" t="0" r="6350" b="0"/>
              <wp:wrapNone/>
              <wp:docPr id="710476781" name="Text Box 1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14020"/>
                      </a:xfrm>
                      <a:prstGeom prst="rect">
                        <a:avLst/>
                      </a:prstGeom>
                      <a:noFill/>
                      <a:ln>
                        <a:noFill/>
                      </a:ln>
                    </wps:spPr>
                    <wps:txbx>
                      <w:txbxContent>
                        <w:p w14:paraId="350EF1C9" w14:textId="195E7F6B" w:rsidR="009068F0" w:rsidRPr="009068F0" w:rsidRDefault="009068F0" w:rsidP="009068F0">
                          <w:pPr>
                            <w:rPr>
                              <w:rFonts w:ascii="Aptos" w:eastAsia="Aptos" w:hAnsi="Aptos" w:cs="Aptos"/>
                              <w:noProof/>
                              <w:color w:val="FF0000"/>
                              <w:sz w:val="24"/>
                              <w:szCs w:val="24"/>
                            </w:rPr>
                          </w:pPr>
                          <w:r w:rsidRPr="009068F0">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91F9EFF" id="_x0000_t202" coordsize="21600,21600" o:spt="202" path="m,l,21600r21600,l21600,xe">
              <v:stroke joinstyle="miter"/>
              <v:path gradientshapeok="t" o:connecttype="rect"/>
            </v:shapetype>
            <v:shape id="Text Box 19" o:spid="_x0000_s1028" type="#_x0000_t202" alt="OFFICIAL" style="position:absolute;margin-left:0;margin-top:0;width:49pt;height:32.6pt;z-index:25167565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xbYDgIAABwEAAAOAAAAZHJzL2Uyb0RvYy54bWysU01v2zAMvQ/YfxB0X+x4XbEacYqsRYYB&#10;QVsgLXpWZCk2IIsCpcTOfv0oJU62dqdhF5kmKX689zS7HTrD9gp9C7bi00nOmbIS6tZuK/7yvPz0&#10;lTMfhK2FAasqflCe384/fpj1rlQFNGBqhYyKWF/2ruJNCK7MMi8b1Qk/AacsBTVgJwL94jarUfRU&#10;vTNZkefXWQ9YOwSpvCfv/THI56m+1kqGR629CsxUnGYL6cR0buKZzWei3KJwTStPY4h/mKITraWm&#10;51L3Igi2w/Zdqa6VCB50mEjoMtC6lSrtQNtM8zfbrBvhVNqFwPHuDJP/f2Xlw37tnpCF4RsMRGAE&#10;pHe+9OSM+wwau/ilSRnFCcLDGTY1BCbJeV0Un3OKSApdTa/yIsGaXS479OG7go5Fo+JIrCSwxH7l&#10;AzWk1DEl9rKwbI1JzBj7h4MSoye7TBitMGwG1tYVL8bpN1AfaCmEI9/eyWVLrVfChyeBRDBNS6IN&#10;j3RoA33F4WRx1gD+/Js/5hPuFOWsJ8FU3JKiOTM/LPERtTUaOBqbZExv8i8RHrvr7oBkOKUX4WQy&#10;yYvBjKZG6F5JzovYiELCSmpX8c1o3oWjcuk5SLVYpCSSkRNhZddOxtIRrojl8/Aq0J0AD8TUA4xq&#10;EuUb3I+58aZ3i10g9BMpEdojkCfESYKJq9NziRr//T9lXR71/BcAAAD//wMAUEsDBBQABgAIAAAA&#10;IQA5txFw2gAAAAMBAAAPAAAAZHJzL2Rvd25yZXYueG1sTI/NbsIwEITvlXgHayv1VpwGgWgaByGk&#10;nqgq8XPhZuwlCcTrKHYgvH23vZTLSKNZzXybLwbXiCt2ofak4G2cgEAy3tZUKtjvPl/nIELUZHXj&#10;CRXcMcCiGD3lOrP+Rhu8bmMpuIRCphVUMbaZlMFU6HQY+xaJs5PvnI5su1LaTt+43DUyTZKZdLom&#10;Xqh0i6sKzWXbOwXTTfzqv2k3OQzp/bxuV2ZyWhulXp6H5QeIiEP8P4ZffEaHgpmOvicbRKOAH4l/&#10;ytn7nN1RwWyagixy+che/AAAAP//AwBQSwECLQAUAAYACAAAACEAtoM4kv4AAADhAQAAEwAAAAAA&#10;AAAAAAAAAAAAAAAAW0NvbnRlbnRfVHlwZXNdLnhtbFBLAQItABQABgAIAAAAIQA4/SH/1gAAAJQB&#10;AAALAAAAAAAAAAAAAAAAAC8BAABfcmVscy8ucmVsc1BLAQItABQABgAIAAAAIQDMsxbYDgIAABwE&#10;AAAOAAAAAAAAAAAAAAAAAC4CAABkcnMvZTJvRG9jLnhtbFBLAQItABQABgAIAAAAIQA5txFw2gAA&#10;AAMBAAAPAAAAAAAAAAAAAAAAAGgEAABkcnMvZG93bnJldi54bWxQSwUGAAAAAAQABADzAAAAbwUA&#10;AAAA&#10;" filled="f" stroked="f">
              <v:textbox style="mso-fit-shape-to-text:t" inset="0,0,0,15pt">
                <w:txbxContent>
                  <w:p w14:paraId="350EF1C9" w14:textId="195E7F6B" w:rsidR="009068F0" w:rsidRPr="009068F0" w:rsidRDefault="009068F0" w:rsidP="009068F0">
                    <w:pPr>
                      <w:rPr>
                        <w:rFonts w:ascii="Aptos" w:eastAsia="Aptos" w:hAnsi="Aptos" w:cs="Aptos"/>
                        <w:noProof/>
                        <w:color w:val="FF0000"/>
                        <w:sz w:val="24"/>
                        <w:szCs w:val="24"/>
                      </w:rPr>
                    </w:pPr>
                    <w:r w:rsidRPr="009068F0">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E65DB" w14:textId="21B56153" w:rsidR="004948AF" w:rsidRPr="00A01511" w:rsidRDefault="009068F0" w:rsidP="00A01511">
    <w:pPr>
      <w:pStyle w:val="Footer"/>
    </w:pPr>
    <w:r>
      <w:rPr>
        <w:noProof/>
      </w:rPr>
      <mc:AlternateContent>
        <mc:Choice Requires="wps">
          <w:drawing>
            <wp:anchor distT="0" distB="0" distL="0" distR="0" simplePos="0" relativeHeight="251676674" behindDoc="0" locked="0" layoutInCell="1" allowOverlap="1" wp14:anchorId="46635FF4" wp14:editId="5139799E">
              <wp:simplePos x="635" y="635"/>
              <wp:positionH relativeFrom="page">
                <wp:align>center</wp:align>
              </wp:positionH>
              <wp:positionV relativeFrom="page">
                <wp:align>bottom</wp:align>
              </wp:positionV>
              <wp:extent cx="622300" cy="414020"/>
              <wp:effectExtent l="0" t="0" r="6350" b="0"/>
              <wp:wrapNone/>
              <wp:docPr id="514231722" name="Text Box 2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14020"/>
                      </a:xfrm>
                      <a:prstGeom prst="rect">
                        <a:avLst/>
                      </a:prstGeom>
                      <a:noFill/>
                      <a:ln>
                        <a:noFill/>
                      </a:ln>
                    </wps:spPr>
                    <wps:txbx>
                      <w:txbxContent>
                        <w:p w14:paraId="54D78F44" w14:textId="6CA014EB" w:rsidR="009068F0" w:rsidRPr="009068F0" w:rsidRDefault="009068F0" w:rsidP="009068F0">
                          <w:pPr>
                            <w:rPr>
                              <w:rFonts w:ascii="Aptos" w:eastAsia="Aptos" w:hAnsi="Aptos" w:cs="Aptos"/>
                              <w:noProof/>
                              <w:color w:val="FF0000"/>
                              <w:sz w:val="24"/>
                              <w:szCs w:val="24"/>
                            </w:rPr>
                          </w:pPr>
                          <w:r w:rsidRPr="009068F0">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6635FF4" id="_x0000_t202" coordsize="21600,21600" o:spt="202" path="m,l,21600r21600,l21600,xe">
              <v:stroke joinstyle="miter"/>
              <v:path gradientshapeok="t" o:connecttype="rect"/>
            </v:shapetype>
            <v:shape id="Text Box 20" o:spid="_x0000_s1029" type="#_x0000_t202" alt="OFFICIAL" style="position:absolute;margin-left:0;margin-top:0;width:49pt;height:32.6pt;z-index:25167667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KTlDgIAABwEAAAOAAAAZHJzL2Uyb0RvYy54bWysU01v2zAMvQ/YfxB0X+ykXbEZcYqsRYYB&#10;RVsgHXpWZCk2IIkCpcTOfv0oJU62bqdhF5kmKX689zS/Haxhe4WhA1fz6aTkTDkJTee2Nf/+svrw&#10;ibMQhWuEAadqflCB3y7ev5v3vlIzaME0ChkVcaHqfc3bGH1VFEG2yoowAa8cBTWgFZF+cVs0KHqq&#10;bk0xK8ubogdsPIJUIZD3/hjki1xfayXjk9ZBRWZqTrPFfGI+N+ksFnNRbVH4tpOnMcQ/TGFF56jp&#10;udS9iILtsPujlO0kQgAdJxJsAVp3UuUdaJtp+WabdSu8yrsQOMGfYQr/r6x83K/9M7I4fIGBCEyA&#10;9D5UgZxpn0GjTV+alFGcIDycYVNDZJKcN7PZVUkRSaHr6XU5y7AWl8seQ/yqwLJk1ByJlQyW2D+E&#10;SA0pdUxJvRysOmMyM8b95qDE5CkuEyYrDpuBdU3Nr8bpN9AcaCmEI9/By1VHrR9EiM8CiWCalkQb&#10;n+jQBvqaw8nirAX88Td/yifcKcpZT4KpuSNFc2a+OeIjaWs0cDQ22Zh+Lj8meNzO3gHJcEovwsts&#10;khejGU2NYF9JzsvUiELCSWpX881o3sWjcuk5SLVc5iSSkRfxwa29TKUTXAnLl+FVoD8BHompRxjV&#10;JKo3uB9z083gl7tI6GdSErRHIE+IkwQzV6fnkjT+63/OujzqxU8AAAD//wMAUEsDBBQABgAIAAAA&#10;IQA5txFw2gAAAAMBAAAPAAAAZHJzL2Rvd25yZXYueG1sTI/NbsIwEITvlXgHayv1VpwGgWgaByGk&#10;nqgq8XPhZuwlCcTrKHYgvH23vZTLSKNZzXybLwbXiCt2ofak4G2cgEAy3tZUKtjvPl/nIELUZHXj&#10;CRXcMcCiGD3lOrP+Rhu8bmMpuIRCphVUMbaZlMFU6HQY+xaJs5PvnI5su1LaTt+43DUyTZKZdLom&#10;Xqh0i6sKzWXbOwXTTfzqv2k3OQzp/bxuV2ZyWhulXp6H5QeIiEP8P4ZffEaHgpmOvicbRKOAH4l/&#10;ytn7nN1RwWyagixy+che/AAAAP//AwBQSwECLQAUAAYACAAAACEAtoM4kv4AAADhAQAAEwAAAAAA&#10;AAAAAAAAAAAAAAAAW0NvbnRlbnRfVHlwZXNdLnhtbFBLAQItABQABgAIAAAAIQA4/SH/1gAAAJQB&#10;AAALAAAAAAAAAAAAAAAAAC8BAABfcmVscy8ucmVsc1BLAQItABQABgAIAAAAIQChDKTlDgIAABwE&#10;AAAOAAAAAAAAAAAAAAAAAC4CAABkcnMvZTJvRG9jLnhtbFBLAQItABQABgAIAAAAIQA5txFw2gAA&#10;AAMBAAAPAAAAAAAAAAAAAAAAAGgEAABkcnMvZG93bnJldi54bWxQSwUGAAAAAAQABADzAAAAbwUA&#10;AAAA&#10;" filled="f" stroked="f">
              <v:textbox style="mso-fit-shape-to-text:t" inset="0,0,0,15pt">
                <w:txbxContent>
                  <w:p w14:paraId="54D78F44" w14:textId="6CA014EB" w:rsidR="009068F0" w:rsidRPr="009068F0" w:rsidRDefault="009068F0" w:rsidP="009068F0">
                    <w:pPr>
                      <w:rPr>
                        <w:rFonts w:ascii="Aptos" w:eastAsia="Aptos" w:hAnsi="Aptos" w:cs="Aptos"/>
                        <w:noProof/>
                        <w:color w:val="FF0000"/>
                        <w:sz w:val="24"/>
                        <w:szCs w:val="24"/>
                      </w:rPr>
                    </w:pPr>
                    <w:r w:rsidRPr="009068F0">
                      <w:rPr>
                        <w:rFonts w:ascii="Aptos" w:eastAsia="Aptos" w:hAnsi="Aptos" w:cs="Aptos"/>
                        <w:noProof/>
                        <w:color w:val="FF0000"/>
                        <w:sz w:val="24"/>
                        <w:szCs w:val="24"/>
                      </w:rPr>
                      <w:t>OFFICIAL</w:t>
                    </w:r>
                  </w:p>
                </w:txbxContent>
              </v:textbox>
              <w10:wrap anchorx="page" anchory="page"/>
            </v:shape>
          </w:pict>
        </mc:Fallback>
      </mc:AlternateContent>
    </w:r>
    <w:r w:rsidR="00A01511" w:rsidRPr="00AA311A">
      <w:t xml:space="preserve">Page </w:t>
    </w:r>
    <w:r w:rsidR="00A01511" w:rsidRPr="00AA311A">
      <w:fldChar w:fldCharType="begin"/>
    </w:r>
    <w:r w:rsidR="00A01511" w:rsidRPr="00AA311A">
      <w:instrText xml:space="preserve"> PAGE  \* Arabic  \* MERGEFORMAT </w:instrText>
    </w:r>
    <w:r w:rsidR="00A01511" w:rsidRPr="00AA311A">
      <w:fldChar w:fldCharType="separate"/>
    </w:r>
    <w:r w:rsidR="00A01511">
      <w:t>2</w:t>
    </w:r>
    <w:r w:rsidR="00A01511" w:rsidRPr="00AA311A">
      <w:fldChar w:fldCharType="end"/>
    </w:r>
    <w:r w:rsidR="00A01511" w:rsidRPr="00AA311A">
      <w:t xml:space="preserve"> of </w:t>
    </w:r>
    <w:fldSimple w:instr="NUMPAGES  \* Arabic  \* MERGEFORMAT">
      <w:r w:rsidR="00A01511">
        <w:t>5</w:t>
      </w:r>
    </w:fldSimple>
    <w:r w:rsidR="00A01511">
      <w:ptab w:relativeTo="margin" w:alignment="center" w:leader="none"/>
    </w:r>
    <w:r w:rsidR="00A01511" w:rsidRPr="00131C0E">
      <w:rPr>
        <w:b/>
        <w:bCs/>
        <w:color w:val="ED0000"/>
        <w:sz w:val="24"/>
        <w:szCs w:val="24"/>
      </w:rPr>
      <w:t>[Insert classification – delete if not required]</w:t>
    </w:r>
    <w:r w:rsidR="00A01511">
      <w:ptab w:relativeTo="margin" w:alignment="right" w:leader="none"/>
    </w:r>
    <w:r w:rsidR="00A01511">
      <w:t>Services Australia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FBF19" w14:textId="5027A66A" w:rsidR="00A4156E" w:rsidRDefault="009068F0">
    <w:pPr>
      <w:pStyle w:val="Footer"/>
    </w:pPr>
    <w:r>
      <w:rPr>
        <w:noProof/>
      </w:rPr>
      <mc:AlternateContent>
        <mc:Choice Requires="wps">
          <w:drawing>
            <wp:anchor distT="0" distB="0" distL="0" distR="0" simplePos="0" relativeHeight="251674626" behindDoc="0" locked="0" layoutInCell="1" allowOverlap="1" wp14:anchorId="1C28058E" wp14:editId="42701BB5">
              <wp:simplePos x="635" y="635"/>
              <wp:positionH relativeFrom="page">
                <wp:align>center</wp:align>
              </wp:positionH>
              <wp:positionV relativeFrom="page">
                <wp:align>bottom</wp:align>
              </wp:positionV>
              <wp:extent cx="622300" cy="414020"/>
              <wp:effectExtent l="0" t="0" r="6350" b="0"/>
              <wp:wrapNone/>
              <wp:docPr id="834181638" name="Text Box 1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14020"/>
                      </a:xfrm>
                      <a:prstGeom prst="rect">
                        <a:avLst/>
                      </a:prstGeom>
                      <a:noFill/>
                      <a:ln>
                        <a:noFill/>
                      </a:ln>
                    </wps:spPr>
                    <wps:txbx>
                      <w:txbxContent>
                        <w:p w14:paraId="64B4E8C0" w14:textId="0B51EA5D" w:rsidR="009068F0" w:rsidRPr="009068F0" w:rsidRDefault="009068F0" w:rsidP="009068F0">
                          <w:pPr>
                            <w:rPr>
                              <w:rFonts w:ascii="Aptos" w:eastAsia="Aptos" w:hAnsi="Aptos" w:cs="Aptos"/>
                              <w:noProof/>
                              <w:color w:val="FF0000"/>
                              <w:sz w:val="24"/>
                              <w:szCs w:val="24"/>
                            </w:rPr>
                          </w:pPr>
                          <w:r w:rsidRPr="009068F0">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C28058E" id="_x0000_t202" coordsize="21600,21600" o:spt="202" path="m,l,21600r21600,l21600,xe">
              <v:stroke joinstyle="miter"/>
              <v:path gradientshapeok="t" o:connecttype="rect"/>
            </v:shapetype>
            <v:shape id="Text Box 18" o:spid="_x0000_s1031" type="#_x0000_t202" alt="OFFICIAL" style="position:absolute;margin-left:0;margin-top:0;width:49pt;height:32.6pt;z-index:25167462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wtoDgIAABwEAAAOAAAAZHJzL2Uyb0RvYy54bWysU01v2zAMvQ/YfxB0X+xkbbEZcYqsRYYB&#10;RVsgHXpWZCk2IIkCpcTOfv0oJU62bqdhF5kmKX689zS/Haxhe4WhA1fz6aTkTDkJTee2Nf/+svrw&#10;ibMQhWuEAadqflCB3y7ev5v3vlIzaME0ChkVcaHqfc3bGH1VFEG2yoowAa8cBTWgFZF+cVs0KHqq&#10;bk0xK8ubogdsPIJUIZD3/hjki1xfayXjk9ZBRWZqTrPFfGI+N+ksFnNRbVH4tpOnMcQ/TGFF56jp&#10;udS9iILtsPujlO0kQgAdJxJsAVp3UuUdaJtp+WabdSu8yrsQOMGfYQr/r6x83K/9M7I4fIGBCEyA&#10;9D5UgZxpn0GjTV+alFGcIDycYVNDZJKcN7PZx5IikkJX06tylmEtLpc9hvhVgWXJqDkSKxkssX8I&#10;kRpS6piSejlYdcZkZoz7zUGJyVNcJkxWHDYD65qaX4/Tb6A50FIIR76Dl6uOWj+IEJ8FEsE0LYk2&#10;PtGhDfQ1h5PFWQv442/+lE+4U5SzngRTc0eK5sx8c8RH0tZo4GhssjH9XF4neNzO3gHJcEovwsts&#10;khejGU2NYF9JzsvUiELCSWpX881o3sWjcuk5SLVc5iSSkRfxwa29TKUTXAnLl+FVoD8BHompRxjV&#10;JKo3uB9z083gl7tI6GdSErRHIE+IkwQzV6fnkjT+63/OujzqxU8AAAD//wMAUEsDBBQABgAIAAAA&#10;IQA5txFw2gAAAAMBAAAPAAAAZHJzL2Rvd25yZXYueG1sTI/NbsIwEITvlXgHayv1VpwGgWgaByGk&#10;nqgq8XPhZuwlCcTrKHYgvH23vZTLSKNZzXybLwbXiCt2ofak4G2cgEAy3tZUKtjvPl/nIELUZHXj&#10;CRXcMcCiGD3lOrP+Rhu8bmMpuIRCphVUMbaZlMFU6HQY+xaJs5PvnI5su1LaTt+43DUyTZKZdLom&#10;Xqh0i6sKzWXbOwXTTfzqv2k3OQzp/bxuV2ZyWhulXp6H5QeIiEP8P4ZffEaHgpmOvicbRKOAH4l/&#10;ytn7nN1RwWyagixy+che/AAAAP//AwBQSwECLQAUAAYACAAAACEAtoM4kv4AAADhAQAAEwAAAAAA&#10;AAAAAAAAAAAAAAAAW0NvbnRlbnRfVHlwZXNdLnhtbFBLAQItABQABgAIAAAAIQA4/SH/1gAAAJQB&#10;AAALAAAAAAAAAAAAAAAAAC8BAABfcmVscy8ucmVsc1BLAQItABQABgAIAAAAIQDPjwtoDgIAABwE&#10;AAAOAAAAAAAAAAAAAAAAAC4CAABkcnMvZTJvRG9jLnhtbFBLAQItABQABgAIAAAAIQA5txFw2gAA&#10;AAMBAAAPAAAAAAAAAAAAAAAAAGgEAABkcnMvZG93bnJldi54bWxQSwUGAAAAAAQABADzAAAAbwUA&#10;AAAA&#10;" filled="f" stroked="f">
              <v:textbox style="mso-fit-shape-to-text:t" inset="0,0,0,15pt">
                <w:txbxContent>
                  <w:p w14:paraId="64B4E8C0" w14:textId="0B51EA5D" w:rsidR="009068F0" w:rsidRPr="009068F0" w:rsidRDefault="009068F0" w:rsidP="009068F0">
                    <w:pPr>
                      <w:rPr>
                        <w:rFonts w:ascii="Aptos" w:eastAsia="Aptos" w:hAnsi="Aptos" w:cs="Aptos"/>
                        <w:noProof/>
                        <w:color w:val="FF0000"/>
                        <w:sz w:val="24"/>
                        <w:szCs w:val="24"/>
                      </w:rPr>
                    </w:pPr>
                    <w:r w:rsidRPr="009068F0">
                      <w:rPr>
                        <w:rFonts w:ascii="Aptos" w:eastAsia="Aptos" w:hAnsi="Aptos" w:cs="Aptos"/>
                        <w:noProof/>
                        <w:color w:val="FF0000"/>
                        <w:sz w:val="24"/>
                        <w:szCs w:val="24"/>
                      </w:rPr>
                      <w:t>OFFICIAL</w:t>
                    </w:r>
                  </w:p>
                </w:txbxContent>
              </v:textbox>
              <w10:wrap anchorx="page" anchory="page"/>
            </v:shape>
          </w:pict>
        </mc:Fallback>
      </mc:AlternateContent>
    </w:r>
    <w:r w:rsidR="005B73E5">
      <w:t>Template l</w:t>
    </w:r>
    <w:r w:rsidR="00A4156E">
      <w:t>ast updated: 20 February 2026</w:t>
    </w:r>
  </w:p>
  <w:p w14:paraId="735A8757" w14:textId="67D25550" w:rsidR="00DF5309" w:rsidRDefault="00DF5309" w:rsidP="002A72A1">
    <w:pPr>
      <w:pStyle w:val="BodyText"/>
      <w:tabs>
        <w:tab w:val="left" w:pos="720"/>
        <w:tab w:val="left" w:pos="1646"/>
        <w:tab w:val="left" w:pos="4414"/>
        <w:tab w:val="left" w:pos="8546"/>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0A1AB" w14:textId="38855365" w:rsidR="006137EF" w:rsidRPr="00A01511" w:rsidRDefault="009068F0" w:rsidP="00A01511">
    <w:pPr>
      <w:pStyle w:val="Footer"/>
    </w:pPr>
    <w:r>
      <w:rPr>
        <w:noProof/>
      </w:rPr>
      <mc:AlternateContent>
        <mc:Choice Requires="wps">
          <w:drawing>
            <wp:anchor distT="0" distB="0" distL="0" distR="0" simplePos="0" relativeHeight="251678722" behindDoc="0" locked="0" layoutInCell="1" allowOverlap="1" wp14:anchorId="6DDD1E0F" wp14:editId="2D0CA3AC">
              <wp:simplePos x="635" y="635"/>
              <wp:positionH relativeFrom="page">
                <wp:align>center</wp:align>
              </wp:positionH>
              <wp:positionV relativeFrom="page">
                <wp:align>bottom</wp:align>
              </wp:positionV>
              <wp:extent cx="622300" cy="414020"/>
              <wp:effectExtent l="0" t="0" r="6350" b="0"/>
              <wp:wrapNone/>
              <wp:docPr id="424680223" name="Text Box 2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14020"/>
                      </a:xfrm>
                      <a:prstGeom prst="rect">
                        <a:avLst/>
                      </a:prstGeom>
                      <a:noFill/>
                      <a:ln>
                        <a:noFill/>
                      </a:ln>
                    </wps:spPr>
                    <wps:txbx>
                      <w:txbxContent>
                        <w:p w14:paraId="1414A8B7" w14:textId="77992E52" w:rsidR="009068F0" w:rsidRPr="009068F0" w:rsidRDefault="009068F0" w:rsidP="009068F0">
                          <w:pPr>
                            <w:rPr>
                              <w:rFonts w:ascii="Aptos" w:eastAsia="Aptos" w:hAnsi="Aptos" w:cs="Aptos"/>
                              <w:noProof/>
                              <w:color w:val="FF0000"/>
                              <w:sz w:val="24"/>
                              <w:szCs w:val="24"/>
                            </w:rPr>
                          </w:pPr>
                          <w:r w:rsidRPr="009068F0">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DDD1E0F" id="_x0000_t202" coordsize="21600,21600" o:spt="202" path="m,l,21600r21600,l21600,xe">
              <v:stroke joinstyle="miter"/>
              <v:path gradientshapeok="t" o:connecttype="rect"/>
            </v:shapetype>
            <v:shape id="Text Box 22" o:spid="_x0000_s1032" type="#_x0000_t202" alt="OFFICIAL" style="position:absolute;margin-left:0;margin-top:0;width:49pt;height:32.6pt;z-index:25167872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twuDQIAABwEAAAOAAAAZHJzL2Uyb0RvYy54bWysU01v2zAMvQ/YfxB0X+xkXbEacYqsRYYB&#10;RVsgHXpWZCk2IIkCpcTOfv0oJU62bqdhF5kmKX689zS/Haxhe4WhA1fz6aTkTDkJTee2Nf/+svrw&#10;mbMQhWuEAadqflCB3y7ev5v3vlIzaME0ChkVcaHqfc3bGH1VFEG2yoowAa8cBTWgFZF+cVs0KHqq&#10;bk0xK8vrogdsPIJUIZD3/hjki1xfayXjk9ZBRWZqTrPFfGI+N+ksFnNRbVH4tpOnMcQ/TGFF56jp&#10;udS9iILtsPujlO0kQgAdJxJsAVp3UuUdaJtp+WabdSu8yrsQOMGfYQr/r6x83K/9M7I4fIGBCEyA&#10;9D5UgZxpn0GjTV+alFGcIDycYVNDZJKc17PZx5IikkJX06tylmEtLpc9hvhVgWXJqDkSKxkssX8I&#10;kRpS6piSejlYdcZkZoz7zUGJyVNcJkxWHDYD6xoaZJx+A82BlkI48h28XHXU+kGE+CyQCKZpSbTx&#10;iQ5toK85nCzOWsAff/OnfMKdopz1JJiaO1I0Z+abIz6StkYDR2OTjelN+SnB43b2DkiGU3oRXmaT&#10;vBjNaGoE+0pyXqZGFBJOUruab0bzLh6VS89BquUyJ5GMvIgPbu1lKp3gSli+DK8C/QnwSEw9wqgm&#10;Ub3B/Zibbga/3EVCP5OSoD0CeUKcJJi5Oj2XpPFf/3PW5VEvfgIAAP//AwBQSwMEFAAGAAgAAAAh&#10;ADm3EXDaAAAAAwEAAA8AAABkcnMvZG93bnJldi54bWxMj81uwjAQhO+VeAdrK/VWnAaBaBoHIaSe&#10;qCrxc+Fm7CUJxOsodiC8fbe9lMtIo1nNfJsvBteIK3ah9qTgbZyAQDLe1lQq2O8+X+cgQtRkdeMJ&#10;FdwxwKIYPeU6s/5GG7xuYym4hEKmFVQxtpmUwVTodBj7Fomzk++cjmy7UtpO37jcNTJNkpl0uiZe&#10;qHSLqwrNZds7BdNN/Oq/aTc5DOn9vG5XZnJaG6VenoflB4iIQ/w/hl98RoeCmY6+JxtEo4AfiX/K&#10;2fuc3VHBbJqCLHL5yF78AAAA//8DAFBLAQItABQABgAIAAAAIQC2gziS/gAAAOEBAAATAAAAAAAA&#10;AAAAAAAAAAAAAABbQ29udGVudF9UeXBlc10ueG1sUEsBAi0AFAAGAAgAAAAhADj9If/WAAAAlAEA&#10;AAsAAAAAAAAAAAAAAAAALwEAAF9yZWxzLy5yZWxzUEsBAi0AFAAGAAgAAAAhAHhO3C4NAgAAHAQA&#10;AA4AAAAAAAAAAAAAAAAALgIAAGRycy9lMm9Eb2MueG1sUEsBAi0AFAAGAAgAAAAhADm3EXDaAAAA&#10;AwEAAA8AAAAAAAAAAAAAAAAAZwQAAGRycy9kb3ducmV2LnhtbFBLBQYAAAAABAAEAPMAAABuBQAA&#10;AAA=&#10;" filled="f" stroked="f">
              <v:textbox style="mso-fit-shape-to-text:t" inset="0,0,0,15pt">
                <w:txbxContent>
                  <w:p w14:paraId="1414A8B7" w14:textId="77992E52" w:rsidR="009068F0" w:rsidRPr="009068F0" w:rsidRDefault="009068F0" w:rsidP="009068F0">
                    <w:pPr>
                      <w:rPr>
                        <w:rFonts w:ascii="Aptos" w:eastAsia="Aptos" w:hAnsi="Aptos" w:cs="Aptos"/>
                        <w:noProof/>
                        <w:color w:val="FF0000"/>
                        <w:sz w:val="24"/>
                        <w:szCs w:val="24"/>
                      </w:rPr>
                    </w:pPr>
                    <w:r w:rsidRPr="009068F0">
                      <w:rPr>
                        <w:rFonts w:ascii="Aptos" w:eastAsia="Aptos" w:hAnsi="Aptos" w:cs="Aptos"/>
                        <w:noProof/>
                        <w:color w:val="FF0000"/>
                        <w:sz w:val="24"/>
                        <w:szCs w:val="24"/>
                      </w:rPr>
                      <w:t>OFFICIAL</w:t>
                    </w:r>
                  </w:p>
                </w:txbxContent>
              </v:textbox>
              <w10:wrap anchorx="page" anchory="page"/>
            </v:shape>
          </w:pict>
        </mc:Fallback>
      </mc:AlternateContent>
    </w:r>
    <w:r w:rsidR="006137EF" w:rsidRPr="00AA311A">
      <w:t xml:space="preserve">Page </w:t>
    </w:r>
    <w:r w:rsidR="006137EF" w:rsidRPr="00AA311A">
      <w:fldChar w:fldCharType="begin"/>
    </w:r>
    <w:r w:rsidR="006137EF" w:rsidRPr="00AA311A">
      <w:instrText xml:space="preserve"> PAGE  \* Arabic  \* MERGEFORMAT </w:instrText>
    </w:r>
    <w:r w:rsidR="006137EF" w:rsidRPr="00AA311A">
      <w:fldChar w:fldCharType="separate"/>
    </w:r>
    <w:r w:rsidR="006137EF">
      <w:t>2</w:t>
    </w:r>
    <w:r w:rsidR="006137EF" w:rsidRPr="00AA311A">
      <w:fldChar w:fldCharType="end"/>
    </w:r>
    <w:r w:rsidR="006137EF" w:rsidRPr="00AA311A">
      <w:t xml:space="preserve"> of </w:t>
    </w:r>
    <w:fldSimple w:instr="NUMPAGES  \* Arabic  \* MERGEFORMAT">
      <w:r w:rsidR="006137EF">
        <w:t>5</w:t>
      </w:r>
    </w:fldSimple>
    <w:r w:rsidR="006137EF">
      <w:ptab w:relativeTo="margin" w:alignment="center" w:leader="none"/>
    </w:r>
    <w:r w:rsidR="006137EF">
      <w:ptab w:relativeTo="margin" w:alignment="right" w:leader="none"/>
    </w:r>
    <w:r w:rsidR="006137EF">
      <w:t>Services Australia</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D7DD1" w14:textId="61976246" w:rsidR="00D54BDA" w:rsidRPr="00D54BDA" w:rsidRDefault="009068F0" w:rsidP="00E250A5">
    <w:pPr>
      <w:pStyle w:val="Footer"/>
    </w:pPr>
    <w:r>
      <w:rPr>
        <w:noProof/>
      </w:rPr>
      <mc:AlternateContent>
        <mc:Choice Requires="wps">
          <w:drawing>
            <wp:anchor distT="0" distB="0" distL="0" distR="0" simplePos="0" relativeHeight="251677698" behindDoc="0" locked="0" layoutInCell="1" allowOverlap="1" wp14:anchorId="07A20F18" wp14:editId="78F5C0BB">
              <wp:simplePos x="635" y="635"/>
              <wp:positionH relativeFrom="page">
                <wp:align>center</wp:align>
              </wp:positionH>
              <wp:positionV relativeFrom="page">
                <wp:align>bottom</wp:align>
              </wp:positionV>
              <wp:extent cx="622300" cy="414020"/>
              <wp:effectExtent l="0" t="0" r="6350" b="0"/>
              <wp:wrapNone/>
              <wp:docPr id="1337223561" name="Text Box 2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14020"/>
                      </a:xfrm>
                      <a:prstGeom prst="rect">
                        <a:avLst/>
                      </a:prstGeom>
                      <a:noFill/>
                      <a:ln>
                        <a:noFill/>
                      </a:ln>
                    </wps:spPr>
                    <wps:txbx>
                      <w:txbxContent>
                        <w:p w14:paraId="300E8D89" w14:textId="39588AB9" w:rsidR="009068F0" w:rsidRPr="009068F0" w:rsidRDefault="009068F0" w:rsidP="009068F0">
                          <w:pPr>
                            <w:rPr>
                              <w:rFonts w:ascii="Aptos" w:eastAsia="Aptos" w:hAnsi="Aptos" w:cs="Aptos"/>
                              <w:noProof/>
                              <w:color w:val="FF0000"/>
                              <w:sz w:val="24"/>
                              <w:szCs w:val="24"/>
                            </w:rPr>
                          </w:pPr>
                          <w:r w:rsidRPr="009068F0">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7A20F18" id="_x0000_t202" coordsize="21600,21600" o:spt="202" path="m,l,21600r21600,l21600,xe">
              <v:stroke joinstyle="miter"/>
              <v:path gradientshapeok="t" o:connecttype="rect"/>
            </v:shapetype>
            <v:shape id="Text Box 21" o:spid="_x0000_s1034" type="#_x0000_t202" alt="OFFICIAL" style="position:absolute;margin-left:0;margin-top:0;width:49pt;height:32.6pt;z-index:25167769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eVDgIAABwEAAAOAAAAZHJzL2Uyb0RvYy54bWysU01v2zAMvQ/YfxB0X+xkXdEZcYqsRYYB&#10;RVsgHXpWZCk2IIkCpcTOfv0oJU62bqdhF5kmKX689zS/Haxhe4WhA1fz6aTkTDkJTee2Nf/+svpw&#10;w1mIwjXCgFM1P6jAbxfv3817X6kZtGAahYyKuFD1vuZtjL4qiiBbZUWYgFeOghrQiki/uC0aFD1V&#10;t6aYleV10QM2HkGqEMh7fwzyRa6vtZLxSeugIjM1p9liPjGfm3QWi7motih828nTGOIfprCic9T0&#10;XOpeRMF22P1RynYSIYCOEwm2AK07qfIOtM20fLPNuhVe5V0InODPMIX/V1Y+7tf+GVkcvsBABCZA&#10;eh+qQM60z6DRpi9NyihOEB7OsKkhMknO69nsY0kRSaGr6VU5y7AWl8seQ/yqwLJk1ByJlQyW2D+E&#10;SA0pdUxJvRysOmMyM8b95qDE5CkuEyYrDpuBdU3Nb8bpN9AcaCmEI9/By1VHrR9EiM8CiWCalkQb&#10;n+jQBvqaw8nirAX88Td/yifcKcpZT4KpuSNFc2a+OeIjaWs0cDQ22Zh+Lj8leNzO3gHJcEovwsts&#10;khejGU2NYF9JzsvUiELCSWpX881o3sWjcuk5SLVc5iSSkRfxwa29TKUTXAnLl+FVoD8BHompRxjV&#10;JKo3uB9z083gl7tI6GdSErRHIE+IkwQzV6fnkjT+63/OujzqxU8AAAD//wMAUEsDBBQABgAIAAAA&#10;IQA5txFw2gAAAAMBAAAPAAAAZHJzL2Rvd25yZXYueG1sTI/NbsIwEITvlXgHayv1VpwGgWgaByGk&#10;nqgq8XPhZuwlCcTrKHYgvH23vZTLSKNZzXybLwbXiCt2ofak4G2cgEAy3tZUKtjvPl/nIELUZHXj&#10;CRXcMcCiGD3lOrP+Rhu8bmMpuIRCphVUMbaZlMFU6HQY+xaJs5PvnI5su1LaTt+43DUyTZKZdLom&#10;Xqh0i6sKzWXbOwXTTfzqv2k3OQzp/bxuV2ZyWhulXp6H5QeIiEP8P4ZffEaHgpmOvicbRKOAH4l/&#10;ytn7nN1RwWyagixy+che/AAAAP//AwBQSwECLQAUAAYACAAAACEAtoM4kv4AAADhAQAAEwAAAAAA&#10;AAAAAAAAAAAAAAAAW0NvbnRlbnRfVHlwZXNdLnhtbFBLAQItABQABgAIAAAAIQA4/SH/1gAAAJQB&#10;AAALAAAAAAAAAAAAAAAAAC8BAABfcmVscy8ucmVsc1BLAQItABQABgAIAAAAIQA/MJeVDgIAABwE&#10;AAAOAAAAAAAAAAAAAAAAAC4CAABkcnMvZTJvRG9jLnhtbFBLAQItABQABgAIAAAAIQA5txFw2gAA&#10;AAMBAAAPAAAAAAAAAAAAAAAAAGgEAABkcnMvZG93bnJldi54bWxQSwUGAAAAAAQABADzAAAAbwUA&#10;AAAA&#10;" filled="f" stroked="f">
              <v:textbox style="mso-fit-shape-to-text:t" inset="0,0,0,15pt">
                <w:txbxContent>
                  <w:p w14:paraId="300E8D89" w14:textId="39588AB9" w:rsidR="009068F0" w:rsidRPr="009068F0" w:rsidRDefault="009068F0" w:rsidP="009068F0">
                    <w:pPr>
                      <w:rPr>
                        <w:rFonts w:ascii="Aptos" w:eastAsia="Aptos" w:hAnsi="Aptos" w:cs="Aptos"/>
                        <w:noProof/>
                        <w:color w:val="FF0000"/>
                        <w:sz w:val="24"/>
                        <w:szCs w:val="24"/>
                      </w:rPr>
                    </w:pPr>
                    <w:r w:rsidRPr="009068F0">
                      <w:rPr>
                        <w:rFonts w:ascii="Aptos" w:eastAsia="Aptos" w:hAnsi="Aptos" w:cs="Aptos"/>
                        <w:noProof/>
                        <w:color w:val="FF0000"/>
                        <w:sz w:val="24"/>
                        <w:szCs w:val="24"/>
                      </w:rPr>
                      <w:t>OFFICIAL</w:t>
                    </w:r>
                  </w:p>
                </w:txbxContent>
              </v:textbox>
              <w10:wrap anchorx="page" anchory="page"/>
            </v:shape>
          </w:pict>
        </mc:Fallback>
      </mc:AlternateContent>
    </w:r>
    <w:r w:rsidR="00D54BDA" w:rsidRPr="00294E02">
      <w:t xml:space="preserve">Page </w:t>
    </w:r>
    <w:r w:rsidR="00D54BDA" w:rsidRPr="00294E02">
      <w:fldChar w:fldCharType="begin"/>
    </w:r>
    <w:r w:rsidR="00D54BDA" w:rsidRPr="00294E02">
      <w:instrText xml:space="preserve"> PAGE </w:instrText>
    </w:r>
    <w:r w:rsidR="00D54BDA" w:rsidRPr="00294E02">
      <w:fldChar w:fldCharType="separate"/>
    </w:r>
    <w:r w:rsidR="00D54BDA">
      <w:t>3</w:t>
    </w:r>
    <w:r w:rsidR="00D54BDA" w:rsidRPr="00294E02">
      <w:fldChar w:fldCharType="end"/>
    </w:r>
    <w:r w:rsidR="00D54BDA" w:rsidRPr="00294E02">
      <w:t xml:space="preserve"> </w:t>
    </w:r>
    <w:r w:rsidR="00D54BDA">
      <w:t>of</w:t>
    </w:r>
    <w:r w:rsidR="00D54BDA" w:rsidRPr="00294E02">
      <w:t xml:space="preserve"> </w:t>
    </w:r>
    <w:fldSimple w:instr=" NUMPAGES ">
      <w:r w:rsidR="00D54BDA">
        <w:t>5</w:t>
      </w:r>
    </w:fldSimple>
    <w:r w:rsidR="00D54BDA">
      <w:ptab w:relativeTo="margin" w:alignment="right" w:leader="none"/>
    </w:r>
    <w:r w:rsidR="00D54BDA" w:rsidRPr="00294E02">
      <w:t>Services Australia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7930C4" w14:textId="77777777" w:rsidR="00F50E62" w:rsidRDefault="00F50E62" w:rsidP="00E250A5">
      <w:r>
        <w:separator/>
      </w:r>
    </w:p>
    <w:p w14:paraId="2C507CE9" w14:textId="77777777" w:rsidR="00F50E62" w:rsidRDefault="00F50E62" w:rsidP="00E250A5"/>
    <w:p w14:paraId="26D4C8D8" w14:textId="77777777" w:rsidR="00F50E62" w:rsidRDefault="00F50E62" w:rsidP="00E250A5"/>
    <w:p w14:paraId="4C29C3E9" w14:textId="77777777" w:rsidR="00F50E62" w:rsidRDefault="00F50E62" w:rsidP="00E250A5"/>
    <w:p w14:paraId="794D9962" w14:textId="77777777" w:rsidR="00F50E62" w:rsidRDefault="00F50E62"/>
    <w:p w14:paraId="31023957" w14:textId="77777777" w:rsidR="00F50E62" w:rsidRDefault="00F50E62"/>
  </w:footnote>
  <w:footnote w:type="continuationSeparator" w:id="0">
    <w:p w14:paraId="710B1F15" w14:textId="77777777" w:rsidR="00F50E62" w:rsidRDefault="00F50E62" w:rsidP="00E250A5">
      <w:r>
        <w:continuationSeparator/>
      </w:r>
    </w:p>
    <w:p w14:paraId="52B46861" w14:textId="77777777" w:rsidR="00F50E62" w:rsidRDefault="00F50E62" w:rsidP="00E250A5"/>
    <w:p w14:paraId="6E1545E6" w14:textId="77777777" w:rsidR="00F50E62" w:rsidRDefault="00F50E62" w:rsidP="00E250A5"/>
    <w:p w14:paraId="412781A4" w14:textId="77777777" w:rsidR="00F50E62" w:rsidRDefault="00F50E62" w:rsidP="00E250A5"/>
    <w:p w14:paraId="23A53870" w14:textId="77777777" w:rsidR="00F50E62" w:rsidRDefault="00F50E62"/>
    <w:p w14:paraId="1472DB96" w14:textId="77777777" w:rsidR="00F50E62" w:rsidRDefault="00F50E6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CA013" w14:textId="34B71204" w:rsidR="00E61D67" w:rsidRDefault="009068F0">
    <w:pPr>
      <w:pStyle w:val="Header"/>
    </w:pPr>
    <w:r>
      <w:rPr>
        <w:noProof/>
      </w:rPr>
      <mc:AlternateContent>
        <mc:Choice Requires="wps">
          <w:drawing>
            <wp:anchor distT="0" distB="0" distL="0" distR="0" simplePos="0" relativeHeight="251670530" behindDoc="0" locked="0" layoutInCell="1" allowOverlap="1" wp14:anchorId="6E3AE58A" wp14:editId="78AD0483">
              <wp:simplePos x="635" y="635"/>
              <wp:positionH relativeFrom="page">
                <wp:align>center</wp:align>
              </wp:positionH>
              <wp:positionV relativeFrom="page">
                <wp:align>top</wp:align>
              </wp:positionV>
              <wp:extent cx="622300" cy="414020"/>
              <wp:effectExtent l="0" t="0" r="6350" b="5080"/>
              <wp:wrapNone/>
              <wp:docPr id="868212917" name="Text Box 1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14020"/>
                      </a:xfrm>
                      <a:prstGeom prst="rect">
                        <a:avLst/>
                      </a:prstGeom>
                      <a:noFill/>
                      <a:ln>
                        <a:noFill/>
                      </a:ln>
                    </wps:spPr>
                    <wps:txbx>
                      <w:txbxContent>
                        <w:p w14:paraId="53E9AC7F" w14:textId="468B55A9" w:rsidR="009068F0" w:rsidRPr="009068F0" w:rsidRDefault="009068F0" w:rsidP="009068F0">
                          <w:pPr>
                            <w:rPr>
                              <w:rFonts w:ascii="Aptos" w:eastAsia="Aptos" w:hAnsi="Aptos" w:cs="Aptos"/>
                              <w:noProof/>
                              <w:color w:val="FF0000"/>
                              <w:sz w:val="24"/>
                              <w:szCs w:val="24"/>
                            </w:rPr>
                          </w:pPr>
                          <w:r w:rsidRPr="009068F0">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E3AE58A" id="_x0000_t202" coordsize="21600,21600" o:spt="202" path="m,l,21600r21600,l21600,xe">
              <v:stroke joinstyle="miter"/>
              <v:path gradientshapeok="t" o:connecttype="rect"/>
            </v:shapetype>
            <v:shape id="Text Box 14" o:spid="_x0000_s1026" type="#_x0000_t202" alt="OFFICIAL" style="position:absolute;margin-left:0;margin-top:0;width:49pt;height:32.6pt;z-index:25167053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NH5CQIAABUEAAAOAAAAZHJzL2Uyb0RvYy54bWysU01v2zAMvQ/YfxB0X+xkXbEacYqsRYYB&#10;QVsgLXpWZCk2YImCxMTOfv0oxU62dqdhF5kmKX689zS/7U3LDsqHBmzJp5OcM2UlVI3dlfzlefXp&#10;K2cBha1EC1aV/KgCv118/DDvXKFmUENbKc+oiA1F50peI7oiy4KslRFhAk5ZCmrwRiD9+l1WedFR&#10;ddNmszy/zjrwlfMgVQjkvT8F+SLV11pJfNQ6KGRtyWk2TKdP5zae2WIuip0Xrm7kMIb4hymMaCw1&#10;PZe6FyjY3jfvSplGegigcSLBZKB1I1XagbaZ5m+22dTCqbQLgRPcGabw/8rKh8PGPXmG/TfoicAI&#10;SOdCEcgZ9+m1N/FLkzKKE4THM2yqRybJeT2bfc4pIil0Nb3KZwnW7HLZ+YDfFRgWjZJ7YiWBJQ7r&#10;gNSQUseU2MvCqmnbxExr/3BQYvRklwmjhf22H8beQnWkbTyciA5OrhrquRYBn4QnZmlMUis+0qFb&#10;6EoOg8VZDf7n3/wxnwCnKGcdKaXklqTMWfvDEhFRVMmY3uRfIgp+dG9Hw+7NHZD+pvQUnExmzMN2&#10;NLUH80o6XsZGFBJWUruS42je4Umy9A6kWi5TEunHCVzbjZOxdMQpgvjcvwrvBqSRKHqAUUaieAP4&#10;KTfeDG65R4I9sRExPQE5QE3aSyQN7ySK+/f/lHV5zYtfAAAA//8DAFBLAwQUAAYACAAAACEA2kTN&#10;z9kAAAADAQAADwAAAGRycy9kb3ducmV2LnhtbEyPzW7CMBCE75X6DtZW4lacIAXRNA5ClThwo/Tn&#10;vMTbJG28jmIDgafvlgu9jDSa1cy3xXJ0nTrSEFrPBtJpAoq48rbl2sD72/pxASpEZIudZzJwpgDL&#10;8v6uwNz6E7/ScRdrJSUccjTQxNjnWoeqIYdh6ntiyb784DCKHWptBzxJuev0LEnm2mHLstBgTy8N&#10;VT+7gzPQZisfU/rYrL8/XerTy3aTXbbGTB7G1TOoSGO8HcMfvqBDKUx7f2AbVGdAHolXlexpIW5v&#10;YJ7NQJeF/s9e/gIAAP//AwBQSwECLQAUAAYACAAAACEAtoM4kv4AAADhAQAAEwAAAAAAAAAAAAAA&#10;AAAAAAAAW0NvbnRlbnRfVHlwZXNdLnhtbFBLAQItABQABgAIAAAAIQA4/SH/1gAAAJQBAAALAAAA&#10;AAAAAAAAAAAAAC8BAABfcmVscy8ucmVsc1BLAQItABQABgAIAAAAIQCupNH5CQIAABUEAAAOAAAA&#10;AAAAAAAAAAAAAC4CAABkcnMvZTJvRG9jLnhtbFBLAQItABQABgAIAAAAIQDaRM3P2QAAAAMBAAAP&#10;AAAAAAAAAAAAAAAAAGMEAABkcnMvZG93bnJldi54bWxQSwUGAAAAAAQABADzAAAAaQUAAAAA&#10;" filled="f" stroked="f">
              <v:textbox style="mso-fit-shape-to-text:t" inset="0,15pt,0,0">
                <w:txbxContent>
                  <w:p w14:paraId="53E9AC7F" w14:textId="468B55A9" w:rsidR="009068F0" w:rsidRPr="009068F0" w:rsidRDefault="009068F0" w:rsidP="009068F0">
                    <w:pPr>
                      <w:rPr>
                        <w:rFonts w:ascii="Aptos" w:eastAsia="Aptos" w:hAnsi="Aptos" w:cs="Aptos"/>
                        <w:noProof/>
                        <w:color w:val="FF0000"/>
                        <w:sz w:val="24"/>
                        <w:szCs w:val="24"/>
                      </w:rPr>
                    </w:pPr>
                    <w:r w:rsidRPr="009068F0">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3DDA9" w14:textId="44A3EAE8" w:rsidR="004352B9" w:rsidRPr="003E52A5" w:rsidRDefault="009068F0" w:rsidP="009E2EA2">
    <w:pPr>
      <w:pStyle w:val="Header"/>
      <w:spacing w:before="0"/>
    </w:pPr>
    <w:r>
      <w:rPr>
        <w:noProof/>
      </w:rPr>
      <mc:AlternateContent>
        <mc:Choice Requires="wps">
          <w:drawing>
            <wp:anchor distT="0" distB="0" distL="0" distR="0" simplePos="0" relativeHeight="251671554" behindDoc="0" locked="0" layoutInCell="1" allowOverlap="1" wp14:anchorId="5F77B2A0" wp14:editId="4B41353D">
              <wp:simplePos x="635" y="635"/>
              <wp:positionH relativeFrom="page">
                <wp:align>center</wp:align>
              </wp:positionH>
              <wp:positionV relativeFrom="page">
                <wp:align>top</wp:align>
              </wp:positionV>
              <wp:extent cx="622300" cy="414020"/>
              <wp:effectExtent l="0" t="0" r="6350" b="5080"/>
              <wp:wrapNone/>
              <wp:docPr id="1703557332" name="Text Box 1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14020"/>
                      </a:xfrm>
                      <a:prstGeom prst="rect">
                        <a:avLst/>
                      </a:prstGeom>
                      <a:noFill/>
                      <a:ln>
                        <a:noFill/>
                      </a:ln>
                    </wps:spPr>
                    <wps:txbx>
                      <w:txbxContent>
                        <w:p w14:paraId="14095336" w14:textId="44C9F64A" w:rsidR="009068F0" w:rsidRPr="009068F0" w:rsidRDefault="009068F0" w:rsidP="009068F0">
                          <w:pPr>
                            <w:rPr>
                              <w:rFonts w:ascii="Aptos" w:eastAsia="Aptos" w:hAnsi="Aptos" w:cs="Aptos"/>
                              <w:noProof/>
                              <w:color w:val="FF0000"/>
                              <w:sz w:val="24"/>
                              <w:szCs w:val="24"/>
                            </w:rPr>
                          </w:pPr>
                          <w:r w:rsidRPr="009068F0">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F77B2A0" id="_x0000_t202" coordsize="21600,21600" o:spt="202" path="m,l,21600r21600,l21600,xe">
              <v:stroke joinstyle="miter"/>
              <v:path gradientshapeok="t" o:connecttype="rect"/>
            </v:shapetype>
            <v:shape id="Text Box 15" o:spid="_x0000_s1027" type="#_x0000_t202" alt="OFFICIAL" style="position:absolute;margin-left:0;margin-top:0;width:49pt;height:32.6pt;z-index:25167155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ZAqCwIAABwEAAAOAAAAZHJzL2Uyb0RvYy54bWysU01v2zAMvQ/YfxB0X+xkXbEZcYqsRYYB&#10;RVsgHXpWZCk2IImCxMTOfv0oJU66bqdhF5kmKX689zS/GaxhexViB67m00nJmXISms5ta/7jefXh&#10;M2cRhWuEAadqflCR3yzev5v3vlIzaME0KjAq4mLV+5q3iL4qiihbZUWcgFeOghqCFUi/YVs0QfRU&#10;3ZpiVpbXRQ+h8QGkipG8d8cgX+T6WiuJj1pHhczUnGbDfIZ8btJZLOai2gbh206exhD/MIUVnaOm&#10;51J3AgXbhe6PUraTASJonEiwBWjdSZV3oG2m5Ztt1q3wKu9C4ER/hin+v7LyYb/2T4Hh8BUGIjAB&#10;0vtYRXKmfQYdbPrSpIziBOHhDJsakElyXs9mH0uKSApdTa/KWYa1uFz2IeI3BZYlo+aBWMlgif19&#10;RGpIqWNK6uVg1RmTmTHuNwclJk9xmTBZOGwG1jWvpt9Ac6ClAhz5jl6uOmp9LyI+iUAE07QkWnyk&#10;Qxvoaw4ni7MWws+/+VM+4U5RznoSTM0dKZoz890RH0lb2Zh+KT8lMMLo3oyG29lbIBlO6UV4mc2U&#10;h2Y0dQD7QnJepkYUEk5Su5rjaN7iUbn0HKRaLnMSycgLvHdrL1PpBFfC8nl4EcGfAEdi6gFGNYnq&#10;De7H3HQz+uUOCf1MSoL2COQJcZJg5ur0XJLGX//nrMujXvwCAAD//wMAUEsDBBQABgAIAAAAIQDa&#10;RM3P2QAAAAMBAAAPAAAAZHJzL2Rvd25yZXYueG1sTI/NbsIwEITvlfoO1lbiVpwgBdE0DkKVOHCj&#10;9Oe8xNskbbyOYgOBp++WC72MNJrVzLfFcnSdOtIQWs8G0mkCirjytuXawPvb+nEBKkRki51nMnCm&#10;AMvy/q7A3PoTv9JxF2slJRxyNNDE2Odah6ohh2Hqe2LJvvzgMIodam0HPEm56/QsSebaYcuy0GBP&#10;Lw1VP7uDM9BmKx9T+tisvz9d6tPLdpNdtsZMHsbVM6hIY7wdwx++oEMpTHt/YBtUZ0AeiVeV7Gkh&#10;bm9gns1Al4X+z17+AgAA//8DAFBLAQItABQABgAIAAAAIQC2gziS/gAAAOEBAAATAAAAAAAAAAAA&#10;AAAAAAAAAABbQ29udGVudF9UeXBlc10ueG1sUEsBAi0AFAAGAAgAAAAhADj9If/WAAAAlAEAAAsA&#10;AAAAAAAAAAAAAAAALwEAAF9yZWxzLy5yZWxzUEsBAi0AFAAGAAgAAAAhAOW1kCoLAgAAHAQAAA4A&#10;AAAAAAAAAAAAAAAALgIAAGRycy9lMm9Eb2MueG1sUEsBAi0AFAAGAAgAAAAhANpEzc/ZAAAAAwEA&#10;AA8AAAAAAAAAAAAAAAAAZQQAAGRycy9kb3ducmV2LnhtbFBLBQYAAAAABAAEAPMAAABrBQAAAAA=&#10;" filled="f" stroked="f">
              <v:textbox style="mso-fit-shape-to-text:t" inset="0,15pt,0,0">
                <w:txbxContent>
                  <w:p w14:paraId="14095336" w14:textId="44C9F64A" w:rsidR="009068F0" w:rsidRPr="009068F0" w:rsidRDefault="009068F0" w:rsidP="009068F0">
                    <w:pPr>
                      <w:rPr>
                        <w:rFonts w:ascii="Aptos" w:eastAsia="Aptos" w:hAnsi="Aptos" w:cs="Aptos"/>
                        <w:noProof/>
                        <w:color w:val="FF0000"/>
                        <w:sz w:val="24"/>
                        <w:szCs w:val="24"/>
                      </w:rPr>
                    </w:pPr>
                    <w:r w:rsidRPr="009068F0">
                      <w:rPr>
                        <w:rFonts w:ascii="Aptos" w:eastAsia="Aptos" w:hAnsi="Aptos" w:cs="Aptos"/>
                        <w:noProof/>
                        <w:color w:val="FF0000"/>
                        <w:sz w:val="24"/>
                        <w:szCs w:val="24"/>
                      </w:rPr>
                      <w:t>OFFICIAL</w:t>
                    </w:r>
                  </w:p>
                </w:txbxContent>
              </v:textbox>
              <w10:wrap anchorx="page" anchory="page"/>
            </v:shape>
          </w:pict>
        </mc:Fallback>
      </mc:AlternateContent>
    </w:r>
    <w:r w:rsidR="00E00229">
      <w:t>Program Protocol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0D25E" w14:textId="2A9DD246" w:rsidR="004948AF" w:rsidRPr="008A6719" w:rsidRDefault="009068F0" w:rsidP="00E250A5">
    <w:r>
      <w:rPr>
        <w:noProof/>
      </w:rPr>
      <mc:AlternateContent>
        <mc:Choice Requires="wps">
          <w:drawing>
            <wp:anchor distT="0" distB="0" distL="0" distR="0" simplePos="0" relativeHeight="251669506" behindDoc="0" locked="0" layoutInCell="1" allowOverlap="1" wp14:anchorId="03989F79" wp14:editId="7822B753">
              <wp:simplePos x="635" y="635"/>
              <wp:positionH relativeFrom="page">
                <wp:align>center</wp:align>
              </wp:positionH>
              <wp:positionV relativeFrom="page">
                <wp:align>top</wp:align>
              </wp:positionV>
              <wp:extent cx="622300" cy="414020"/>
              <wp:effectExtent l="0" t="0" r="6350" b="5080"/>
              <wp:wrapNone/>
              <wp:docPr id="1165531471" name="Text Box 1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14020"/>
                      </a:xfrm>
                      <a:prstGeom prst="rect">
                        <a:avLst/>
                      </a:prstGeom>
                      <a:noFill/>
                      <a:ln>
                        <a:noFill/>
                      </a:ln>
                    </wps:spPr>
                    <wps:txbx>
                      <w:txbxContent>
                        <w:p w14:paraId="2C9C2FAD" w14:textId="7EDDC514" w:rsidR="009068F0" w:rsidRPr="009068F0" w:rsidRDefault="009068F0" w:rsidP="009068F0">
                          <w:pPr>
                            <w:rPr>
                              <w:rFonts w:ascii="Aptos" w:eastAsia="Aptos" w:hAnsi="Aptos" w:cs="Aptos"/>
                              <w:noProof/>
                              <w:color w:val="FF0000"/>
                              <w:sz w:val="24"/>
                              <w:szCs w:val="24"/>
                            </w:rPr>
                          </w:pPr>
                          <w:r w:rsidRPr="009068F0">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3989F79" id="_x0000_t202" coordsize="21600,21600" o:spt="202" path="m,l,21600r21600,l21600,xe">
              <v:stroke joinstyle="miter"/>
              <v:path gradientshapeok="t" o:connecttype="rect"/>
            </v:shapetype>
            <v:shape id="Text Box 13" o:spid="_x0000_s1030" type="#_x0000_t202" alt="OFFICIAL" style="position:absolute;margin-left:0;margin-top:0;width:49pt;height:32.6pt;z-index:25166950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9+jhDAIAABwEAAAOAAAAZHJzL2Uyb0RvYy54bWysU01v2zAMvQ/YfxB0X+xkXbEacYqsRYYB&#10;RVsgHXpWZCk2IImCxMTOfv0oJU62bqdhF5kmKX689zS/HaxhexViB67m00nJmXISms5ta/79ZfXh&#10;M2cRhWuEAadqflCR3y7ev5v3vlIzaME0KjAq4mLV+5q3iL4qiihbZUWcgFeOghqCFUi/YVs0QfRU&#10;3ZpiVpbXRQ+h8QGkipG898cgX+T6WiuJT1pHhczUnGbDfIZ8btJZLOai2gbh206exhD/MIUVnaOm&#10;51L3AgXbhe6PUraTASJonEiwBWjdSZV3oG2m5Ztt1q3wKu9C4ER/hin+v7Lycb/2z4Hh8AUGIjAB&#10;0vtYRXKmfQYdbPrSpIziBOHhDJsakElyXs9mH0uKSApdTa/KWYa1uFz2IeJXBZYlo+aBWMlgif1D&#10;RGpIqWNK6uVg1RmTmTHuNwclJk9xmTBZOGwG1jXUfJx+A82Blgpw5Dt6ueqo9YOI+CwCEUzTkmjx&#10;iQ5toK85nCzOWgg//uZP+YQ7RTnrSTA1d6Rozsw3R3wkbWVjelN+SmCE0b0ZDbezd0AynNKL8DKb&#10;KQ/NaOoA9pXkvEyNKCScpHY1x9G8w6Ny6TlItVzmJJKRF/jg1l6m0gmuhOXL8CqCPwGOxNQjjGoS&#10;1Rvcj7npZvTLHRL6mZQE7RHIE+IkwczV6bkkjf/6n7Muj3rxEwAA//8DAFBLAwQUAAYACAAAACEA&#10;2kTNz9kAAAADAQAADwAAAGRycy9kb3ducmV2LnhtbEyPzW7CMBCE75X6DtZW4lacIAXRNA5ClThw&#10;o/TnvMTbJG28jmIDgafvlgu9jDSa1cy3xXJ0nTrSEFrPBtJpAoq48rbl2sD72/pxASpEZIudZzJw&#10;pgDL8v6uwNz6E7/ScRdrJSUccjTQxNjnWoeqIYdh6ntiyb784DCKHWptBzxJuev0LEnm2mHLstBg&#10;Ty8NVT+7gzPQZisfU/rYrL8/XerTy3aTXbbGTB7G1TOoSGO8HcMfvqBDKUx7f2AbVGdAHolXlexp&#10;IW5vYJ7NQJeF/s9e/gIAAP//AwBQSwECLQAUAAYACAAAACEAtoM4kv4AAADhAQAAEwAAAAAAAAAA&#10;AAAAAAAAAAAAW0NvbnRlbnRfVHlwZXNdLnhtbFBLAQItABQABgAIAAAAIQA4/SH/1gAAAJQBAAAL&#10;AAAAAAAAAAAAAAAAAC8BAABfcmVscy8ucmVsc1BLAQItABQABgAIAAAAIQA89+jhDAIAABwEAAAO&#10;AAAAAAAAAAAAAAAAAC4CAABkcnMvZTJvRG9jLnhtbFBLAQItABQABgAIAAAAIQDaRM3P2QAAAAMB&#10;AAAPAAAAAAAAAAAAAAAAAGYEAABkcnMvZG93bnJldi54bWxQSwUGAAAAAAQABADzAAAAbAUAAAAA&#10;" filled="f" stroked="f">
              <v:textbox style="mso-fit-shape-to-text:t" inset="0,15pt,0,0">
                <w:txbxContent>
                  <w:p w14:paraId="2C9C2FAD" w14:textId="7EDDC514" w:rsidR="009068F0" w:rsidRPr="009068F0" w:rsidRDefault="009068F0" w:rsidP="009068F0">
                    <w:pPr>
                      <w:rPr>
                        <w:rFonts w:ascii="Aptos" w:eastAsia="Aptos" w:hAnsi="Aptos" w:cs="Aptos"/>
                        <w:noProof/>
                        <w:color w:val="FF0000"/>
                        <w:sz w:val="24"/>
                        <w:szCs w:val="24"/>
                      </w:rPr>
                    </w:pPr>
                    <w:r w:rsidRPr="009068F0">
                      <w:rPr>
                        <w:rFonts w:ascii="Aptos" w:eastAsia="Aptos" w:hAnsi="Aptos" w:cs="Aptos"/>
                        <w:noProof/>
                        <w:color w:val="FF0000"/>
                        <w:sz w:val="24"/>
                        <w:szCs w:val="24"/>
                      </w:rPr>
                      <w:t>OFFICIAL</w:t>
                    </w:r>
                  </w:p>
                </w:txbxContent>
              </v:textbox>
              <w10:wrap anchorx="page" anchory="page"/>
            </v:shape>
          </w:pict>
        </mc:Fallback>
      </mc:AlternateContent>
    </w:r>
    <w:r w:rsidR="004A4CF5">
      <w:rPr>
        <w:noProof/>
      </w:rPr>
      <w:drawing>
        <wp:anchor distT="0" distB="0" distL="114300" distR="114300" simplePos="0" relativeHeight="251658242" behindDoc="1" locked="0" layoutInCell="1" allowOverlap="1" wp14:anchorId="0488CA99" wp14:editId="0ED0FF04">
          <wp:simplePos x="0" y="0"/>
          <wp:positionH relativeFrom="margin">
            <wp:posOffset>-608330</wp:posOffset>
          </wp:positionH>
          <wp:positionV relativeFrom="page">
            <wp:posOffset>27305</wp:posOffset>
          </wp:positionV>
          <wp:extent cx="7553128" cy="10681238"/>
          <wp:effectExtent l="0" t="0" r="0" b="6350"/>
          <wp:wrapNone/>
          <wp:docPr id="1868988868" name="Picture 1868988868" descr="Australian Government Services Australia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229839" name="Picture 1318229839" descr="Australian Government Services Australia Logo">
                    <a:extLst>
                      <a:ext uri="{C183D7F6-B498-43B3-948B-1728B52AA6E4}">
                        <adec:decorative xmlns:adec="http://schemas.microsoft.com/office/drawing/2017/decorative" val="0"/>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3128" cy="10681238"/>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85AF0" w14:textId="7BFA8A31" w:rsidR="00D54BDA" w:rsidRPr="003E52A5" w:rsidRDefault="009068F0" w:rsidP="00E250A5">
    <w:pPr>
      <w:pStyle w:val="Header"/>
      <w:rPr>
        <w:sz w:val="28"/>
      </w:rPr>
    </w:pPr>
    <w:r>
      <w:rPr>
        <w:noProof/>
      </w:rPr>
      <mc:AlternateContent>
        <mc:Choice Requires="wps">
          <w:drawing>
            <wp:anchor distT="0" distB="0" distL="0" distR="0" simplePos="0" relativeHeight="251672578" behindDoc="0" locked="0" layoutInCell="1" allowOverlap="1" wp14:anchorId="55948504" wp14:editId="3C56886D">
              <wp:simplePos x="635" y="635"/>
              <wp:positionH relativeFrom="page">
                <wp:align>center</wp:align>
              </wp:positionH>
              <wp:positionV relativeFrom="page">
                <wp:align>top</wp:align>
              </wp:positionV>
              <wp:extent cx="622300" cy="414020"/>
              <wp:effectExtent l="0" t="0" r="6350" b="5080"/>
              <wp:wrapNone/>
              <wp:docPr id="757491747" name="Text Box 1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14020"/>
                      </a:xfrm>
                      <a:prstGeom prst="rect">
                        <a:avLst/>
                      </a:prstGeom>
                      <a:noFill/>
                      <a:ln>
                        <a:noFill/>
                      </a:ln>
                    </wps:spPr>
                    <wps:txbx>
                      <w:txbxContent>
                        <w:p w14:paraId="03AEA255" w14:textId="5D964735" w:rsidR="009068F0" w:rsidRPr="009068F0" w:rsidRDefault="009068F0" w:rsidP="009068F0">
                          <w:pPr>
                            <w:rPr>
                              <w:rFonts w:ascii="Aptos" w:eastAsia="Aptos" w:hAnsi="Aptos" w:cs="Aptos"/>
                              <w:noProof/>
                              <w:color w:val="FF0000"/>
                              <w:sz w:val="24"/>
                              <w:szCs w:val="24"/>
                            </w:rPr>
                          </w:pPr>
                          <w:r w:rsidRPr="009068F0">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5948504" id="_x0000_t202" coordsize="21600,21600" o:spt="202" path="m,l,21600r21600,l21600,xe">
              <v:stroke joinstyle="miter"/>
              <v:path gradientshapeok="t" o:connecttype="rect"/>
            </v:shapetype>
            <v:shape id="Text Box 16" o:spid="_x0000_s1033" type="#_x0000_t202" alt="OFFICIAL" style="position:absolute;margin-left:0;margin-top:0;width:49pt;height:32.6pt;z-index:25167257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j+nDQIAABwEAAAOAAAAZHJzL2Uyb0RvYy54bWysU99v0zAQfkfif7D8TpOWMSBqOpVNRUjT&#10;NqlDe3Ydu4lk+yz72qT89ZzdpoXBE+LFudyd78f3fZ7fDNawvQqxA1fz6aTkTDkJTee2Nf/+vHr3&#10;ibOIwjXCgFM1P6jIbxZv38x7X6kZtGAaFRgVcbHqfc1bRF8VRZStsiJOwCtHQQ3BCqTfsC2aIHqq&#10;bk0xK8vroofQ+ABSxUjeu2OQL3J9rZXER62jQmZqTrNhPkM+N+ksFnNRbYPwbSdPY4h/mMKKzlHT&#10;c6k7gYLtQvdHKdvJABE0TiTYArTupMo70DbT8tU261Z4lXchcKI/wxT/X1n5sF/7p8Bw+AIDEZgA&#10;6X2sIjnTPoMONn1pUkZxgvBwhk0NyCQ5r2ez9yVFJIWuplflLMNaXC77EPGrAsuSUfNArGSwxP4+&#10;IjWk1DEl9XKw6ozJzBj3m4MSk6e4TJgsHDYD65qafxyn30BzoKUCHPmOXq46an0vIj6JQATTtCRa&#10;fKRDG+hrDieLsxbCj7/5Uz7hTlHOehJMzR0pmjPzzREfSVvZmH4uPyQwwujejIbb2VsgGU7pRXiZ&#10;zZSHZjR1APtCcl6mRhQSTlK7muNo3uJRufQcpFoucxLJyAu8d2svU+kEV8LyeXgRwZ8AR2LqAUY1&#10;ieoV7sfcdDP65Q4J/UxKgvYI5AlxkmDm6vRcksZ//c9Zl0e9+AkAAP//AwBQSwMEFAAGAAgAAAAh&#10;ANpEzc/ZAAAAAwEAAA8AAABkcnMvZG93bnJldi54bWxMj81uwjAQhO+V+g7WVuJWnCAF0TQOQpU4&#10;cKP057zE2yRtvI5iA4Gn75YLvYw0mtXMt8VydJ060hBazwbSaQKKuPK25drA+9v6cQEqRGSLnWcy&#10;cKYAy/L+rsDc+hO/0nEXayUlHHI00MTY51qHqiGHYep7Ysm+/OAwih1qbQc8Sbnr9CxJ5tphy7LQ&#10;YE8vDVU/u4Mz0GYrH1P62Ky/P13q08t2k122xkwextUzqEhjvB3DH76gQylMe39gG1RnQB6JV5Xs&#10;aSFub2CezUCXhf7PXv4CAAD//wMAUEsBAi0AFAAGAAgAAAAhALaDOJL+AAAA4QEAABMAAAAAAAAA&#10;AAAAAAAAAAAAAFtDb250ZW50X1R5cGVzXS54bWxQSwECLQAUAAYACAAAACEAOP0h/9YAAACUAQAA&#10;CwAAAAAAAAAAAAAAAAAvAQAAX3JlbHMvLnJlbHNQSwECLQAUAAYACAAAACEAizY/pw0CAAAcBAAA&#10;DgAAAAAAAAAAAAAAAAAuAgAAZHJzL2Uyb0RvYy54bWxQSwECLQAUAAYACAAAACEA2kTNz9kAAAAD&#10;AQAADwAAAAAAAAAAAAAAAABnBAAAZHJzL2Rvd25yZXYueG1sUEsFBgAAAAAEAAQA8wAAAG0FAAAA&#10;AA==&#10;" filled="f" stroked="f">
              <v:textbox style="mso-fit-shape-to-text:t" inset="0,15pt,0,0">
                <w:txbxContent>
                  <w:p w14:paraId="03AEA255" w14:textId="5D964735" w:rsidR="009068F0" w:rsidRPr="009068F0" w:rsidRDefault="009068F0" w:rsidP="009068F0">
                    <w:pPr>
                      <w:rPr>
                        <w:rFonts w:ascii="Aptos" w:eastAsia="Aptos" w:hAnsi="Aptos" w:cs="Aptos"/>
                        <w:noProof/>
                        <w:color w:val="FF0000"/>
                        <w:sz w:val="24"/>
                        <w:szCs w:val="24"/>
                      </w:rPr>
                    </w:pPr>
                    <w:r w:rsidRPr="009068F0">
                      <w:rPr>
                        <w:rFonts w:ascii="Aptos" w:eastAsia="Aptos" w:hAnsi="Aptos" w:cs="Aptos"/>
                        <w:noProof/>
                        <w:color w:val="FF0000"/>
                        <w:sz w:val="24"/>
                        <w:szCs w:val="24"/>
                      </w:rPr>
                      <w:t>OFFICIAL</w:t>
                    </w:r>
                  </w:p>
                </w:txbxContent>
              </v:textbox>
              <w10:wrap anchorx="page" anchory="page"/>
            </v:shape>
          </w:pict>
        </mc:Fallback>
      </mc:AlternateContent>
    </w:r>
    <w:r w:rsidR="00D54BDA" w:rsidRPr="003E52A5">
      <w:t>[Insert classification if required]</w:t>
    </w:r>
  </w:p>
  <w:p w14:paraId="64C56F78" w14:textId="77777777" w:rsidR="00D54BDA" w:rsidRPr="004352B9" w:rsidRDefault="00D54BDA" w:rsidP="00E250A5">
    <w:pPr>
      <w:rPr>
        <w:rFonts w:eastAsia="Roboto"/>
      </w:rPr>
    </w:pPr>
    <w:r w:rsidRPr="004352B9">
      <w:rPr>
        <w:rFonts w:eastAsia="Roboto"/>
      </w:rPr>
      <w:t>DOCUMENT TITLE</w:t>
    </w:r>
  </w:p>
  <w:p w14:paraId="055236F9" w14:textId="77777777" w:rsidR="00D54BDA" w:rsidRPr="00D54BDA" w:rsidRDefault="00D54BDA" w:rsidP="00E250A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F2FE8" w14:textId="04F34AE3" w:rsidR="004948AF" w:rsidRPr="00D354DD" w:rsidRDefault="009068F0" w:rsidP="00E250A5">
    <w:pPr>
      <w:pStyle w:val="Header"/>
    </w:pPr>
    <w:r>
      <w:rPr>
        <w:noProof/>
      </w:rPr>
      <mc:AlternateContent>
        <mc:Choice Requires="wps">
          <w:drawing>
            <wp:anchor distT="0" distB="0" distL="0" distR="0" simplePos="0" relativeHeight="251673602" behindDoc="0" locked="0" layoutInCell="1" allowOverlap="1" wp14:anchorId="048CA4F6" wp14:editId="347E013D">
              <wp:simplePos x="635" y="635"/>
              <wp:positionH relativeFrom="page">
                <wp:align>center</wp:align>
              </wp:positionH>
              <wp:positionV relativeFrom="page">
                <wp:align>top</wp:align>
              </wp:positionV>
              <wp:extent cx="622300" cy="414020"/>
              <wp:effectExtent l="0" t="0" r="6350" b="5080"/>
              <wp:wrapNone/>
              <wp:docPr id="123404328" name="Text Box 1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14020"/>
                      </a:xfrm>
                      <a:prstGeom prst="rect">
                        <a:avLst/>
                      </a:prstGeom>
                      <a:noFill/>
                      <a:ln>
                        <a:noFill/>
                      </a:ln>
                    </wps:spPr>
                    <wps:txbx>
                      <w:txbxContent>
                        <w:p w14:paraId="181E2607" w14:textId="57A5931D" w:rsidR="009068F0" w:rsidRPr="009068F0" w:rsidRDefault="009068F0" w:rsidP="009068F0">
                          <w:pPr>
                            <w:rPr>
                              <w:rFonts w:ascii="Aptos" w:eastAsia="Aptos" w:hAnsi="Aptos" w:cs="Aptos"/>
                              <w:noProof/>
                              <w:color w:val="FF0000"/>
                              <w:sz w:val="24"/>
                              <w:szCs w:val="24"/>
                            </w:rPr>
                          </w:pPr>
                          <w:r w:rsidRPr="009068F0">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48CA4F6" id="_x0000_t202" coordsize="21600,21600" o:spt="202" path="m,l,21600r21600,l21600,xe">
              <v:stroke joinstyle="miter"/>
              <v:path gradientshapeok="t" o:connecttype="rect"/>
            </v:shapetype>
            <v:shape id="Text Box 17" o:spid="_x0000_s1035" type="#_x0000_t202" alt="OFFICIAL" style="position:absolute;margin-left:0;margin-top:0;width:49pt;height:32.6pt;z-index:25167360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HQcDQIAABwEAAAOAAAAZHJzL2Uyb0RvYy54bWysU01v2zAMvQ/YfxB0X+xkXbEacYqsRYYB&#10;RVsgHXpWZCk2IImCxMTOfv0oJU62bqdhF5kmKX689zS/HaxhexViB67m00nJmXISms5ta/79ZfXh&#10;M2cRhWuEAadqflCR3y7ev5v3vlIzaME0KjAq4mLV+5q3iL4qiihbZUWcgFeOghqCFUi/YVs0QfRU&#10;3ZpiVpbXRQ+h8QGkipG898cgX+T6WiuJT1pHhczUnGbDfIZ8btJZLOai2gbh206exhD/MIUVnaOm&#10;51L3AgXbhe6PUraTASJonEiwBWjdSZV3oG2m5Ztt1q3wKu9C4ER/hin+v7Lycb/2z4Hh8AUGIjAB&#10;0vtYRXKmfQYdbPrSpIziBOHhDJsakElyXs9mH0uKSApdTa/KWYa1uFz2IeJXBZYlo+aBWMlgif1D&#10;RGpIqWNK6uVg1RmTmTHuNwclJk9xmTBZOGwG1jU1vxmn30BzoKUCHPmOXq46av0gIj6LQATTtCRa&#10;fKJDG+hrDieLsxbCj7/5Uz7hTlHOehJMzR0pmjPzzREfSVvZmN6UnxIYYXRvRsPt7B2QDKf0IrzM&#10;ZspDM5o6gH0lOS9TIwoJJ6ldzXE07/CoXHoOUi2XOYlk5AU+uLWXqXSCK2H5MryK4E+AIzH1CKOa&#10;RPUG92Nuuhn9coeEfiYlQXsE8oQ4STBzdXouSeO//uesy6Ne/AQAAP//AwBQSwMEFAAGAAgAAAAh&#10;ANpEzc/ZAAAAAwEAAA8AAABkcnMvZG93bnJldi54bWxMj81uwjAQhO+V+g7WVuJWnCAF0TQOQpU4&#10;cKP057zE2yRtvI5iA4Gn75YLvYw0mtXMt8VydJ060hBazwbSaQKKuPK25drA+9v6cQEqRGSLnWcy&#10;cKYAy/L+rsDc+hO/0nEXayUlHHI00MTY51qHqiGHYep7Ysm+/OAwih1qbQc8Sbnr9CxJ5tphy7LQ&#10;YE8vDVU/u4Mz0GYrH1P62Ky/P13q08t2k122xkwextUzqEhjvB3DH76gQylMe39gG1RnQB6JV5Xs&#10;aSFub2CezUCXhf7PXv4CAAD//wMAUEsBAi0AFAAGAAgAAAAhALaDOJL+AAAA4QEAABMAAAAAAAAA&#10;AAAAAAAAAAAAAFtDb250ZW50X1R5cGVzXS54bWxQSwECLQAUAAYACAAAACEAOP0h/9YAAACUAQAA&#10;CwAAAAAAAAAAAAAAAAAvAQAAX3JlbHMvLnJlbHNQSwECLQAUAAYACAAAACEAzEh0HA0CAAAcBAAA&#10;DgAAAAAAAAAAAAAAAAAuAgAAZHJzL2Uyb0RvYy54bWxQSwECLQAUAAYACAAAACEA2kTNz9kAAAAD&#10;AQAADwAAAAAAAAAAAAAAAABnBAAAZHJzL2Rvd25yZXYueG1sUEsFBgAAAAAEAAQA8wAAAG0FAAAA&#10;AA==&#10;" filled="f" stroked="f">
              <v:textbox style="mso-fit-shape-to-text:t" inset="0,15pt,0,0">
                <w:txbxContent>
                  <w:p w14:paraId="181E2607" w14:textId="57A5931D" w:rsidR="009068F0" w:rsidRPr="009068F0" w:rsidRDefault="009068F0" w:rsidP="009068F0">
                    <w:pPr>
                      <w:rPr>
                        <w:rFonts w:ascii="Aptos" w:eastAsia="Aptos" w:hAnsi="Aptos" w:cs="Aptos"/>
                        <w:noProof/>
                        <w:color w:val="FF0000"/>
                        <w:sz w:val="24"/>
                        <w:szCs w:val="24"/>
                      </w:rPr>
                    </w:pPr>
                    <w:r w:rsidRPr="009068F0">
                      <w:rPr>
                        <w:rFonts w:ascii="Aptos" w:eastAsia="Aptos" w:hAnsi="Aptos" w:cs="Aptos"/>
                        <w:noProof/>
                        <w:color w:val="FF0000"/>
                        <w:sz w:val="24"/>
                        <w:szCs w:val="24"/>
                      </w:rPr>
                      <w:t>OFFICIAL</w:t>
                    </w:r>
                  </w:p>
                </w:txbxContent>
              </v:textbox>
              <w10:wrap anchorx="page" anchory="page"/>
            </v:shape>
          </w:pict>
        </mc:Fallback>
      </mc:AlternateContent>
    </w:r>
    <w:r w:rsidR="001C47B4">
      <w:rPr>
        <w:noProof/>
      </w:rPr>
      <mc:AlternateContent>
        <mc:Choice Requires="wps">
          <w:drawing>
            <wp:anchor distT="0" distB="0" distL="114300" distR="114300" simplePos="0" relativeHeight="251658240" behindDoc="0" locked="0" layoutInCell="1" allowOverlap="1" wp14:anchorId="02D3EF1C" wp14:editId="1788B08F">
              <wp:simplePos x="0" y="0"/>
              <wp:positionH relativeFrom="page">
                <wp:align>left</wp:align>
              </wp:positionH>
              <wp:positionV relativeFrom="paragraph">
                <wp:posOffset>-383319</wp:posOffset>
              </wp:positionV>
              <wp:extent cx="7553353" cy="10861482"/>
              <wp:effectExtent l="0" t="0" r="9525" b="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3353" cy="10861482"/>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clsh="http://schemas.microsoft.com/office/drawing/2020/classificationShape" xmlns:adec="http://schemas.microsoft.com/office/drawing/2017/decorative" xmlns:a="http://schemas.openxmlformats.org/drawingml/2006/main">
          <w:pict w14:anchorId="5DF8BADA">
            <v:rect id="Rectangle 1" style="position:absolute;margin-left:0;margin-top:-30.2pt;width:594.75pt;height:855.25pt;z-index:25165824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alt="&quot;&quot;" o:spid="_x0000_s1026" fillcolor="#00b5e2 [3204]" stroked="f" strokeweight="1pt" w14:anchorId="5A28EDA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QzPagIAAC0FAAAOAAAAZHJzL2Uyb0RvYy54bWysVFFP2zAQfp+0/2D5fSQpLbCqKapATJMQ&#10;oMHEs+vYJJLj885u0+7X7+ykKQK0h2l5cGzf3Xfnz995cblrDdsq9A3YkhcnOWfKSqga+1Lyn083&#10;Xy4480HYShiwquR75fnl8vOnRefmagI1mEohIxDr550reR2Cm2eZl7VqhT8BpywZNWArAi3xJatQ&#10;dITemmyS52dZB1g5BKm8p93r3siXCV9rJcO91l4FZkpOtYU0YhrXccyWCzF/QeHqRg5liH+oohWN&#10;paQj1LUIgm2weQfVNhLBgw4nEtoMtG6kSmeg0xT5m9M81sKpdBYix7uRJv//YOXd9tE9INHQOT/3&#10;NI2n2Gls45/qY7tE1n4kS+0Ck7R5Ppudns5OOZNkK/KLs2J6MYl8Zsd4hz58U9CyOCk50nUklsT2&#10;1ofe9eAS0xkbRws3jTG9Ne5kx8rSLOyN6r1/KM2aimqZJNQkGnVlkG0FXbeQUtlQ9KZaVKrfnuX0&#10;DXWOEalqYwkwImvKP2IPAFGQ77H7Kgf/GKqS5sbg/G+F9cFjRMoMNozBbWMBPwIwdKohc+9/IKmn&#10;JrK0hmr/gAyhV7x38qahO7gVPjwIJIlTM1DbhnsatIGu5DDMOKsBf3+0H/1JeWTlrKOWKbn/tRGo&#10;ODPfLWnyazGdxh5Li+nsfEILfG1Zv7bYTXsFdE0FPRBOpmn0D+Yw1QjtM3X3KmYlk7CScpdcBjws&#10;rkLfyvQ+SLVaJTfqKyfCrX10MoJHVqPGnnbPAt0gxEAivoNDe4n5Gz32vjHSwmoTQDdJrEdeB76p&#10;J5NwhvcjNv3rdfI6vnLLPwAAAP//AwBQSwMEFAAGAAgAAAAhAFEYp0bhAAAACgEAAA8AAABkcnMv&#10;ZG93bnJldi54bWxMj8FOwzAQRO9I/Qdrkbi1digNJcSpqkq9IIRESg/c3HiJQ+N1FLtp4OtxT/Q2&#10;q1nNvMlXo23ZgL1vHElIZgIYUuV0Q7WEj912ugTmgyKtWkco4Qc9rIrJTa4y7c70jkMZahZDyGdK&#10;ggmhyzj3lUGr/Mx1SNH7cr1VIZ59zXWvzjHctvxeiJRb1VBsMKrDjcHqWJ6shJfvx3lphvXwO3/D&#10;vXH718/txkt5dzuun4EFHMP/M1zwIzoUkengTqQ9ayXEIUHCNBUPwC52snxaADtElS5EArzI+fWE&#10;4g8AAP//AwBQSwECLQAUAAYACAAAACEAtoM4kv4AAADhAQAAEwAAAAAAAAAAAAAAAAAAAAAAW0Nv&#10;bnRlbnRfVHlwZXNdLnhtbFBLAQItABQABgAIAAAAIQA4/SH/1gAAAJQBAAALAAAAAAAAAAAAAAAA&#10;AC8BAABfcmVscy8ucmVsc1BLAQItABQABgAIAAAAIQAqBQzPagIAAC0FAAAOAAAAAAAAAAAAAAAA&#10;AC4CAABkcnMvZTJvRG9jLnhtbFBLAQItABQABgAIAAAAIQBRGKdG4QAAAAoBAAAPAAAAAAAAAAAA&#10;AAAAAMQEAABkcnMvZG93bnJldi54bWxQSwUGAAAAAAQABADzAAAA0gUAAAAA&#10;">
              <w10:wrap anchorx="page"/>
            </v:rect>
          </w:pict>
        </mc:Fallback>
      </mc:AlternateContent>
    </w:r>
    <w:r w:rsidR="00D02950">
      <w:rPr>
        <w:noProof/>
      </w:rPr>
      <mc:AlternateContent>
        <mc:Choice Requires="wps">
          <w:drawing>
            <wp:anchor distT="45720" distB="45720" distL="114300" distR="114300" simplePos="0" relativeHeight="251658241" behindDoc="0" locked="0" layoutInCell="1" allowOverlap="1" wp14:anchorId="71EA17F1" wp14:editId="3CA58006">
              <wp:simplePos x="0" y="0"/>
              <wp:positionH relativeFrom="margin">
                <wp:align>center</wp:align>
              </wp:positionH>
              <wp:positionV relativeFrom="paragraph">
                <wp:posOffset>4945711</wp:posOffset>
              </wp:positionV>
              <wp:extent cx="2360930" cy="1404620"/>
              <wp:effectExtent l="0" t="0" r="0" b="2540"/>
              <wp:wrapSquare wrapText="bothSides"/>
              <wp:docPr id="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342D293E" w14:textId="77777777" w:rsidR="00D02950" w:rsidRPr="005A4DF5" w:rsidRDefault="00D02950" w:rsidP="005A4DF5">
                          <w:pPr>
                            <w:jc w:val="center"/>
                            <w:rPr>
                              <w:b/>
                              <w:bCs/>
                            </w:rPr>
                          </w:pPr>
                          <w:r w:rsidRPr="005A4DF5">
                            <w:rPr>
                              <w:b/>
                              <w:bCs/>
                            </w:rPr>
                            <w:t>servicesaustralia.gov.au</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1EA17F1" id="Text Box 2" o:spid="_x0000_s1036" type="#_x0000_t202" alt="&quot;&quot;" style="position:absolute;margin-left:0;margin-top:389.45pt;width:185.9pt;height:110.6pt;z-index:251658241;visibility:visible;mso-wrap-style:square;mso-width-percent:400;mso-height-percent:200;mso-wrap-distance-left:9pt;mso-wrap-distance-top:3.6pt;mso-wrap-distance-right:9pt;mso-wrap-distance-bottom:3.6pt;mso-position-horizontal:center;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n5o/wEAANYDAAAOAAAAZHJzL2Uyb0RvYy54bWysU8tu2zAQvBfoPxC815Id240Fy0Ga1EWB&#10;9AGk/QCaoiyiJJfl0pbSr++SchyjvRXVgSC52tmd2eH6ZrCGHVVADa7m00nJmXISGu32Nf/+bfvm&#10;mjOMwjXCgFM1f1LIbzavX617X6kZdGAaFRiBOKx6X/MuRl8VBcpOWYET8MpRsIVgRaRj2BdNED2h&#10;W1PMynJZ9BAaH0AqRLq9H4N8k/HbVsn4pW1RRWZqTr3FvIa87tJabNai2gfhOy1PbYh/6MIK7ajo&#10;GepeRMEOQf8FZbUMgNDGiQRbQNtqqTIHYjMt/2Dz2AmvMhcSB/1ZJvx/sPLz8dF/DSwO72CgAWYS&#10;6B9A/kDm4K4Tbq9uQ4C+U6KhwtMkWdF7rE6pSWqsMIHs+k/Q0JDFIUIGGtpgkyrEkxE6DeDpLLoa&#10;IpN0ObtalqsrCkmKTeflfDnLYylE9ZzuA8YPCixLm5oHmmqGF8cHjKkdUT3/kqo52Gpj8mSNY33N&#10;V4vZIidcRKyOZDyjbc2vy/SNVkgs37smJ0ehzbinAsadaCemI+c47AamG+o6JycZdtA8kRABRqPR&#10;w6BNB+EXZz2ZrOb48yCC4sx8dCTmajqfJ1fmw3zxlpizcBnZXUaEkwRV88jZuL2L2cmJM/pbEn2r&#10;sxwvnZx6JvNklU5GT+68POe/Xp7j5jcAAAD//wMAUEsDBBQABgAIAAAAIQAA+F7g3gAAAAkBAAAP&#10;AAAAZHJzL2Rvd25yZXYueG1sTI/LTsMwEEX3SPyDNUjsqB1oSQlxKsRDYklbKnXpxpOHsMdR7Lbh&#10;7xlWsBzdqzvnlKvJO3HCMfaBNGQzBQKpDranVsPn9u1mCSImQ9a4QKjhGyOsqsuL0hQ2nGmNp01q&#10;BY9QLIyGLqWhkDLWHXoTZ2FA4qwJozeJz7GVdjRnHvdO3ip1L73piT90ZsDnDuuvzdFr2NHevTdz&#10;22G++Jivh9eXZpG2Wl9fTU+PIBJO6a8Mv/iMDhUzHcKRbBROA4skDXm+fADB8V2escmBe0qpDGRV&#10;yv8G1Q8AAAD//wMAUEsBAi0AFAAGAAgAAAAhALaDOJL+AAAA4QEAABMAAAAAAAAAAAAAAAAAAAAA&#10;AFtDb250ZW50X1R5cGVzXS54bWxQSwECLQAUAAYACAAAACEAOP0h/9YAAACUAQAACwAAAAAAAAAA&#10;AAAAAAAvAQAAX3JlbHMvLnJlbHNQSwECLQAUAAYACAAAACEA5Mp+aP8BAADWAwAADgAAAAAAAAAA&#10;AAAAAAAuAgAAZHJzL2Uyb0RvYy54bWxQSwECLQAUAAYACAAAACEAAPhe4N4AAAAJAQAADwAAAAAA&#10;AAAAAAAAAABZBAAAZHJzL2Rvd25yZXYueG1sUEsFBgAAAAAEAAQA8wAAAGQFAAAAAA==&#10;" filled="f" stroked="f">
              <v:textbox style="mso-fit-shape-to-text:t">
                <w:txbxContent>
                  <w:p w14:paraId="342D293E" w14:textId="77777777" w:rsidR="00D02950" w:rsidRPr="005A4DF5" w:rsidRDefault="00D02950" w:rsidP="005A4DF5">
                    <w:pPr>
                      <w:jc w:val="center"/>
                      <w:rPr>
                        <w:b/>
                        <w:bCs/>
                      </w:rPr>
                    </w:pPr>
                    <w:r w:rsidRPr="005A4DF5">
                      <w:rPr>
                        <w:b/>
                        <w:bCs/>
                      </w:rPr>
                      <w:t>servicesaustralia.gov.au</w:t>
                    </w:r>
                  </w:p>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176EA9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B0B4C52"/>
    <w:multiLevelType w:val="multilevel"/>
    <w:tmpl w:val="89F4E7BE"/>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 w15:restartNumberingAfterBreak="0">
    <w:nsid w:val="0BF8689E"/>
    <w:multiLevelType w:val="multilevel"/>
    <w:tmpl w:val="FE90982A"/>
    <w:lvl w:ilvl="0">
      <w:start w:val="1"/>
      <w:numFmt w:val="upperLetter"/>
      <w:lvlText w:val="%1"/>
      <w:lvlJc w:val="left"/>
      <w:pPr>
        <w:ind w:left="567" w:hanging="567"/>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30347CE7"/>
    <w:multiLevelType w:val="multilevel"/>
    <w:tmpl w:val="FE90982A"/>
    <w:lvl w:ilvl="0">
      <w:start w:val="1"/>
      <w:numFmt w:val="upperLetter"/>
      <w:lvlText w:val="%1"/>
      <w:lvlJc w:val="left"/>
      <w:pPr>
        <w:ind w:left="567" w:hanging="567"/>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15:restartNumberingAfterBreak="0">
    <w:nsid w:val="34D218DE"/>
    <w:multiLevelType w:val="hybridMultilevel"/>
    <w:tmpl w:val="45428556"/>
    <w:lvl w:ilvl="0" w:tplc="4600D954">
      <w:start w:val="1"/>
      <w:numFmt w:val="decimal"/>
      <w:pStyle w:val="ListNumber"/>
      <w:lvlText w:val="%1."/>
      <w:lvlJc w:val="left"/>
      <w:pPr>
        <w:ind w:left="360" w:hanging="360"/>
      </w:pPr>
    </w:lvl>
    <w:lvl w:ilvl="1" w:tplc="F0F8F4DA">
      <w:start w:val="1"/>
      <w:numFmt w:val="lowerLetter"/>
      <w:lvlText w:val="%2."/>
      <w:lvlJc w:val="left"/>
      <w:pPr>
        <w:ind w:left="697" w:hanging="357"/>
      </w:pPr>
      <w:rPr>
        <w:rFonts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3F2412A1"/>
    <w:multiLevelType w:val="hybridMultilevel"/>
    <w:tmpl w:val="DA7C4B44"/>
    <w:lvl w:ilvl="0" w:tplc="660A244C">
      <w:start w:val="1"/>
      <w:numFmt w:val="bullet"/>
      <w:pStyle w:val="ListBullet2"/>
      <w:lvlText w:val="–"/>
      <w:lvlJc w:val="left"/>
      <w:pPr>
        <w:ind w:left="720" w:hanging="360"/>
      </w:pPr>
      <w:rPr>
        <w:rFonts w:ascii="Roboto" w:hAnsi="Roboto" w:hint="default"/>
      </w:rPr>
    </w:lvl>
    <w:lvl w:ilvl="1" w:tplc="0C090003" w:tentative="1">
      <w:start w:val="1"/>
      <w:numFmt w:val="bullet"/>
      <w:lvlText w:val="o"/>
      <w:lvlJc w:val="left"/>
      <w:pPr>
        <w:ind w:left="1460" w:hanging="360"/>
      </w:pPr>
      <w:rPr>
        <w:rFonts w:ascii="Courier New" w:hAnsi="Courier New" w:cs="Courier New" w:hint="default"/>
      </w:rPr>
    </w:lvl>
    <w:lvl w:ilvl="2" w:tplc="0C090005" w:tentative="1">
      <w:start w:val="1"/>
      <w:numFmt w:val="bullet"/>
      <w:lvlText w:val=""/>
      <w:lvlJc w:val="left"/>
      <w:pPr>
        <w:ind w:left="2180" w:hanging="360"/>
      </w:pPr>
      <w:rPr>
        <w:rFonts w:ascii="Wingdings" w:hAnsi="Wingdings" w:hint="default"/>
      </w:rPr>
    </w:lvl>
    <w:lvl w:ilvl="3" w:tplc="0C090001" w:tentative="1">
      <w:start w:val="1"/>
      <w:numFmt w:val="bullet"/>
      <w:lvlText w:val=""/>
      <w:lvlJc w:val="left"/>
      <w:pPr>
        <w:ind w:left="2900" w:hanging="360"/>
      </w:pPr>
      <w:rPr>
        <w:rFonts w:ascii="Symbol" w:hAnsi="Symbol" w:hint="default"/>
      </w:rPr>
    </w:lvl>
    <w:lvl w:ilvl="4" w:tplc="0C090003" w:tentative="1">
      <w:start w:val="1"/>
      <w:numFmt w:val="bullet"/>
      <w:lvlText w:val="o"/>
      <w:lvlJc w:val="left"/>
      <w:pPr>
        <w:ind w:left="3620" w:hanging="360"/>
      </w:pPr>
      <w:rPr>
        <w:rFonts w:ascii="Courier New" w:hAnsi="Courier New" w:cs="Courier New" w:hint="default"/>
      </w:rPr>
    </w:lvl>
    <w:lvl w:ilvl="5" w:tplc="0C090005" w:tentative="1">
      <w:start w:val="1"/>
      <w:numFmt w:val="bullet"/>
      <w:lvlText w:val=""/>
      <w:lvlJc w:val="left"/>
      <w:pPr>
        <w:ind w:left="4340" w:hanging="360"/>
      </w:pPr>
      <w:rPr>
        <w:rFonts w:ascii="Wingdings" w:hAnsi="Wingdings" w:hint="default"/>
      </w:rPr>
    </w:lvl>
    <w:lvl w:ilvl="6" w:tplc="0C090001" w:tentative="1">
      <w:start w:val="1"/>
      <w:numFmt w:val="bullet"/>
      <w:lvlText w:val=""/>
      <w:lvlJc w:val="left"/>
      <w:pPr>
        <w:ind w:left="5060" w:hanging="360"/>
      </w:pPr>
      <w:rPr>
        <w:rFonts w:ascii="Symbol" w:hAnsi="Symbol" w:hint="default"/>
      </w:rPr>
    </w:lvl>
    <w:lvl w:ilvl="7" w:tplc="0C090003" w:tentative="1">
      <w:start w:val="1"/>
      <w:numFmt w:val="bullet"/>
      <w:lvlText w:val="o"/>
      <w:lvlJc w:val="left"/>
      <w:pPr>
        <w:ind w:left="5780" w:hanging="360"/>
      </w:pPr>
      <w:rPr>
        <w:rFonts w:ascii="Courier New" w:hAnsi="Courier New" w:cs="Courier New" w:hint="default"/>
      </w:rPr>
    </w:lvl>
    <w:lvl w:ilvl="8" w:tplc="0C090005" w:tentative="1">
      <w:start w:val="1"/>
      <w:numFmt w:val="bullet"/>
      <w:lvlText w:val=""/>
      <w:lvlJc w:val="left"/>
      <w:pPr>
        <w:ind w:left="6500" w:hanging="360"/>
      </w:pPr>
      <w:rPr>
        <w:rFonts w:ascii="Wingdings" w:hAnsi="Wingdings" w:hint="default"/>
      </w:rPr>
    </w:lvl>
  </w:abstractNum>
  <w:abstractNum w:abstractNumId="6" w15:restartNumberingAfterBreak="0">
    <w:nsid w:val="4159249E"/>
    <w:multiLevelType w:val="multilevel"/>
    <w:tmpl w:val="FE90982A"/>
    <w:lvl w:ilvl="0">
      <w:start w:val="1"/>
      <w:numFmt w:val="upperLetter"/>
      <w:lvlText w:val="%1"/>
      <w:lvlJc w:val="left"/>
      <w:pPr>
        <w:ind w:left="567" w:hanging="567"/>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635A5207"/>
    <w:multiLevelType w:val="hybridMultilevel"/>
    <w:tmpl w:val="A55661F4"/>
    <w:lvl w:ilvl="0" w:tplc="62EA3A20">
      <w:start w:val="1"/>
      <w:numFmt w:val="decimal"/>
      <w:pStyle w:val="SANumberslevel1"/>
      <w:lvlText w:val="%1."/>
      <w:lvlJc w:val="left"/>
      <w:pPr>
        <w:ind w:left="1060" w:hanging="360"/>
      </w:pPr>
    </w:lvl>
    <w:lvl w:ilvl="1" w:tplc="0C090019" w:tentative="1">
      <w:start w:val="1"/>
      <w:numFmt w:val="lowerLetter"/>
      <w:lvlText w:val="%2."/>
      <w:lvlJc w:val="left"/>
      <w:pPr>
        <w:ind w:left="1780" w:hanging="360"/>
      </w:pPr>
    </w:lvl>
    <w:lvl w:ilvl="2" w:tplc="0C09001B" w:tentative="1">
      <w:start w:val="1"/>
      <w:numFmt w:val="lowerRoman"/>
      <w:lvlText w:val="%3."/>
      <w:lvlJc w:val="right"/>
      <w:pPr>
        <w:ind w:left="2500" w:hanging="180"/>
      </w:pPr>
    </w:lvl>
    <w:lvl w:ilvl="3" w:tplc="0C09000F" w:tentative="1">
      <w:start w:val="1"/>
      <w:numFmt w:val="decimal"/>
      <w:lvlText w:val="%4."/>
      <w:lvlJc w:val="left"/>
      <w:pPr>
        <w:ind w:left="3220" w:hanging="360"/>
      </w:pPr>
    </w:lvl>
    <w:lvl w:ilvl="4" w:tplc="0C090019" w:tentative="1">
      <w:start w:val="1"/>
      <w:numFmt w:val="lowerLetter"/>
      <w:lvlText w:val="%5."/>
      <w:lvlJc w:val="left"/>
      <w:pPr>
        <w:ind w:left="3940" w:hanging="360"/>
      </w:pPr>
    </w:lvl>
    <w:lvl w:ilvl="5" w:tplc="0C09001B" w:tentative="1">
      <w:start w:val="1"/>
      <w:numFmt w:val="lowerRoman"/>
      <w:lvlText w:val="%6."/>
      <w:lvlJc w:val="right"/>
      <w:pPr>
        <w:ind w:left="4660" w:hanging="180"/>
      </w:pPr>
    </w:lvl>
    <w:lvl w:ilvl="6" w:tplc="0C09000F" w:tentative="1">
      <w:start w:val="1"/>
      <w:numFmt w:val="decimal"/>
      <w:lvlText w:val="%7."/>
      <w:lvlJc w:val="left"/>
      <w:pPr>
        <w:ind w:left="5380" w:hanging="360"/>
      </w:pPr>
    </w:lvl>
    <w:lvl w:ilvl="7" w:tplc="0C090019" w:tentative="1">
      <w:start w:val="1"/>
      <w:numFmt w:val="lowerLetter"/>
      <w:lvlText w:val="%8."/>
      <w:lvlJc w:val="left"/>
      <w:pPr>
        <w:ind w:left="6100" w:hanging="360"/>
      </w:pPr>
    </w:lvl>
    <w:lvl w:ilvl="8" w:tplc="0C09001B" w:tentative="1">
      <w:start w:val="1"/>
      <w:numFmt w:val="lowerRoman"/>
      <w:lvlText w:val="%9."/>
      <w:lvlJc w:val="right"/>
      <w:pPr>
        <w:ind w:left="6820" w:hanging="180"/>
      </w:pPr>
    </w:lvl>
  </w:abstractNum>
  <w:abstractNum w:abstractNumId="8" w15:restartNumberingAfterBreak="0">
    <w:nsid w:val="6AB31082"/>
    <w:multiLevelType w:val="hybridMultilevel"/>
    <w:tmpl w:val="48EE44E0"/>
    <w:lvl w:ilvl="0" w:tplc="B51C94B4">
      <w:start w:val="1"/>
      <w:numFmt w:val="bullet"/>
      <w:pStyle w:val="ListBullet"/>
      <w:lvlText w:val=""/>
      <w:lvlJc w:val="left"/>
      <w:pPr>
        <w:tabs>
          <w:tab w:val="num" w:pos="284"/>
        </w:tabs>
        <w:ind w:left="284" w:hanging="284"/>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D4343E8"/>
    <w:multiLevelType w:val="hybridMultilevel"/>
    <w:tmpl w:val="9918D6F6"/>
    <w:lvl w:ilvl="0" w:tplc="CCBCE2D4">
      <w:start w:val="1"/>
      <w:numFmt w:val="lowerLetter"/>
      <w:pStyle w:val="ListNumber2"/>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307327810">
    <w:abstractNumId w:val="7"/>
  </w:num>
  <w:num w:numId="2" w16cid:durableId="1797871485">
    <w:abstractNumId w:val="8"/>
  </w:num>
  <w:num w:numId="3" w16cid:durableId="1476754914">
    <w:abstractNumId w:val="4"/>
  </w:num>
  <w:num w:numId="4" w16cid:durableId="1248612860">
    <w:abstractNumId w:val="5"/>
  </w:num>
  <w:num w:numId="5" w16cid:durableId="2023320331">
    <w:abstractNumId w:val="9"/>
  </w:num>
  <w:num w:numId="6" w16cid:durableId="958294937">
    <w:abstractNumId w:val="1"/>
  </w:num>
  <w:num w:numId="7" w16cid:durableId="6034590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45184191">
    <w:abstractNumId w:val="2"/>
  </w:num>
  <w:num w:numId="9" w16cid:durableId="117652868">
    <w:abstractNumId w:val="3"/>
  </w:num>
  <w:num w:numId="10" w16cid:durableId="332152677">
    <w:abstractNumId w:val="6"/>
  </w:num>
  <w:num w:numId="11" w16cid:durableId="53436610">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proofState w:spelling="clean" w:grammar="clean"/>
  <w:stylePaneFormatFilter w:val="1821" w:allStyles="1" w:customStyles="0" w:latentStyles="0" w:stylesInUse="0" w:headingStyles="1" w:numberingStyles="0" w:tableStyles="0" w:directFormattingOnRuns="0" w:directFormattingOnParagraphs="0" w:directFormattingOnNumbering="0"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33CB"/>
    <w:rsid w:val="00000EC1"/>
    <w:rsid w:val="00004531"/>
    <w:rsid w:val="00014DDA"/>
    <w:rsid w:val="000152AE"/>
    <w:rsid w:val="00020389"/>
    <w:rsid w:val="00021082"/>
    <w:rsid w:val="00022400"/>
    <w:rsid w:val="00023C7E"/>
    <w:rsid w:val="00023E99"/>
    <w:rsid w:val="0002458C"/>
    <w:rsid w:val="000251A8"/>
    <w:rsid w:val="00025378"/>
    <w:rsid w:val="00025E7E"/>
    <w:rsid w:val="00026916"/>
    <w:rsid w:val="00026F03"/>
    <w:rsid w:val="000347F5"/>
    <w:rsid w:val="00035EE7"/>
    <w:rsid w:val="00036B48"/>
    <w:rsid w:val="000373AC"/>
    <w:rsid w:val="00040B16"/>
    <w:rsid w:val="00041A39"/>
    <w:rsid w:val="00050421"/>
    <w:rsid w:val="00052510"/>
    <w:rsid w:val="00055BFF"/>
    <w:rsid w:val="00056189"/>
    <w:rsid w:val="00056437"/>
    <w:rsid w:val="000566CE"/>
    <w:rsid w:val="00057990"/>
    <w:rsid w:val="00061AAD"/>
    <w:rsid w:val="00062997"/>
    <w:rsid w:val="00062BCD"/>
    <w:rsid w:val="000650BD"/>
    <w:rsid w:val="00067A62"/>
    <w:rsid w:val="00071D2C"/>
    <w:rsid w:val="000746FD"/>
    <w:rsid w:val="000774CE"/>
    <w:rsid w:val="00080116"/>
    <w:rsid w:val="00082A25"/>
    <w:rsid w:val="000831CA"/>
    <w:rsid w:val="0008445D"/>
    <w:rsid w:val="00086EA1"/>
    <w:rsid w:val="00087763"/>
    <w:rsid w:val="00095A58"/>
    <w:rsid w:val="00096485"/>
    <w:rsid w:val="00097E57"/>
    <w:rsid w:val="000A1BED"/>
    <w:rsid w:val="000A2B72"/>
    <w:rsid w:val="000A6C63"/>
    <w:rsid w:val="000B0681"/>
    <w:rsid w:val="000B23F4"/>
    <w:rsid w:val="000B5B55"/>
    <w:rsid w:val="000B7567"/>
    <w:rsid w:val="000B7E26"/>
    <w:rsid w:val="000C0265"/>
    <w:rsid w:val="000C0B2A"/>
    <w:rsid w:val="000C11E5"/>
    <w:rsid w:val="000C1A16"/>
    <w:rsid w:val="000C35A4"/>
    <w:rsid w:val="000C3CC0"/>
    <w:rsid w:val="000C6C57"/>
    <w:rsid w:val="000C6CEE"/>
    <w:rsid w:val="000D0E18"/>
    <w:rsid w:val="000D1B48"/>
    <w:rsid w:val="000D2002"/>
    <w:rsid w:val="000D34DF"/>
    <w:rsid w:val="000D43A3"/>
    <w:rsid w:val="000D4882"/>
    <w:rsid w:val="000D5595"/>
    <w:rsid w:val="000E10E7"/>
    <w:rsid w:val="000E4B48"/>
    <w:rsid w:val="000E7E74"/>
    <w:rsid w:val="000F00D6"/>
    <w:rsid w:val="000F0228"/>
    <w:rsid w:val="000F3C20"/>
    <w:rsid w:val="000F4290"/>
    <w:rsid w:val="000F6CB6"/>
    <w:rsid w:val="000F770A"/>
    <w:rsid w:val="001058C4"/>
    <w:rsid w:val="00112A35"/>
    <w:rsid w:val="00112F82"/>
    <w:rsid w:val="0011372C"/>
    <w:rsid w:val="00113F4F"/>
    <w:rsid w:val="00115E57"/>
    <w:rsid w:val="00116C92"/>
    <w:rsid w:val="001205BD"/>
    <w:rsid w:val="0012129D"/>
    <w:rsid w:val="001221CE"/>
    <w:rsid w:val="00122A4D"/>
    <w:rsid w:val="001240E8"/>
    <w:rsid w:val="00130050"/>
    <w:rsid w:val="00131C0E"/>
    <w:rsid w:val="001405EE"/>
    <w:rsid w:val="001420B8"/>
    <w:rsid w:val="00142970"/>
    <w:rsid w:val="00143A07"/>
    <w:rsid w:val="0015257D"/>
    <w:rsid w:val="00152671"/>
    <w:rsid w:val="0015364A"/>
    <w:rsid w:val="00154C15"/>
    <w:rsid w:val="00157C88"/>
    <w:rsid w:val="001611FB"/>
    <w:rsid w:val="00161788"/>
    <w:rsid w:val="0016536A"/>
    <w:rsid w:val="00165ECA"/>
    <w:rsid w:val="00170029"/>
    <w:rsid w:val="00170828"/>
    <w:rsid w:val="001709FB"/>
    <w:rsid w:val="001718EC"/>
    <w:rsid w:val="00173118"/>
    <w:rsid w:val="00175F83"/>
    <w:rsid w:val="00180035"/>
    <w:rsid w:val="00181A06"/>
    <w:rsid w:val="001822D8"/>
    <w:rsid w:val="001834C8"/>
    <w:rsid w:val="00184CC5"/>
    <w:rsid w:val="0018666C"/>
    <w:rsid w:val="00190726"/>
    <w:rsid w:val="00194843"/>
    <w:rsid w:val="001964E0"/>
    <w:rsid w:val="001A0C5C"/>
    <w:rsid w:val="001A1B66"/>
    <w:rsid w:val="001A1B84"/>
    <w:rsid w:val="001A4EB0"/>
    <w:rsid w:val="001B0038"/>
    <w:rsid w:val="001B0F8E"/>
    <w:rsid w:val="001B322C"/>
    <w:rsid w:val="001B44B7"/>
    <w:rsid w:val="001B4AB1"/>
    <w:rsid w:val="001B567D"/>
    <w:rsid w:val="001C2BAE"/>
    <w:rsid w:val="001C47B4"/>
    <w:rsid w:val="001D030F"/>
    <w:rsid w:val="001D10AD"/>
    <w:rsid w:val="001D1F61"/>
    <w:rsid w:val="001D3ACB"/>
    <w:rsid w:val="001D4174"/>
    <w:rsid w:val="001D7D61"/>
    <w:rsid w:val="001E1D5D"/>
    <w:rsid w:val="001E5E9C"/>
    <w:rsid w:val="001E6CFA"/>
    <w:rsid w:val="001E6F95"/>
    <w:rsid w:val="001F1643"/>
    <w:rsid w:val="001F3C1E"/>
    <w:rsid w:val="001F7324"/>
    <w:rsid w:val="00200BCF"/>
    <w:rsid w:val="0020415D"/>
    <w:rsid w:val="0020598B"/>
    <w:rsid w:val="00205F13"/>
    <w:rsid w:val="0020698E"/>
    <w:rsid w:val="00207013"/>
    <w:rsid w:val="00212096"/>
    <w:rsid w:val="0021275B"/>
    <w:rsid w:val="0021368B"/>
    <w:rsid w:val="00216A32"/>
    <w:rsid w:val="00216D6B"/>
    <w:rsid w:val="002211A4"/>
    <w:rsid w:val="002264A6"/>
    <w:rsid w:val="00232AF0"/>
    <w:rsid w:val="002341F8"/>
    <w:rsid w:val="00236117"/>
    <w:rsid w:val="002422A4"/>
    <w:rsid w:val="00246D91"/>
    <w:rsid w:val="002565D3"/>
    <w:rsid w:val="00257285"/>
    <w:rsid w:val="0025758F"/>
    <w:rsid w:val="002602BC"/>
    <w:rsid w:val="00260DBE"/>
    <w:rsid w:val="00260E6C"/>
    <w:rsid w:val="00264577"/>
    <w:rsid w:val="002648A6"/>
    <w:rsid w:val="00266C6A"/>
    <w:rsid w:val="00266CEB"/>
    <w:rsid w:val="002728C2"/>
    <w:rsid w:val="00275EEE"/>
    <w:rsid w:val="00277E13"/>
    <w:rsid w:val="0028281C"/>
    <w:rsid w:val="00284A68"/>
    <w:rsid w:val="00284ADE"/>
    <w:rsid w:val="00284F83"/>
    <w:rsid w:val="00285142"/>
    <w:rsid w:val="002865E2"/>
    <w:rsid w:val="00290957"/>
    <w:rsid w:val="00290FA5"/>
    <w:rsid w:val="00291A24"/>
    <w:rsid w:val="002925D8"/>
    <w:rsid w:val="002936F4"/>
    <w:rsid w:val="00294362"/>
    <w:rsid w:val="00294E02"/>
    <w:rsid w:val="002A099E"/>
    <w:rsid w:val="002A4241"/>
    <w:rsid w:val="002A72A1"/>
    <w:rsid w:val="002B032F"/>
    <w:rsid w:val="002B0A27"/>
    <w:rsid w:val="002B46F5"/>
    <w:rsid w:val="002B6D24"/>
    <w:rsid w:val="002B752E"/>
    <w:rsid w:val="002C04FD"/>
    <w:rsid w:val="002C142D"/>
    <w:rsid w:val="002C19E4"/>
    <w:rsid w:val="002D4DE6"/>
    <w:rsid w:val="002D5355"/>
    <w:rsid w:val="002E4B35"/>
    <w:rsid w:val="002E4B4E"/>
    <w:rsid w:val="002E6D19"/>
    <w:rsid w:val="002F0AB2"/>
    <w:rsid w:val="002F1385"/>
    <w:rsid w:val="002F165C"/>
    <w:rsid w:val="002F75A5"/>
    <w:rsid w:val="002F7BF2"/>
    <w:rsid w:val="00300015"/>
    <w:rsid w:val="00301877"/>
    <w:rsid w:val="00301E6A"/>
    <w:rsid w:val="0030418C"/>
    <w:rsid w:val="00304A70"/>
    <w:rsid w:val="00305476"/>
    <w:rsid w:val="00305582"/>
    <w:rsid w:val="0030568D"/>
    <w:rsid w:val="00311B9F"/>
    <w:rsid w:val="003131F0"/>
    <w:rsid w:val="00320A7E"/>
    <w:rsid w:val="00321D4C"/>
    <w:rsid w:val="00323C75"/>
    <w:rsid w:val="003274B0"/>
    <w:rsid w:val="0032778F"/>
    <w:rsid w:val="0033092D"/>
    <w:rsid w:val="00332361"/>
    <w:rsid w:val="00334241"/>
    <w:rsid w:val="0033435A"/>
    <w:rsid w:val="003355C4"/>
    <w:rsid w:val="00337BE1"/>
    <w:rsid w:val="003404C4"/>
    <w:rsid w:val="00345C1A"/>
    <w:rsid w:val="00345CC6"/>
    <w:rsid w:val="00346D80"/>
    <w:rsid w:val="0035039C"/>
    <w:rsid w:val="003522D5"/>
    <w:rsid w:val="0035302D"/>
    <w:rsid w:val="00355F49"/>
    <w:rsid w:val="0035749D"/>
    <w:rsid w:val="0035755E"/>
    <w:rsid w:val="00361383"/>
    <w:rsid w:val="003650FE"/>
    <w:rsid w:val="003668B1"/>
    <w:rsid w:val="00367D52"/>
    <w:rsid w:val="00367E58"/>
    <w:rsid w:val="00373F90"/>
    <w:rsid w:val="003743E5"/>
    <w:rsid w:val="00375E7A"/>
    <w:rsid w:val="00377A7E"/>
    <w:rsid w:val="0038122D"/>
    <w:rsid w:val="00381598"/>
    <w:rsid w:val="0038253F"/>
    <w:rsid w:val="00382F5F"/>
    <w:rsid w:val="0038573A"/>
    <w:rsid w:val="00385D4C"/>
    <w:rsid w:val="00391CBB"/>
    <w:rsid w:val="00392EA1"/>
    <w:rsid w:val="00392F00"/>
    <w:rsid w:val="00394A31"/>
    <w:rsid w:val="003A012C"/>
    <w:rsid w:val="003A4141"/>
    <w:rsid w:val="003A53A0"/>
    <w:rsid w:val="003A5B20"/>
    <w:rsid w:val="003A78D5"/>
    <w:rsid w:val="003B0C71"/>
    <w:rsid w:val="003B1E33"/>
    <w:rsid w:val="003B41A7"/>
    <w:rsid w:val="003B453F"/>
    <w:rsid w:val="003B62E1"/>
    <w:rsid w:val="003B6CD0"/>
    <w:rsid w:val="003C1F11"/>
    <w:rsid w:val="003C2663"/>
    <w:rsid w:val="003C39EF"/>
    <w:rsid w:val="003C6E62"/>
    <w:rsid w:val="003C778D"/>
    <w:rsid w:val="003D4AF7"/>
    <w:rsid w:val="003D6FA5"/>
    <w:rsid w:val="003E0622"/>
    <w:rsid w:val="003E52A5"/>
    <w:rsid w:val="003E5C6B"/>
    <w:rsid w:val="003E79A1"/>
    <w:rsid w:val="003E7DF1"/>
    <w:rsid w:val="003F1DA0"/>
    <w:rsid w:val="003F31F5"/>
    <w:rsid w:val="003F421D"/>
    <w:rsid w:val="003F4C28"/>
    <w:rsid w:val="003F72E8"/>
    <w:rsid w:val="00400DCE"/>
    <w:rsid w:val="0041017D"/>
    <w:rsid w:val="00413923"/>
    <w:rsid w:val="00414BF8"/>
    <w:rsid w:val="0041526C"/>
    <w:rsid w:val="0041617E"/>
    <w:rsid w:val="00416366"/>
    <w:rsid w:val="00417495"/>
    <w:rsid w:val="004203AA"/>
    <w:rsid w:val="00421129"/>
    <w:rsid w:val="00424526"/>
    <w:rsid w:val="0042540C"/>
    <w:rsid w:val="00425EA6"/>
    <w:rsid w:val="00426CFE"/>
    <w:rsid w:val="0042777B"/>
    <w:rsid w:val="00431F31"/>
    <w:rsid w:val="00432428"/>
    <w:rsid w:val="00434235"/>
    <w:rsid w:val="00434665"/>
    <w:rsid w:val="004352B9"/>
    <w:rsid w:val="00435529"/>
    <w:rsid w:val="00437E3D"/>
    <w:rsid w:val="00437E65"/>
    <w:rsid w:val="00440079"/>
    <w:rsid w:val="004429B4"/>
    <w:rsid w:val="0044439E"/>
    <w:rsid w:val="004515A3"/>
    <w:rsid w:val="004518B2"/>
    <w:rsid w:val="004533CB"/>
    <w:rsid w:val="00453CDC"/>
    <w:rsid w:val="00454124"/>
    <w:rsid w:val="00456110"/>
    <w:rsid w:val="00457C86"/>
    <w:rsid w:val="00460EAD"/>
    <w:rsid w:val="0046234A"/>
    <w:rsid w:val="00462BC9"/>
    <w:rsid w:val="00463535"/>
    <w:rsid w:val="00470994"/>
    <w:rsid w:val="00471D4E"/>
    <w:rsid w:val="004722D7"/>
    <w:rsid w:val="004728D2"/>
    <w:rsid w:val="00477741"/>
    <w:rsid w:val="00480BAB"/>
    <w:rsid w:val="0048629A"/>
    <w:rsid w:val="004865E1"/>
    <w:rsid w:val="0048714A"/>
    <w:rsid w:val="00491A27"/>
    <w:rsid w:val="0049222A"/>
    <w:rsid w:val="004948AF"/>
    <w:rsid w:val="004A2F1D"/>
    <w:rsid w:val="004A45EB"/>
    <w:rsid w:val="004A4B5A"/>
    <w:rsid w:val="004A4CF5"/>
    <w:rsid w:val="004A6A45"/>
    <w:rsid w:val="004B16B0"/>
    <w:rsid w:val="004B4723"/>
    <w:rsid w:val="004B4967"/>
    <w:rsid w:val="004B4EFC"/>
    <w:rsid w:val="004B6BD8"/>
    <w:rsid w:val="004C2BAD"/>
    <w:rsid w:val="004C3503"/>
    <w:rsid w:val="004C4E97"/>
    <w:rsid w:val="004C6A72"/>
    <w:rsid w:val="004C77F1"/>
    <w:rsid w:val="004D38D9"/>
    <w:rsid w:val="004D4F48"/>
    <w:rsid w:val="004D5812"/>
    <w:rsid w:val="004D5BBB"/>
    <w:rsid w:val="004D6DD5"/>
    <w:rsid w:val="004E0DA8"/>
    <w:rsid w:val="004E116D"/>
    <w:rsid w:val="004E14EE"/>
    <w:rsid w:val="004E3FA3"/>
    <w:rsid w:val="004E494B"/>
    <w:rsid w:val="004F0DE4"/>
    <w:rsid w:val="004F2206"/>
    <w:rsid w:val="004F2A24"/>
    <w:rsid w:val="004F6649"/>
    <w:rsid w:val="0050258D"/>
    <w:rsid w:val="00503E31"/>
    <w:rsid w:val="00504AA8"/>
    <w:rsid w:val="005067D1"/>
    <w:rsid w:val="005079BE"/>
    <w:rsid w:val="00507EB2"/>
    <w:rsid w:val="0051529C"/>
    <w:rsid w:val="00515B37"/>
    <w:rsid w:val="00515FDB"/>
    <w:rsid w:val="00516313"/>
    <w:rsid w:val="00516D40"/>
    <w:rsid w:val="00520B5F"/>
    <w:rsid w:val="00520D2C"/>
    <w:rsid w:val="00524E7C"/>
    <w:rsid w:val="00527BFC"/>
    <w:rsid w:val="00536B1A"/>
    <w:rsid w:val="005374DC"/>
    <w:rsid w:val="00540D0E"/>
    <w:rsid w:val="00540F1C"/>
    <w:rsid w:val="005421BE"/>
    <w:rsid w:val="00543CDE"/>
    <w:rsid w:val="005467EA"/>
    <w:rsid w:val="005469CF"/>
    <w:rsid w:val="00550D4F"/>
    <w:rsid w:val="00551AC7"/>
    <w:rsid w:val="00554505"/>
    <w:rsid w:val="00554E25"/>
    <w:rsid w:val="00557E92"/>
    <w:rsid w:val="0056122A"/>
    <w:rsid w:val="0056546A"/>
    <w:rsid w:val="00571368"/>
    <w:rsid w:val="00571396"/>
    <w:rsid w:val="005717C5"/>
    <w:rsid w:val="00571C3F"/>
    <w:rsid w:val="005735C8"/>
    <w:rsid w:val="00573C0E"/>
    <w:rsid w:val="00574707"/>
    <w:rsid w:val="00574EBF"/>
    <w:rsid w:val="00575DDF"/>
    <w:rsid w:val="00581A9F"/>
    <w:rsid w:val="00582672"/>
    <w:rsid w:val="00583AFF"/>
    <w:rsid w:val="00584EDB"/>
    <w:rsid w:val="00585DBA"/>
    <w:rsid w:val="0059008C"/>
    <w:rsid w:val="005902C7"/>
    <w:rsid w:val="005915AF"/>
    <w:rsid w:val="0059780E"/>
    <w:rsid w:val="005A1E87"/>
    <w:rsid w:val="005A3393"/>
    <w:rsid w:val="005A4DF5"/>
    <w:rsid w:val="005A61F8"/>
    <w:rsid w:val="005B0B51"/>
    <w:rsid w:val="005B194D"/>
    <w:rsid w:val="005B1EF5"/>
    <w:rsid w:val="005B468E"/>
    <w:rsid w:val="005B73E5"/>
    <w:rsid w:val="005C3819"/>
    <w:rsid w:val="005C6AF0"/>
    <w:rsid w:val="005C738D"/>
    <w:rsid w:val="005C7D3C"/>
    <w:rsid w:val="005D0C5D"/>
    <w:rsid w:val="005D263F"/>
    <w:rsid w:val="005D3557"/>
    <w:rsid w:val="005D3E17"/>
    <w:rsid w:val="005D7902"/>
    <w:rsid w:val="005E17F6"/>
    <w:rsid w:val="005E38B5"/>
    <w:rsid w:val="005E501A"/>
    <w:rsid w:val="005E5BBA"/>
    <w:rsid w:val="005E7DE4"/>
    <w:rsid w:val="005F11E7"/>
    <w:rsid w:val="005F4BF0"/>
    <w:rsid w:val="005F5664"/>
    <w:rsid w:val="005F6AE3"/>
    <w:rsid w:val="006002F0"/>
    <w:rsid w:val="006008BB"/>
    <w:rsid w:val="00604952"/>
    <w:rsid w:val="006057C7"/>
    <w:rsid w:val="00607115"/>
    <w:rsid w:val="006128B4"/>
    <w:rsid w:val="0061314A"/>
    <w:rsid w:val="006137EF"/>
    <w:rsid w:val="00616002"/>
    <w:rsid w:val="006166DC"/>
    <w:rsid w:val="006168E7"/>
    <w:rsid w:val="006219E2"/>
    <w:rsid w:val="00622896"/>
    <w:rsid w:val="00622954"/>
    <w:rsid w:val="0063038D"/>
    <w:rsid w:val="00631441"/>
    <w:rsid w:val="00631C47"/>
    <w:rsid w:val="006343B7"/>
    <w:rsid w:val="00635F90"/>
    <w:rsid w:val="0064250B"/>
    <w:rsid w:val="006448A3"/>
    <w:rsid w:val="00645105"/>
    <w:rsid w:val="00653EF8"/>
    <w:rsid w:val="006554C3"/>
    <w:rsid w:val="00656C97"/>
    <w:rsid w:val="0067371F"/>
    <w:rsid w:val="00675FDC"/>
    <w:rsid w:val="0067669C"/>
    <w:rsid w:val="00680601"/>
    <w:rsid w:val="00681242"/>
    <w:rsid w:val="006825DB"/>
    <w:rsid w:val="00685C37"/>
    <w:rsid w:val="00685C7C"/>
    <w:rsid w:val="006914D9"/>
    <w:rsid w:val="00692069"/>
    <w:rsid w:val="00693923"/>
    <w:rsid w:val="006964A3"/>
    <w:rsid w:val="00696719"/>
    <w:rsid w:val="00696E6D"/>
    <w:rsid w:val="006A2FA8"/>
    <w:rsid w:val="006B22D4"/>
    <w:rsid w:val="006C1961"/>
    <w:rsid w:val="006C19E5"/>
    <w:rsid w:val="006C3671"/>
    <w:rsid w:val="006C4BF3"/>
    <w:rsid w:val="006D0F8D"/>
    <w:rsid w:val="006D4D65"/>
    <w:rsid w:val="006D792B"/>
    <w:rsid w:val="006E24B8"/>
    <w:rsid w:val="006E2C53"/>
    <w:rsid w:val="006E3F61"/>
    <w:rsid w:val="006E414F"/>
    <w:rsid w:val="006E54EB"/>
    <w:rsid w:val="006E5B56"/>
    <w:rsid w:val="006F1934"/>
    <w:rsid w:val="006F3C88"/>
    <w:rsid w:val="006F4B3D"/>
    <w:rsid w:val="006F69A5"/>
    <w:rsid w:val="007011D6"/>
    <w:rsid w:val="0070409D"/>
    <w:rsid w:val="007058D6"/>
    <w:rsid w:val="007062B6"/>
    <w:rsid w:val="00707A24"/>
    <w:rsid w:val="00715039"/>
    <w:rsid w:val="00717B1B"/>
    <w:rsid w:val="00717F28"/>
    <w:rsid w:val="007216C0"/>
    <w:rsid w:val="007235FD"/>
    <w:rsid w:val="007261A2"/>
    <w:rsid w:val="0073070F"/>
    <w:rsid w:val="00733444"/>
    <w:rsid w:val="00735FDF"/>
    <w:rsid w:val="0074059E"/>
    <w:rsid w:val="007446EA"/>
    <w:rsid w:val="00750947"/>
    <w:rsid w:val="00751CDA"/>
    <w:rsid w:val="00753640"/>
    <w:rsid w:val="00756927"/>
    <w:rsid w:val="007570D6"/>
    <w:rsid w:val="00760927"/>
    <w:rsid w:val="0076223E"/>
    <w:rsid w:val="00763757"/>
    <w:rsid w:val="00767988"/>
    <w:rsid w:val="00767D7C"/>
    <w:rsid w:val="00770A31"/>
    <w:rsid w:val="00771372"/>
    <w:rsid w:val="00772C06"/>
    <w:rsid w:val="0078195C"/>
    <w:rsid w:val="00781D69"/>
    <w:rsid w:val="0078282C"/>
    <w:rsid w:val="007837AE"/>
    <w:rsid w:val="00785031"/>
    <w:rsid w:val="00787B16"/>
    <w:rsid w:val="00793B34"/>
    <w:rsid w:val="00794E1F"/>
    <w:rsid w:val="007A3DE5"/>
    <w:rsid w:val="007A701E"/>
    <w:rsid w:val="007B0328"/>
    <w:rsid w:val="007B35FC"/>
    <w:rsid w:val="007B4F51"/>
    <w:rsid w:val="007B7EFE"/>
    <w:rsid w:val="007C2153"/>
    <w:rsid w:val="007C6F89"/>
    <w:rsid w:val="007D37B8"/>
    <w:rsid w:val="007D5CF7"/>
    <w:rsid w:val="007E38BB"/>
    <w:rsid w:val="007E5951"/>
    <w:rsid w:val="007E595F"/>
    <w:rsid w:val="007E75B1"/>
    <w:rsid w:val="007F378E"/>
    <w:rsid w:val="007F64DD"/>
    <w:rsid w:val="007F6E69"/>
    <w:rsid w:val="007F7672"/>
    <w:rsid w:val="00803DC9"/>
    <w:rsid w:val="00804727"/>
    <w:rsid w:val="00805012"/>
    <w:rsid w:val="008062CD"/>
    <w:rsid w:val="00806B54"/>
    <w:rsid w:val="00811ADC"/>
    <w:rsid w:val="00816245"/>
    <w:rsid w:val="00820C23"/>
    <w:rsid w:val="008213DB"/>
    <w:rsid w:val="0082227F"/>
    <w:rsid w:val="00825440"/>
    <w:rsid w:val="00831365"/>
    <w:rsid w:val="008335AB"/>
    <w:rsid w:val="00833ED5"/>
    <w:rsid w:val="008349A2"/>
    <w:rsid w:val="00841D3A"/>
    <w:rsid w:val="008457BC"/>
    <w:rsid w:val="00845D73"/>
    <w:rsid w:val="00846CDC"/>
    <w:rsid w:val="00852191"/>
    <w:rsid w:val="008547BD"/>
    <w:rsid w:val="0085572E"/>
    <w:rsid w:val="00863A82"/>
    <w:rsid w:val="00866302"/>
    <w:rsid w:val="0086777D"/>
    <w:rsid w:val="0087004B"/>
    <w:rsid w:val="00871F95"/>
    <w:rsid w:val="00873080"/>
    <w:rsid w:val="008733F6"/>
    <w:rsid w:val="008737E1"/>
    <w:rsid w:val="008739E0"/>
    <w:rsid w:val="00875163"/>
    <w:rsid w:val="0087534C"/>
    <w:rsid w:val="0087667B"/>
    <w:rsid w:val="008774BC"/>
    <w:rsid w:val="00880E09"/>
    <w:rsid w:val="00881B95"/>
    <w:rsid w:val="0088528F"/>
    <w:rsid w:val="0089038E"/>
    <w:rsid w:val="008905D2"/>
    <w:rsid w:val="008911CA"/>
    <w:rsid w:val="0089237A"/>
    <w:rsid w:val="0089277A"/>
    <w:rsid w:val="008938BF"/>
    <w:rsid w:val="00894A0C"/>
    <w:rsid w:val="008968B7"/>
    <w:rsid w:val="00896B92"/>
    <w:rsid w:val="008A1F8E"/>
    <w:rsid w:val="008A5804"/>
    <w:rsid w:val="008A6719"/>
    <w:rsid w:val="008A7C69"/>
    <w:rsid w:val="008B2681"/>
    <w:rsid w:val="008B4897"/>
    <w:rsid w:val="008B53E8"/>
    <w:rsid w:val="008B6BED"/>
    <w:rsid w:val="008B6D96"/>
    <w:rsid w:val="008B7717"/>
    <w:rsid w:val="008C0FE2"/>
    <w:rsid w:val="008C7230"/>
    <w:rsid w:val="008D026F"/>
    <w:rsid w:val="008D2B89"/>
    <w:rsid w:val="008E0F4A"/>
    <w:rsid w:val="008E3C18"/>
    <w:rsid w:val="008E759B"/>
    <w:rsid w:val="008F08C5"/>
    <w:rsid w:val="008F2CDC"/>
    <w:rsid w:val="009012F2"/>
    <w:rsid w:val="00901D63"/>
    <w:rsid w:val="00902581"/>
    <w:rsid w:val="00902A25"/>
    <w:rsid w:val="00903395"/>
    <w:rsid w:val="00905198"/>
    <w:rsid w:val="009058CB"/>
    <w:rsid w:val="009068F0"/>
    <w:rsid w:val="00906E19"/>
    <w:rsid w:val="00907D7A"/>
    <w:rsid w:val="00911E55"/>
    <w:rsid w:val="00913415"/>
    <w:rsid w:val="00913C63"/>
    <w:rsid w:val="00913E02"/>
    <w:rsid w:val="00914426"/>
    <w:rsid w:val="00915942"/>
    <w:rsid w:val="00916E11"/>
    <w:rsid w:val="00916E17"/>
    <w:rsid w:val="00916E82"/>
    <w:rsid w:val="009174A0"/>
    <w:rsid w:val="00920907"/>
    <w:rsid w:val="00923854"/>
    <w:rsid w:val="00925623"/>
    <w:rsid w:val="00925BB8"/>
    <w:rsid w:val="0093044B"/>
    <w:rsid w:val="00932998"/>
    <w:rsid w:val="00932AA3"/>
    <w:rsid w:val="0093383C"/>
    <w:rsid w:val="009348C4"/>
    <w:rsid w:val="009409B2"/>
    <w:rsid w:val="00941682"/>
    <w:rsid w:val="00945237"/>
    <w:rsid w:val="009519B5"/>
    <w:rsid w:val="00952E2D"/>
    <w:rsid w:val="00953473"/>
    <w:rsid w:val="0095364C"/>
    <w:rsid w:val="0095465D"/>
    <w:rsid w:val="009618CE"/>
    <w:rsid w:val="00964394"/>
    <w:rsid w:val="00965631"/>
    <w:rsid w:val="00965CC0"/>
    <w:rsid w:val="00966648"/>
    <w:rsid w:val="00970315"/>
    <w:rsid w:val="0097065D"/>
    <w:rsid w:val="00975522"/>
    <w:rsid w:val="009804E0"/>
    <w:rsid w:val="0098249A"/>
    <w:rsid w:val="00986BCB"/>
    <w:rsid w:val="00987579"/>
    <w:rsid w:val="009875BD"/>
    <w:rsid w:val="0099049F"/>
    <w:rsid w:val="009905A7"/>
    <w:rsid w:val="00992D45"/>
    <w:rsid w:val="00993641"/>
    <w:rsid w:val="00993FD4"/>
    <w:rsid w:val="009945D7"/>
    <w:rsid w:val="00995023"/>
    <w:rsid w:val="009A099C"/>
    <w:rsid w:val="009B0550"/>
    <w:rsid w:val="009B21EF"/>
    <w:rsid w:val="009B653E"/>
    <w:rsid w:val="009C19E8"/>
    <w:rsid w:val="009C4DA1"/>
    <w:rsid w:val="009C727D"/>
    <w:rsid w:val="009D0A8E"/>
    <w:rsid w:val="009D0AC8"/>
    <w:rsid w:val="009D4EAC"/>
    <w:rsid w:val="009E1E1B"/>
    <w:rsid w:val="009E2EA2"/>
    <w:rsid w:val="009E3B3A"/>
    <w:rsid w:val="009E46ED"/>
    <w:rsid w:val="009E4D0C"/>
    <w:rsid w:val="009E4FFC"/>
    <w:rsid w:val="009E6010"/>
    <w:rsid w:val="009E7B53"/>
    <w:rsid w:val="009F0688"/>
    <w:rsid w:val="009F3915"/>
    <w:rsid w:val="009F68CB"/>
    <w:rsid w:val="00A01505"/>
    <w:rsid w:val="00A01511"/>
    <w:rsid w:val="00A01EB2"/>
    <w:rsid w:val="00A02D49"/>
    <w:rsid w:val="00A06DA6"/>
    <w:rsid w:val="00A13F62"/>
    <w:rsid w:val="00A1667B"/>
    <w:rsid w:val="00A16C8F"/>
    <w:rsid w:val="00A20280"/>
    <w:rsid w:val="00A2049B"/>
    <w:rsid w:val="00A20D7F"/>
    <w:rsid w:val="00A21306"/>
    <w:rsid w:val="00A24371"/>
    <w:rsid w:val="00A25B0F"/>
    <w:rsid w:val="00A25EF9"/>
    <w:rsid w:val="00A262E6"/>
    <w:rsid w:val="00A274E2"/>
    <w:rsid w:val="00A3266A"/>
    <w:rsid w:val="00A3536B"/>
    <w:rsid w:val="00A4156E"/>
    <w:rsid w:val="00A51F43"/>
    <w:rsid w:val="00A51F7B"/>
    <w:rsid w:val="00A52AE3"/>
    <w:rsid w:val="00A55B7E"/>
    <w:rsid w:val="00A57433"/>
    <w:rsid w:val="00A63DF6"/>
    <w:rsid w:val="00A64FDE"/>
    <w:rsid w:val="00A67800"/>
    <w:rsid w:val="00A70051"/>
    <w:rsid w:val="00A7050B"/>
    <w:rsid w:val="00A70775"/>
    <w:rsid w:val="00A7119A"/>
    <w:rsid w:val="00A71C5A"/>
    <w:rsid w:val="00A74055"/>
    <w:rsid w:val="00A75366"/>
    <w:rsid w:val="00A76B0D"/>
    <w:rsid w:val="00A80D59"/>
    <w:rsid w:val="00A848C2"/>
    <w:rsid w:val="00A857A5"/>
    <w:rsid w:val="00A8653C"/>
    <w:rsid w:val="00A87D8E"/>
    <w:rsid w:val="00A90595"/>
    <w:rsid w:val="00A92623"/>
    <w:rsid w:val="00A93485"/>
    <w:rsid w:val="00A95613"/>
    <w:rsid w:val="00A96341"/>
    <w:rsid w:val="00A97AB1"/>
    <w:rsid w:val="00AA16B2"/>
    <w:rsid w:val="00AA322F"/>
    <w:rsid w:val="00AA3685"/>
    <w:rsid w:val="00AB3E10"/>
    <w:rsid w:val="00AB6C9E"/>
    <w:rsid w:val="00AB76A2"/>
    <w:rsid w:val="00AC34FD"/>
    <w:rsid w:val="00AC4416"/>
    <w:rsid w:val="00AC4DBB"/>
    <w:rsid w:val="00AC5AE1"/>
    <w:rsid w:val="00AC6CD0"/>
    <w:rsid w:val="00AD3CE0"/>
    <w:rsid w:val="00AD6ABC"/>
    <w:rsid w:val="00AD7314"/>
    <w:rsid w:val="00AD790E"/>
    <w:rsid w:val="00AE0688"/>
    <w:rsid w:val="00AF002C"/>
    <w:rsid w:val="00AF1E43"/>
    <w:rsid w:val="00AF2951"/>
    <w:rsid w:val="00AF4424"/>
    <w:rsid w:val="00AF6F37"/>
    <w:rsid w:val="00B025EB"/>
    <w:rsid w:val="00B06006"/>
    <w:rsid w:val="00B062BC"/>
    <w:rsid w:val="00B06EC4"/>
    <w:rsid w:val="00B12FA9"/>
    <w:rsid w:val="00B134E9"/>
    <w:rsid w:val="00B1797B"/>
    <w:rsid w:val="00B205E5"/>
    <w:rsid w:val="00B2144C"/>
    <w:rsid w:val="00B228FD"/>
    <w:rsid w:val="00B2511E"/>
    <w:rsid w:val="00B26B2C"/>
    <w:rsid w:val="00B31BC6"/>
    <w:rsid w:val="00B359EC"/>
    <w:rsid w:val="00B362B6"/>
    <w:rsid w:val="00B36717"/>
    <w:rsid w:val="00B42220"/>
    <w:rsid w:val="00B42E5C"/>
    <w:rsid w:val="00B449D9"/>
    <w:rsid w:val="00B45607"/>
    <w:rsid w:val="00B46C32"/>
    <w:rsid w:val="00B47B82"/>
    <w:rsid w:val="00B5311A"/>
    <w:rsid w:val="00B54638"/>
    <w:rsid w:val="00B57B73"/>
    <w:rsid w:val="00B57C6F"/>
    <w:rsid w:val="00B60F19"/>
    <w:rsid w:val="00B67E02"/>
    <w:rsid w:val="00B71EFB"/>
    <w:rsid w:val="00B73282"/>
    <w:rsid w:val="00B82204"/>
    <w:rsid w:val="00B831D5"/>
    <w:rsid w:val="00B859C6"/>
    <w:rsid w:val="00B86E2B"/>
    <w:rsid w:val="00B9008C"/>
    <w:rsid w:val="00B908C0"/>
    <w:rsid w:val="00B914E5"/>
    <w:rsid w:val="00B93FDC"/>
    <w:rsid w:val="00B964EF"/>
    <w:rsid w:val="00B96FDB"/>
    <w:rsid w:val="00BA4636"/>
    <w:rsid w:val="00BA71C7"/>
    <w:rsid w:val="00BB0571"/>
    <w:rsid w:val="00BB3912"/>
    <w:rsid w:val="00BB6E8D"/>
    <w:rsid w:val="00BB7DE5"/>
    <w:rsid w:val="00BC3A5A"/>
    <w:rsid w:val="00BC5338"/>
    <w:rsid w:val="00BD448B"/>
    <w:rsid w:val="00BD677B"/>
    <w:rsid w:val="00BE0801"/>
    <w:rsid w:val="00BE287D"/>
    <w:rsid w:val="00BE4C17"/>
    <w:rsid w:val="00BF088E"/>
    <w:rsid w:val="00BF162B"/>
    <w:rsid w:val="00C01B43"/>
    <w:rsid w:val="00C021DC"/>
    <w:rsid w:val="00C025D8"/>
    <w:rsid w:val="00C02666"/>
    <w:rsid w:val="00C0275A"/>
    <w:rsid w:val="00C02F35"/>
    <w:rsid w:val="00C03363"/>
    <w:rsid w:val="00C04A1F"/>
    <w:rsid w:val="00C06CC9"/>
    <w:rsid w:val="00C07BCC"/>
    <w:rsid w:val="00C10367"/>
    <w:rsid w:val="00C113B1"/>
    <w:rsid w:val="00C12319"/>
    <w:rsid w:val="00C1375D"/>
    <w:rsid w:val="00C15DA5"/>
    <w:rsid w:val="00C16487"/>
    <w:rsid w:val="00C176CE"/>
    <w:rsid w:val="00C207C1"/>
    <w:rsid w:val="00C21943"/>
    <w:rsid w:val="00C22228"/>
    <w:rsid w:val="00C23A50"/>
    <w:rsid w:val="00C2536F"/>
    <w:rsid w:val="00C2628C"/>
    <w:rsid w:val="00C27EAD"/>
    <w:rsid w:val="00C330DA"/>
    <w:rsid w:val="00C34628"/>
    <w:rsid w:val="00C35AE2"/>
    <w:rsid w:val="00C362A0"/>
    <w:rsid w:val="00C37597"/>
    <w:rsid w:val="00C41225"/>
    <w:rsid w:val="00C4250A"/>
    <w:rsid w:val="00C46EFA"/>
    <w:rsid w:val="00C47AC7"/>
    <w:rsid w:val="00C52E59"/>
    <w:rsid w:val="00C554AD"/>
    <w:rsid w:val="00C60743"/>
    <w:rsid w:val="00C61543"/>
    <w:rsid w:val="00C66211"/>
    <w:rsid w:val="00C67139"/>
    <w:rsid w:val="00C67160"/>
    <w:rsid w:val="00C67FA9"/>
    <w:rsid w:val="00C72F20"/>
    <w:rsid w:val="00C74B43"/>
    <w:rsid w:val="00C750D2"/>
    <w:rsid w:val="00C75EA3"/>
    <w:rsid w:val="00C773E9"/>
    <w:rsid w:val="00C81482"/>
    <w:rsid w:val="00C84142"/>
    <w:rsid w:val="00C85B2B"/>
    <w:rsid w:val="00C87262"/>
    <w:rsid w:val="00C87853"/>
    <w:rsid w:val="00C87FF8"/>
    <w:rsid w:val="00C900C7"/>
    <w:rsid w:val="00C94EEC"/>
    <w:rsid w:val="00C95B4F"/>
    <w:rsid w:val="00CA0B35"/>
    <w:rsid w:val="00CA64E8"/>
    <w:rsid w:val="00CA73C7"/>
    <w:rsid w:val="00CA7C89"/>
    <w:rsid w:val="00CB2684"/>
    <w:rsid w:val="00CB2F40"/>
    <w:rsid w:val="00CB3124"/>
    <w:rsid w:val="00CB4F98"/>
    <w:rsid w:val="00CB6173"/>
    <w:rsid w:val="00CB6BEE"/>
    <w:rsid w:val="00CB6EEA"/>
    <w:rsid w:val="00CB7451"/>
    <w:rsid w:val="00CC07CB"/>
    <w:rsid w:val="00CC235B"/>
    <w:rsid w:val="00CC3C33"/>
    <w:rsid w:val="00CC6F45"/>
    <w:rsid w:val="00CC77C3"/>
    <w:rsid w:val="00CC796D"/>
    <w:rsid w:val="00CC7DBD"/>
    <w:rsid w:val="00CD511C"/>
    <w:rsid w:val="00CD58BC"/>
    <w:rsid w:val="00CD759B"/>
    <w:rsid w:val="00CD7754"/>
    <w:rsid w:val="00CE0A35"/>
    <w:rsid w:val="00CE0B55"/>
    <w:rsid w:val="00CE1465"/>
    <w:rsid w:val="00CE1BD4"/>
    <w:rsid w:val="00CE2F57"/>
    <w:rsid w:val="00CE56A0"/>
    <w:rsid w:val="00CF07A0"/>
    <w:rsid w:val="00CF3306"/>
    <w:rsid w:val="00CF5FC7"/>
    <w:rsid w:val="00CF6B54"/>
    <w:rsid w:val="00D00CBD"/>
    <w:rsid w:val="00D0148F"/>
    <w:rsid w:val="00D02950"/>
    <w:rsid w:val="00D031CB"/>
    <w:rsid w:val="00D13062"/>
    <w:rsid w:val="00D142F4"/>
    <w:rsid w:val="00D14B82"/>
    <w:rsid w:val="00D15B45"/>
    <w:rsid w:val="00D1664A"/>
    <w:rsid w:val="00D16CD9"/>
    <w:rsid w:val="00D220CD"/>
    <w:rsid w:val="00D242D7"/>
    <w:rsid w:val="00D32864"/>
    <w:rsid w:val="00D33043"/>
    <w:rsid w:val="00D339C8"/>
    <w:rsid w:val="00D354DD"/>
    <w:rsid w:val="00D3675E"/>
    <w:rsid w:val="00D37F9F"/>
    <w:rsid w:val="00D422F4"/>
    <w:rsid w:val="00D42B59"/>
    <w:rsid w:val="00D506BD"/>
    <w:rsid w:val="00D51EEE"/>
    <w:rsid w:val="00D536A8"/>
    <w:rsid w:val="00D54BDA"/>
    <w:rsid w:val="00D550FA"/>
    <w:rsid w:val="00D5529F"/>
    <w:rsid w:val="00D61C2B"/>
    <w:rsid w:val="00D62643"/>
    <w:rsid w:val="00D64C2B"/>
    <w:rsid w:val="00D663FF"/>
    <w:rsid w:val="00D705CA"/>
    <w:rsid w:val="00D70A46"/>
    <w:rsid w:val="00D70D8B"/>
    <w:rsid w:val="00D8246C"/>
    <w:rsid w:val="00D87362"/>
    <w:rsid w:val="00D90CFE"/>
    <w:rsid w:val="00D9126A"/>
    <w:rsid w:val="00D916D6"/>
    <w:rsid w:val="00D944E6"/>
    <w:rsid w:val="00D95C6D"/>
    <w:rsid w:val="00D96171"/>
    <w:rsid w:val="00D96C91"/>
    <w:rsid w:val="00DA1DAA"/>
    <w:rsid w:val="00DA2435"/>
    <w:rsid w:val="00DA43BE"/>
    <w:rsid w:val="00DA702E"/>
    <w:rsid w:val="00DB152E"/>
    <w:rsid w:val="00DB199E"/>
    <w:rsid w:val="00DB3481"/>
    <w:rsid w:val="00DB5340"/>
    <w:rsid w:val="00DB57B5"/>
    <w:rsid w:val="00DB6DFA"/>
    <w:rsid w:val="00DB78D6"/>
    <w:rsid w:val="00DB7DD8"/>
    <w:rsid w:val="00DC6A4F"/>
    <w:rsid w:val="00DC7C06"/>
    <w:rsid w:val="00DD33BC"/>
    <w:rsid w:val="00DD40B0"/>
    <w:rsid w:val="00DD49A2"/>
    <w:rsid w:val="00DD517B"/>
    <w:rsid w:val="00DD64D8"/>
    <w:rsid w:val="00DD7A2B"/>
    <w:rsid w:val="00DE00C6"/>
    <w:rsid w:val="00DE0FC6"/>
    <w:rsid w:val="00DE29B5"/>
    <w:rsid w:val="00DE5050"/>
    <w:rsid w:val="00DE6587"/>
    <w:rsid w:val="00DF12F9"/>
    <w:rsid w:val="00DF278A"/>
    <w:rsid w:val="00DF51A6"/>
    <w:rsid w:val="00DF5309"/>
    <w:rsid w:val="00DF5BC1"/>
    <w:rsid w:val="00E00229"/>
    <w:rsid w:val="00E00327"/>
    <w:rsid w:val="00E02903"/>
    <w:rsid w:val="00E02F19"/>
    <w:rsid w:val="00E03A8E"/>
    <w:rsid w:val="00E04C8D"/>
    <w:rsid w:val="00E06B37"/>
    <w:rsid w:val="00E076AE"/>
    <w:rsid w:val="00E113BB"/>
    <w:rsid w:val="00E16579"/>
    <w:rsid w:val="00E17977"/>
    <w:rsid w:val="00E20D45"/>
    <w:rsid w:val="00E21E36"/>
    <w:rsid w:val="00E22BD0"/>
    <w:rsid w:val="00E240A8"/>
    <w:rsid w:val="00E250A5"/>
    <w:rsid w:val="00E277F4"/>
    <w:rsid w:val="00E3101B"/>
    <w:rsid w:val="00E31B70"/>
    <w:rsid w:val="00E33CEB"/>
    <w:rsid w:val="00E33E36"/>
    <w:rsid w:val="00E35255"/>
    <w:rsid w:val="00E409B0"/>
    <w:rsid w:val="00E42992"/>
    <w:rsid w:val="00E44131"/>
    <w:rsid w:val="00E44199"/>
    <w:rsid w:val="00E4740B"/>
    <w:rsid w:val="00E51274"/>
    <w:rsid w:val="00E53E08"/>
    <w:rsid w:val="00E5725A"/>
    <w:rsid w:val="00E619AC"/>
    <w:rsid w:val="00E61D67"/>
    <w:rsid w:val="00E62778"/>
    <w:rsid w:val="00E63EC2"/>
    <w:rsid w:val="00E676BF"/>
    <w:rsid w:val="00E717F5"/>
    <w:rsid w:val="00E71A4F"/>
    <w:rsid w:val="00E74A89"/>
    <w:rsid w:val="00E768D0"/>
    <w:rsid w:val="00E77894"/>
    <w:rsid w:val="00E8060A"/>
    <w:rsid w:val="00E83EF5"/>
    <w:rsid w:val="00E84495"/>
    <w:rsid w:val="00E848B3"/>
    <w:rsid w:val="00E85CDA"/>
    <w:rsid w:val="00E91684"/>
    <w:rsid w:val="00E91BFE"/>
    <w:rsid w:val="00E92DAC"/>
    <w:rsid w:val="00E971A1"/>
    <w:rsid w:val="00E976B3"/>
    <w:rsid w:val="00E976E9"/>
    <w:rsid w:val="00EA2350"/>
    <w:rsid w:val="00EA3054"/>
    <w:rsid w:val="00EA7059"/>
    <w:rsid w:val="00EB0A20"/>
    <w:rsid w:val="00EB0FD6"/>
    <w:rsid w:val="00EB13FD"/>
    <w:rsid w:val="00EB2536"/>
    <w:rsid w:val="00EB5515"/>
    <w:rsid w:val="00EB5828"/>
    <w:rsid w:val="00EC25A1"/>
    <w:rsid w:val="00EC35EF"/>
    <w:rsid w:val="00EC6E9E"/>
    <w:rsid w:val="00ED333C"/>
    <w:rsid w:val="00ED5E39"/>
    <w:rsid w:val="00EE78F0"/>
    <w:rsid w:val="00EF32D9"/>
    <w:rsid w:val="00EF3B05"/>
    <w:rsid w:val="00EF4FCC"/>
    <w:rsid w:val="00F023A7"/>
    <w:rsid w:val="00F02E40"/>
    <w:rsid w:val="00F0427F"/>
    <w:rsid w:val="00F07E4F"/>
    <w:rsid w:val="00F103F3"/>
    <w:rsid w:val="00F129FF"/>
    <w:rsid w:val="00F13C40"/>
    <w:rsid w:val="00F17318"/>
    <w:rsid w:val="00F1768A"/>
    <w:rsid w:val="00F17A89"/>
    <w:rsid w:val="00F245E3"/>
    <w:rsid w:val="00F34E10"/>
    <w:rsid w:val="00F43196"/>
    <w:rsid w:val="00F4368A"/>
    <w:rsid w:val="00F439F4"/>
    <w:rsid w:val="00F43A72"/>
    <w:rsid w:val="00F441BC"/>
    <w:rsid w:val="00F46ED2"/>
    <w:rsid w:val="00F50D76"/>
    <w:rsid w:val="00F50E62"/>
    <w:rsid w:val="00F54BA0"/>
    <w:rsid w:val="00F555EE"/>
    <w:rsid w:val="00F57182"/>
    <w:rsid w:val="00F63FD9"/>
    <w:rsid w:val="00F6403C"/>
    <w:rsid w:val="00F6638F"/>
    <w:rsid w:val="00F71DB5"/>
    <w:rsid w:val="00F757C6"/>
    <w:rsid w:val="00F8091B"/>
    <w:rsid w:val="00F8107F"/>
    <w:rsid w:val="00F85641"/>
    <w:rsid w:val="00F86100"/>
    <w:rsid w:val="00F872E2"/>
    <w:rsid w:val="00F90463"/>
    <w:rsid w:val="00F9201F"/>
    <w:rsid w:val="00F92B3B"/>
    <w:rsid w:val="00F937EC"/>
    <w:rsid w:val="00F93B49"/>
    <w:rsid w:val="00F94330"/>
    <w:rsid w:val="00F946D8"/>
    <w:rsid w:val="00FA0415"/>
    <w:rsid w:val="00FA30EF"/>
    <w:rsid w:val="00FA4EA7"/>
    <w:rsid w:val="00FA5960"/>
    <w:rsid w:val="00FA7748"/>
    <w:rsid w:val="00FB512E"/>
    <w:rsid w:val="00FB66DC"/>
    <w:rsid w:val="00FC3645"/>
    <w:rsid w:val="00FC42AE"/>
    <w:rsid w:val="00FD459B"/>
    <w:rsid w:val="00FE2123"/>
    <w:rsid w:val="00FE4654"/>
    <w:rsid w:val="00FE4A54"/>
    <w:rsid w:val="00FF08C1"/>
    <w:rsid w:val="00FF2046"/>
    <w:rsid w:val="00FF442D"/>
    <w:rsid w:val="00FF781C"/>
    <w:rsid w:val="14154CA8"/>
    <w:rsid w:val="2D965075"/>
    <w:rsid w:val="37E25A23"/>
    <w:rsid w:val="388EA5DA"/>
    <w:rsid w:val="3A392B1E"/>
    <w:rsid w:val="5EA1A709"/>
    <w:rsid w:val="6C7BCAB3"/>
    <w:rsid w:val="6DCC36D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27D59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w:eastAsia="Times New Roman" w:hAnsi="Roboto" w:cs="Times New Roman"/>
        <w:lang w:val="en-AU" w:eastAsia="en-AU" w:bidi="ar-SA"/>
      </w:rPr>
    </w:rPrDefault>
    <w:pPrDefault>
      <w:pPr>
        <w:spacing w:line="288" w:lineRule="auto"/>
      </w:pPr>
    </w:pPrDefault>
  </w:docDefaults>
  <w:latentStyles w:defLockedState="0" w:defUIPriority="0" w:defSemiHidden="0" w:defUnhideWhenUsed="0" w:defQFormat="0" w:count="376">
    <w:lsdException w:name="heading 1" w:uiPriority="10" w:qFormat="1"/>
    <w:lsdException w:name="heading 2" w:semiHidden="1" w:uiPriority="10" w:unhideWhenUsed="1" w:qFormat="1"/>
    <w:lsdException w:name="heading 3" w:semiHidden="1" w:uiPriority="10" w:unhideWhenUsed="1" w:qFormat="1"/>
    <w:lsdException w:name="heading 4" w:semiHidden="1" w:uiPriority="10" w:unhideWhenUsed="1" w:qFormat="1"/>
    <w:lsdException w:name="heading 5" w:semiHidden="1" w:uiPriority="10" w:unhideWhenUsed="1" w:qFormat="1"/>
    <w:lsdException w:name="heading 6" w:semiHidden="1" w:unhideWhenUsed="1"/>
    <w:lsdException w:name="heading 7" w:semiHidden="1" w:unhideWhenUsed="1"/>
    <w:lsdException w:name="heading 8" w:semiHidden="1" w:uiPriority="10" w:unhideWhenUsed="1" w:qFormat="1"/>
    <w:lsdException w:name="heading 9" w:semiHidden="1" w:uiPriority="10" w:unhideWhenUsed="1" w:qFormat="1"/>
    <w:lsdException w:name="toc 1" w:uiPriority="39" w:qFormat="1"/>
    <w:lsdException w:name="toc 2" w:uiPriority="39"/>
    <w:lsdException w:name="toc 3" w:uiPriority="39"/>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annotation text" w:semiHidden="1"/>
    <w:lsdException w:name="caption" w:semiHidden="1" w:unhideWhenUsed="1"/>
    <w:lsdException w:name="annotation reference" w:semiHidden="1" w:uiPriority="99"/>
    <w:lsdException w:name="toa heading" w:semiHidden="1"/>
    <w:lsdException w:name="List Bullet" w:qFormat="1"/>
    <w:lsdException w:name="List Number" w:qFormat="1"/>
    <w:lsdException w:name="List Bullet 2" w:qFormat="1"/>
    <w:lsdException w:name="List Number 2" w:qFormat="1"/>
    <w:lsdException w:name="Title" w:qFormat="1"/>
    <w:lsdException w:name="Closing" w:semiHidden="1"/>
    <w:lsdException w:name="Body Text" w:qFormat="1"/>
    <w:lsdException w:name="Body Text Indent" w:semiHidden="1"/>
    <w:lsdException w:name="Subtitle" w:qFormat="1"/>
    <w:lsdException w:name="Body Text First Indent" w:semiHidden="1"/>
    <w:lsdException w:name="Body Text First Indent 2"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9"/>
    <w:lsdException w:name="Normal (Web)" w:semiHidden="1" w:uiPriority="99"/>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1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lsdException w:name="Unresolved Mention" w:semiHidden="1" w:uiPriority="99" w:unhideWhenUsed="1"/>
    <w:lsdException w:name="Smart Link" w:semiHidden="1" w:uiPriority="99" w:unhideWhenUsed="1"/>
  </w:latentStyles>
  <w:style w:type="paragraph" w:default="1" w:styleId="Normal">
    <w:name w:val="Normal"/>
    <w:semiHidden/>
    <w:rsid w:val="00D663FF"/>
  </w:style>
  <w:style w:type="paragraph" w:styleId="Heading1">
    <w:name w:val="heading 1"/>
    <w:basedOn w:val="BodyText"/>
    <w:next w:val="BodyText"/>
    <w:link w:val="Heading1Char"/>
    <w:uiPriority w:val="10"/>
    <w:qFormat/>
    <w:rsid w:val="002C04FD"/>
    <w:pPr>
      <w:keepNext/>
      <w:numPr>
        <w:numId w:val="6"/>
      </w:numPr>
      <w:outlineLvl w:val="0"/>
    </w:pPr>
    <w:rPr>
      <w:rFonts w:asciiTheme="majorHAnsi" w:hAnsiTheme="majorHAnsi"/>
      <w:b/>
      <w:bCs/>
      <w:color w:val="1B365D" w:themeColor="accent2"/>
      <w:kern w:val="32"/>
      <w:sz w:val="32"/>
      <w:szCs w:val="40"/>
    </w:rPr>
  </w:style>
  <w:style w:type="paragraph" w:styleId="Heading2">
    <w:name w:val="heading 2"/>
    <w:basedOn w:val="BodyText"/>
    <w:next w:val="BodyText"/>
    <w:link w:val="Heading2Char"/>
    <w:uiPriority w:val="10"/>
    <w:unhideWhenUsed/>
    <w:qFormat/>
    <w:rsid w:val="002C04FD"/>
    <w:pPr>
      <w:keepNext/>
      <w:numPr>
        <w:ilvl w:val="1"/>
        <w:numId w:val="6"/>
      </w:numPr>
      <w:spacing w:before="120"/>
      <w:outlineLvl w:val="1"/>
    </w:pPr>
    <w:rPr>
      <w:rFonts w:asciiTheme="majorHAnsi" w:hAnsiTheme="majorHAnsi"/>
      <w:b/>
      <w:bCs/>
      <w:iCs/>
      <w:color w:val="1B365D" w:themeColor="accent2"/>
      <w:sz w:val="28"/>
      <w:szCs w:val="28"/>
    </w:rPr>
  </w:style>
  <w:style w:type="paragraph" w:styleId="Heading3">
    <w:name w:val="heading 3"/>
    <w:basedOn w:val="BodyText"/>
    <w:next w:val="BodyText"/>
    <w:link w:val="Heading3Char"/>
    <w:uiPriority w:val="10"/>
    <w:unhideWhenUsed/>
    <w:qFormat/>
    <w:rsid w:val="002C04FD"/>
    <w:pPr>
      <w:keepNext/>
      <w:numPr>
        <w:ilvl w:val="2"/>
        <w:numId w:val="6"/>
      </w:numPr>
      <w:spacing w:before="60"/>
      <w:outlineLvl w:val="2"/>
    </w:pPr>
    <w:rPr>
      <w:rFonts w:asciiTheme="majorHAnsi" w:hAnsiTheme="majorHAnsi"/>
      <w:b/>
      <w:bCs/>
      <w:color w:val="1B365D" w:themeColor="accent2"/>
      <w:sz w:val="24"/>
      <w:szCs w:val="26"/>
    </w:rPr>
  </w:style>
  <w:style w:type="paragraph" w:styleId="Heading4">
    <w:name w:val="heading 4"/>
    <w:basedOn w:val="BodyText"/>
    <w:next w:val="BodyText"/>
    <w:link w:val="Heading4Char"/>
    <w:uiPriority w:val="10"/>
    <w:unhideWhenUsed/>
    <w:qFormat/>
    <w:rsid w:val="00E62778"/>
    <w:pPr>
      <w:keepNext/>
      <w:numPr>
        <w:ilvl w:val="3"/>
        <w:numId w:val="6"/>
      </w:numPr>
      <w:spacing w:before="240"/>
      <w:outlineLvl w:val="3"/>
    </w:pPr>
    <w:rPr>
      <w:rFonts w:asciiTheme="majorHAnsi" w:hAnsiTheme="majorHAnsi"/>
      <w:b/>
      <w:bCs/>
      <w:color w:val="1B365D" w:themeColor="accent2"/>
      <w:sz w:val="22"/>
    </w:rPr>
  </w:style>
  <w:style w:type="paragraph" w:styleId="Heading5">
    <w:name w:val="heading 5"/>
    <w:basedOn w:val="BodyText"/>
    <w:next w:val="BodyText"/>
    <w:link w:val="Heading5Char"/>
    <w:uiPriority w:val="10"/>
    <w:unhideWhenUsed/>
    <w:qFormat/>
    <w:rsid w:val="00E62778"/>
    <w:pPr>
      <w:keepNext/>
      <w:keepLines/>
      <w:numPr>
        <w:ilvl w:val="4"/>
        <w:numId w:val="6"/>
      </w:numPr>
      <w:spacing w:before="240" w:after="240"/>
      <w:outlineLvl w:val="4"/>
    </w:pPr>
    <w:rPr>
      <w:rFonts w:asciiTheme="majorHAnsi" w:eastAsiaTheme="majorEastAsia" w:hAnsiTheme="majorHAnsi" w:cstheme="majorBidi"/>
      <w:bCs/>
      <w:color w:val="1B365D" w:themeColor="accent2"/>
      <w:sz w:val="22"/>
    </w:rPr>
  </w:style>
  <w:style w:type="paragraph" w:styleId="Heading6">
    <w:name w:val="heading 6"/>
    <w:basedOn w:val="Normal"/>
    <w:next w:val="Normal"/>
    <w:link w:val="Heading6Char"/>
    <w:unhideWhenUsed/>
    <w:rsid w:val="007F64DD"/>
    <w:pPr>
      <w:keepNext/>
      <w:keepLines/>
      <w:numPr>
        <w:ilvl w:val="5"/>
        <w:numId w:val="6"/>
      </w:numPr>
      <w:spacing w:before="240"/>
      <w:outlineLvl w:val="5"/>
    </w:pPr>
    <w:rPr>
      <w:rFonts w:asciiTheme="majorHAnsi" w:eastAsiaTheme="majorEastAsia" w:hAnsiTheme="majorHAnsi" w:cstheme="majorBidi"/>
    </w:rPr>
  </w:style>
  <w:style w:type="paragraph" w:styleId="Heading7">
    <w:name w:val="heading 7"/>
    <w:basedOn w:val="Normal"/>
    <w:next w:val="Normal"/>
    <w:link w:val="Heading7Char"/>
    <w:semiHidden/>
    <w:unhideWhenUsed/>
    <w:rsid w:val="007F64DD"/>
    <w:pPr>
      <w:keepNext/>
      <w:keepLines/>
      <w:numPr>
        <w:ilvl w:val="6"/>
        <w:numId w:val="6"/>
      </w:numPr>
      <w:spacing w:before="24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10"/>
    <w:semiHidden/>
    <w:unhideWhenUsed/>
    <w:qFormat/>
    <w:rsid w:val="00C03363"/>
    <w:pPr>
      <w:keepNext/>
      <w:keepLines/>
      <w:numPr>
        <w:ilvl w:val="7"/>
        <w:numId w:val="6"/>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10"/>
    <w:semiHidden/>
    <w:unhideWhenUsed/>
    <w:qFormat/>
    <w:rsid w:val="00C03363"/>
    <w:pPr>
      <w:keepNext/>
      <w:keepLines/>
      <w:numPr>
        <w:ilvl w:val="8"/>
        <w:numId w:val="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BodyText"/>
    <w:link w:val="HeaderChar"/>
    <w:unhideWhenUsed/>
    <w:rsid w:val="00941682"/>
    <w:pPr>
      <w:widowControl w:val="0"/>
      <w:pBdr>
        <w:bottom w:val="single" w:sz="8" w:space="4" w:color="00B5E2"/>
      </w:pBdr>
      <w:autoSpaceDE w:val="0"/>
      <w:autoSpaceDN w:val="0"/>
      <w:spacing w:before="60"/>
      <w:contextualSpacing/>
    </w:pPr>
    <w:rPr>
      <w:rFonts w:eastAsia="Roboto"/>
      <w:lang w:val="en-US"/>
    </w:rPr>
  </w:style>
  <w:style w:type="paragraph" w:styleId="Footer">
    <w:name w:val="footer"/>
    <w:basedOn w:val="BodyText"/>
    <w:link w:val="FooterChar"/>
    <w:uiPriority w:val="99"/>
    <w:rsid w:val="00190726"/>
    <w:pPr>
      <w:pBdr>
        <w:top w:val="single" w:sz="4" w:space="3" w:color="00B5E2" w:themeColor="accent1"/>
      </w:pBdr>
      <w:tabs>
        <w:tab w:val="center" w:pos="4153"/>
        <w:tab w:val="right" w:pos="8306"/>
      </w:tabs>
    </w:pPr>
  </w:style>
  <w:style w:type="character" w:customStyle="1" w:styleId="Heading5Char">
    <w:name w:val="Heading 5 Char"/>
    <w:basedOn w:val="DefaultParagraphFont"/>
    <w:link w:val="Heading5"/>
    <w:uiPriority w:val="10"/>
    <w:rsid w:val="00E62778"/>
    <w:rPr>
      <w:rFonts w:asciiTheme="majorHAnsi" w:eastAsiaTheme="majorEastAsia" w:hAnsiTheme="majorHAnsi" w:cstheme="majorBidi"/>
      <w:bCs/>
      <w:color w:val="1B365D" w:themeColor="accent2"/>
      <w:sz w:val="22"/>
    </w:rPr>
  </w:style>
  <w:style w:type="paragraph" w:styleId="Title">
    <w:name w:val="Title"/>
    <w:basedOn w:val="BodyText"/>
    <w:next w:val="Subtitle"/>
    <w:link w:val="TitleChar"/>
    <w:uiPriority w:val="7"/>
    <w:qFormat/>
    <w:rsid w:val="007062B6"/>
    <w:pPr>
      <w:spacing w:before="1560" w:after="240" w:line="216" w:lineRule="auto"/>
    </w:pPr>
    <w:rPr>
      <w:rFonts w:asciiTheme="majorHAnsi" w:hAnsiTheme="majorHAnsi"/>
      <w:b/>
      <w:color w:val="1B365D" w:themeColor="accent2"/>
      <w:sz w:val="72"/>
    </w:rPr>
  </w:style>
  <w:style w:type="character" w:customStyle="1" w:styleId="TitleChar">
    <w:name w:val="Title Char"/>
    <w:basedOn w:val="DefaultParagraphFont"/>
    <w:link w:val="Title"/>
    <w:uiPriority w:val="7"/>
    <w:rsid w:val="007062B6"/>
    <w:rPr>
      <w:rFonts w:asciiTheme="majorHAnsi" w:hAnsiTheme="majorHAnsi" w:cs="Arial"/>
      <w:b/>
      <w:color w:val="1B365D" w:themeColor="accent2"/>
      <w:sz w:val="72"/>
      <w:szCs w:val="22"/>
      <w:lang w:eastAsia="en-US"/>
    </w:rPr>
  </w:style>
  <w:style w:type="paragraph" w:styleId="TOC1">
    <w:name w:val="toc 1"/>
    <w:basedOn w:val="BodyText"/>
    <w:next w:val="TOC2"/>
    <w:autoRedefine/>
    <w:uiPriority w:val="39"/>
    <w:unhideWhenUsed/>
    <w:qFormat/>
    <w:rsid w:val="007062B6"/>
    <w:pPr>
      <w:tabs>
        <w:tab w:val="right" w:leader="dot" w:pos="9638"/>
      </w:tabs>
      <w:spacing w:before="240" w:after="240"/>
    </w:pPr>
    <w:rPr>
      <w:rFonts w:cstheme="minorHAnsi"/>
      <w:b/>
      <w:noProof/>
      <w:sz w:val="22"/>
    </w:rPr>
  </w:style>
  <w:style w:type="paragraph" w:styleId="TOC2">
    <w:name w:val="toc 2"/>
    <w:basedOn w:val="BodyText"/>
    <w:next w:val="TOC3"/>
    <w:autoRedefine/>
    <w:uiPriority w:val="39"/>
    <w:unhideWhenUsed/>
    <w:rsid w:val="00581A9F"/>
    <w:pPr>
      <w:tabs>
        <w:tab w:val="right" w:leader="dot" w:pos="9639"/>
      </w:tabs>
      <w:spacing w:before="240" w:after="240"/>
      <w:ind w:left="238"/>
    </w:pPr>
    <w:rPr>
      <w:rFonts w:ascii="Arial" w:hAnsi="Arial"/>
      <w:noProof/>
      <w:sz w:val="22"/>
    </w:rPr>
  </w:style>
  <w:style w:type="paragraph" w:styleId="TOC3">
    <w:name w:val="toc 3"/>
    <w:basedOn w:val="BodyText"/>
    <w:autoRedefine/>
    <w:uiPriority w:val="39"/>
    <w:unhideWhenUsed/>
    <w:rsid w:val="00581A9F"/>
    <w:pPr>
      <w:tabs>
        <w:tab w:val="right" w:leader="dot" w:pos="9628"/>
      </w:tabs>
      <w:ind w:left="482"/>
    </w:pPr>
    <w:rPr>
      <w:noProof/>
    </w:rPr>
  </w:style>
  <w:style w:type="character" w:styleId="Hyperlink">
    <w:name w:val="Hyperlink"/>
    <w:uiPriority w:val="99"/>
    <w:rsid w:val="004B16B0"/>
    <w:rPr>
      <w:rFonts w:asciiTheme="minorHAnsi" w:hAnsiTheme="minorHAnsi"/>
      <w:b w:val="0"/>
      <w:i w:val="0"/>
      <w:caps w:val="0"/>
      <w:smallCaps w:val="0"/>
      <w:strike w:val="0"/>
      <w:dstrike w:val="0"/>
      <w:vanish w:val="0"/>
      <w:color w:val="0000FF"/>
      <w:u w:val="single"/>
      <w:vertAlign w:val="baseline"/>
    </w:rPr>
  </w:style>
  <w:style w:type="paragraph" w:styleId="Subtitle">
    <w:name w:val="Subtitle"/>
    <w:basedOn w:val="BodyText"/>
    <w:next w:val="Date"/>
    <w:link w:val="SubtitleChar"/>
    <w:uiPriority w:val="8"/>
    <w:qFormat/>
    <w:rsid w:val="007062B6"/>
    <w:pPr>
      <w:spacing w:before="240" w:after="240"/>
    </w:pPr>
    <w:rPr>
      <w:rFonts w:asciiTheme="majorHAnsi" w:hAnsiTheme="majorHAnsi"/>
      <w:color w:val="1B365D" w:themeColor="accent2"/>
      <w:sz w:val="36"/>
    </w:rPr>
  </w:style>
  <w:style w:type="character" w:customStyle="1" w:styleId="SubtitleChar">
    <w:name w:val="Subtitle Char"/>
    <w:basedOn w:val="DefaultParagraphFont"/>
    <w:link w:val="Subtitle"/>
    <w:uiPriority w:val="8"/>
    <w:rsid w:val="007062B6"/>
    <w:rPr>
      <w:rFonts w:asciiTheme="majorHAnsi" w:hAnsiTheme="majorHAnsi" w:cs="Arial"/>
      <w:color w:val="1B365D" w:themeColor="accent2"/>
      <w:sz w:val="36"/>
      <w:szCs w:val="22"/>
      <w:lang w:eastAsia="en-US"/>
    </w:rPr>
  </w:style>
  <w:style w:type="character" w:customStyle="1" w:styleId="Heading1Char">
    <w:name w:val="Heading 1 Char"/>
    <w:link w:val="Heading1"/>
    <w:uiPriority w:val="10"/>
    <w:rsid w:val="002C04FD"/>
    <w:rPr>
      <w:rFonts w:asciiTheme="majorHAnsi" w:hAnsiTheme="majorHAnsi"/>
      <w:b/>
      <w:bCs/>
      <w:color w:val="1B365D" w:themeColor="accent2"/>
      <w:kern w:val="32"/>
      <w:sz w:val="32"/>
      <w:szCs w:val="40"/>
    </w:rPr>
  </w:style>
  <w:style w:type="character" w:customStyle="1" w:styleId="Heading2Char">
    <w:name w:val="Heading 2 Char"/>
    <w:link w:val="Heading2"/>
    <w:uiPriority w:val="10"/>
    <w:rsid w:val="002C04FD"/>
    <w:rPr>
      <w:rFonts w:asciiTheme="majorHAnsi" w:hAnsiTheme="majorHAnsi"/>
      <w:b/>
      <w:bCs/>
      <w:iCs/>
      <w:color w:val="1B365D" w:themeColor="accent2"/>
      <w:sz w:val="28"/>
      <w:szCs w:val="28"/>
    </w:rPr>
  </w:style>
  <w:style w:type="character" w:customStyle="1" w:styleId="Heading3Char">
    <w:name w:val="Heading 3 Char"/>
    <w:link w:val="Heading3"/>
    <w:uiPriority w:val="10"/>
    <w:rsid w:val="002C04FD"/>
    <w:rPr>
      <w:rFonts w:asciiTheme="majorHAnsi" w:hAnsiTheme="majorHAnsi"/>
      <w:b/>
      <w:bCs/>
      <w:color w:val="1B365D" w:themeColor="accent2"/>
      <w:sz w:val="24"/>
      <w:szCs w:val="26"/>
    </w:rPr>
  </w:style>
  <w:style w:type="character" w:customStyle="1" w:styleId="Heading4Char">
    <w:name w:val="Heading 4 Char"/>
    <w:link w:val="Heading4"/>
    <w:uiPriority w:val="10"/>
    <w:rsid w:val="00E62778"/>
    <w:rPr>
      <w:rFonts w:asciiTheme="majorHAnsi" w:hAnsiTheme="majorHAnsi"/>
      <w:b/>
      <w:bCs/>
      <w:color w:val="1B365D" w:themeColor="accent2"/>
      <w:sz w:val="22"/>
    </w:rPr>
  </w:style>
  <w:style w:type="paragraph" w:styleId="Date">
    <w:name w:val="Date"/>
    <w:aliases w:val="Body Text Bold Centre"/>
    <w:basedOn w:val="BodyText"/>
    <w:next w:val="Heading1"/>
    <w:link w:val="DateChar"/>
    <w:rsid w:val="00C67160"/>
    <w:pPr>
      <w:spacing w:before="360" w:after="240"/>
    </w:pPr>
  </w:style>
  <w:style w:type="paragraph" w:styleId="TOCHeading">
    <w:name w:val="TOC Heading"/>
    <w:basedOn w:val="Heading1"/>
    <w:next w:val="TOC1"/>
    <w:uiPriority w:val="11"/>
    <w:unhideWhenUsed/>
    <w:qFormat/>
    <w:rsid w:val="007062B6"/>
    <w:pPr>
      <w:keepLines/>
      <w:spacing w:after="0" w:line="259" w:lineRule="auto"/>
      <w:outlineLvl w:val="9"/>
    </w:pPr>
    <w:rPr>
      <w:rFonts w:ascii="Arial" w:eastAsiaTheme="majorEastAsia" w:hAnsi="Arial" w:cstheme="majorBidi"/>
      <w:bCs w:val="0"/>
      <w:kern w:val="0"/>
      <w:sz w:val="40"/>
      <w:lang w:val="en-US"/>
    </w:rPr>
  </w:style>
  <w:style w:type="table" w:styleId="ListTable3-Accent1">
    <w:name w:val="List Table 3 Accent 1"/>
    <w:basedOn w:val="TableNormal"/>
    <w:uiPriority w:val="48"/>
    <w:rsid w:val="0015364A"/>
    <w:rPr>
      <w:rFonts w:asciiTheme="minorHAnsi" w:eastAsiaTheme="minorHAnsi" w:hAnsiTheme="minorHAnsi" w:cstheme="minorBidi"/>
      <w:sz w:val="22"/>
      <w:szCs w:val="22"/>
      <w:lang w:eastAsia="en-US"/>
    </w:rPr>
    <w:tblPr>
      <w:tblStyleRowBandSize w:val="1"/>
      <w:tblStyleColBandSize w:val="1"/>
      <w:tblBorders>
        <w:top w:val="single" w:sz="4" w:space="0" w:color="00B5E2" w:themeColor="accent1"/>
        <w:left w:val="single" w:sz="4" w:space="0" w:color="00B5E2" w:themeColor="accent1"/>
        <w:bottom w:val="single" w:sz="4" w:space="0" w:color="00B5E2" w:themeColor="accent1"/>
        <w:right w:val="single" w:sz="4" w:space="0" w:color="00B5E2" w:themeColor="accent1"/>
      </w:tblBorders>
    </w:tblPr>
    <w:tblStylePr w:type="firstRow">
      <w:rPr>
        <w:b/>
        <w:bCs/>
        <w:color w:val="FFFFFF" w:themeColor="background1"/>
      </w:rPr>
      <w:tblPr/>
      <w:tcPr>
        <w:shd w:val="clear" w:color="auto" w:fill="00B5E2" w:themeFill="accent1"/>
      </w:tcPr>
    </w:tblStylePr>
    <w:tblStylePr w:type="lastRow">
      <w:rPr>
        <w:b/>
        <w:bCs/>
      </w:rPr>
      <w:tblPr/>
      <w:tcPr>
        <w:tcBorders>
          <w:top w:val="double" w:sz="4" w:space="0" w:color="00B5E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5E2" w:themeColor="accent1"/>
          <w:right w:val="single" w:sz="4" w:space="0" w:color="00B5E2" w:themeColor="accent1"/>
        </w:tcBorders>
      </w:tcPr>
    </w:tblStylePr>
    <w:tblStylePr w:type="band1Horz">
      <w:tblPr/>
      <w:tcPr>
        <w:tcBorders>
          <w:top w:val="single" w:sz="4" w:space="0" w:color="00B5E2" w:themeColor="accent1"/>
          <w:bottom w:val="single" w:sz="4" w:space="0" w:color="00B5E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5E2" w:themeColor="accent1"/>
          <w:left w:val="nil"/>
        </w:tcBorders>
      </w:tcPr>
    </w:tblStylePr>
    <w:tblStylePr w:type="swCell">
      <w:tblPr/>
      <w:tcPr>
        <w:tcBorders>
          <w:top w:val="double" w:sz="4" w:space="0" w:color="00B5E2" w:themeColor="accent1"/>
          <w:right w:val="nil"/>
        </w:tcBorders>
      </w:tcPr>
    </w:tblStylePr>
  </w:style>
  <w:style w:type="table" w:styleId="TableGrid">
    <w:name w:val="Table Grid"/>
    <w:basedOn w:val="TableNormal"/>
    <w:rsid w:val="0015364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5">
    <w:name w:val="List Table 3 Accent 5"/>
    <w:basedOn w:val="TableNormal"/>
    <w:uiPriority w:val="48"/>
    <w:rsid w:val="0015364A"/>
    <w:rPr>
      <w:rFonts w:asciiTheme="minorHAnsi" w:eastAsiaTheme="minorHAnsi" w:hAnsiTheme="minorHAnsi" w:cstheme="minorBidi"/>
      <w:sz w:val="22"/>
      <w:szCs w:val="22"/>
      <w:lang w:eastAsia="en-US"/>
    </w:rPr>
    <w:tblPr>
      <w:tblStyleRowBandSize w:val="1"/>
      <w:tblStyleColBandSize w:val="1"/>
      <w:tblBorders>
        <w:top w:val="single" w:sz="4" w:space="0" w:color="6F263D" w:themeColor="accent5"/>
        <w:left w:val="single" w:sz="4" w:space="0" w:color="6F263D" w:themeColor="accent5"/>
        <w:bottom w:val="single" w:sz="4" w:space="0" w:color="6F263D" w:themeColor="accent5"/>
        <w:right w:val="single" w:sz="4" w:space="0" w:color="6F263D" w:themeColor="accent5"/>
      </w:tblBorders>
    </w:tblPr>
    <w:tblStylePr w:type="firstRow">
      <w:rPr>
        <w:b/>
        <w:bCs/>
        <w:color w:val="FFFFFF" w:themeColor="background1"/>
      </w:rPr>
      <w:tblPr/>
      <w:tcPr>
        <w:shd w:val="clear" w:color="auto" w:fill="6F263D" w:themeFill="accent5"/>
      </w:tcPr>
    </w:tblStylePr>
    <w:tblStylePr w:type="lastRow">
      <w:rPr>
        <w:b/>
        <w:bCs/>
      </w:rPr>
      <w:tblPr/>
      <w:tcPr>
        <w:tcBorders>
          <w:top w:val="double" w:sz="4" w:space="0" w:color="6F263D"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F263D" w:themeColor="accent5"/>
          <w:right w:val="single" w:sz="4" w:space="0" w:color="6F263D" w:themeColor="accent5"/>
        </w:tcBorders>
      </w:tcPr>
    </w:tblStylePr>
    <w:tblStylePr w:type="band1Horz">
      <w:tblPr/>
      <w:tcPr>
        <w:tcBorders>
          <w:top w:val="single" w:sz="4" w:space="0" w:color="6F263D" w:themeColor="accent5"/>
          <w:bottom w:val="single" w:sz="4" w:space="0" w:color="6F263D"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F263D" w:themeColor="accent5"/>
          <w:left w:val="nil"/>
        </w:tcBorders>
      </w:tcPr>
    </w:tblStylePr>
    <w:tblStylePr w:type="swCell">
      <w:tblPr/>
      <w:tcPr>
        <w:tcBorders>
          <w:top w:val="double" w:sz="4" w:space="0" w:color="6F263D" w:themeColor="accent5"/>
          <w:right w:val="nil"/>
        </w:tcBorders>
      </w:tcPr>
    </w:tblStylePr>
  </w:style>
  <w:style w:type="character" w:customStyle="1" w:styleId="Heading7Char">
    <w:name w:val="Heading 7 Char"/>
    <w:basedOn w:val="DefaultParagraphFont"/>
    <w:link w:val="Heading7"/>
    <w:semiHidden/>
    <w:rsid w:val="004515A3"/>
    <w:rPr>
      <w:rFonts w:asciiTheme="majorHAnsi" w:eastAsiaTheme="majorEastAsia" w:hAnsiTheme="majorHAnsi" w:cstheme="majorBidi"/>
      <w:i/>
      <w:iCs/>
    </w:rPr>
  </w:style>
  <w:style w:type="character" w:customStyle="1" w:styleId="Heading6Char">
    <w:name w:val="Heading 6 Char"/>
    <w:basedOn w:val="DefaultParagraphFont"/>
    <w:link w:val="Heading6"/>
    <w:rsid w:val="004515A3"/>
    <w:rPr>
      <w:rFonts w:asciiTheme="majorHAnsi" w:eastAsiaTheme="majorEastAsia" w:hAnsiTheme="majorHAnsi" w:cstheme="majorBidi"/>
    </w:rPr>
  </w:style>
  <w:style w:type="table" w:styleId="GridTable1Light">
    <w:name w:val="Grid Table 1 Light"/>
    <w:basedOn w:val="TableNormal"/>
    <w:uiPriority w:val="46"/>
    <w:rsid w:val="00A3266A"/>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odyText">
    <w:name w:val="Body Text"/>
    <w:basedOn w:val="Normal"/>
    <w:link w:val="BodyTextChar"/>
    <w:qFormat/>
    <w:rsid w:val="00F02E40"/>
    <w:pPr>
      <w:spacing w:after="120"/>
    </w:pPr>
  </w:style>
  <w:style w:type="character" w:customStyle="1" w:styleId="BodyTextChar">
    <w:name w:val="Body Text Char"/>
    <w:basedOn w:val="DefaultParagraphFont"/>
    <w:link w:val="BodyText"/>
    <w:rsid w:val="00F02E40"/>
  </w:style>
  <w:style w:type="character" w:customStyle="1" w:styleId="DateChar">
    <w:name w:val="Date Char"/>
    <w:aliases w:val="Body Text Bold Centre Char"/>
    <w:basedOn w:val="DefaultParagraphFont"/>
    <w:link w:val="Date"/>
    <w:rsid w:val="00B12FA9"/>
    <w:rPr>
      <w:rFonts w:ascii="Roboto" w:hAnsi="Roboto" w:cs="Arial"/>
      <w:szCs w:val="22"/>
      <w:lang w:val="en-US" w:eastAsia="en-US"/>
    </w:rPr>
  </w:style>
  <w:style w:type="paragraph" w:customStyle="1" w:styleId="Classification">
    <w:name w:val="Classification"/>
    <w:basedOn w:val="BodyText"/>
    <w:link w:val="ClassificationChar"/>
    <w:uiPriority w:val="99"/>
    <w:unhideWhenUsed/>
    <w:rsid w:val="007C6F89"/>
    <w:rPr>
      <w:b/>
      <w:bCs/>
      <w:color w:val="FF0000"/>
      <w:szCs w:val="40"/>
    </w:rPr>
  </w:style>
  <w:style w:type="table" w:customStyle="1" w:styleId="ServicesAustralia">
    <w:name w:val="Services Australia"/>
    <w:basedOn w:val="TableNormal"/>
    <w:uiPriority w:val="99"/>
    <w:rsid w:val="00AF6F37"/>
    <w:rPr>
      <w:rFonts w:asciiTheme="minorHAnsi" w:eastAsiaTheme="minorEastAsia" w:hAnsiTheme="minorHAnsi" w:cstheme="minorBidi"/>
      <w:color w:val="000000" w:themeColor="text1"/>
      <w:szCs w:val="22"/>
      <w:lang w:eastAsia="ko-KR"/>
    </w:rPr>
    <w:tblPr>
      <w:tblBorders>
        <w:bottom w:val="single" w:sz="4" w:space="0" w:color="00B5E2" w:themeColor="accent1"/>
        <w:insideH w:val="single" w:sz="4" w:space="0" w:color="00B5E2" w:themeColor="accent1"/>
      </w:tblBorders>
      <w:tblCellMar>
        <w:top w:w="57" w:type="dxa"/>
        <w:left w:w="0" w:type="dxa"/>
        <w:bottom w:w="57" w:type="dxa"/>
        <w:right w:w="57" w:type="dxa"/>
      </w:tblCellMar>
    </w:tblPr>
    <w:tcPr>
      <w:shd w:val="clear" w:color="auto" w:fill="auto"/>
      <w:tcMar>
        <w:left w:w="170" w:type="dxa"/>
      </w:tcMar>
    </w:tcPr>
    <w:tblStylePr w:type="firstRow">
      <w:pPr>
        <w:wordWrap/>
        <w:spacing w:afterLines="0" w:after="0" w:afterAutospacing="0"/>
      </w:pPr>
      <w:rPr>
        <w:rFonts w:ascii="Roboto" w:hAnsi="Roboto"/>
        <w:b/>
        <w:bCs/>
        <w:i w:val="0"/>
        <w:color w:val="FFFFFF" w:themeColor="background1"/>
        <w:sz w:val="22"/>
      </w:rPr>
      <w:tblPr/>
      <w:trPr>
        <w:tblHeader/>
      </w:trPr>
      <w:tcPr>
        <w:tcBorders>
          <w:bottom w:val="single" w:sz="12" w:space="0" w:color="00B5E2" w:themeColor="accent1"/>
        </w:tcBorders>
        <w:shd w:val="clear" w:color="auto" w:fill="1B365D" w:themeFill="accent2"/>
      </w:tcPr>
    </w:tblStylePr>
    <w:tblStylePr w:type="lastRow">
      <w:rPr>
        <w:b/>
        <w:bCs/>
      </w:rPr>
      <w:tblPr/>
      <w:tcPr>
        <w:tcBorders>
          <w:top w:val="single" w:sz="4" w:space="0" w:color="FFFFFF" w:themeColor="background1"/>
        </w:tcBorders>
      </w:tcPr>
    </w:tblStylePr>
    <w:tblStylePr w:type="firstCol">
      <w:rPr>
        <w:rFonts w:ascii="Roboto" w:hAnsi="Roboto"/>
        <w:b/>
        <w:bCs/>
        <w:i w:val="0"/>
        <w:color w:val="auto"/>
      </w:rPr>
      <w:tblPr/>
      <w:tcPr>
        <w:tcBorders>
          <w:right w:val="single" w:sz="4" w:space="0" w:color="FFFFFF" w:themeColor="background1"/>
        </w:tcBorders>
        <w:shd w:val="clear" w:color="auto" w:fill="C6F3FF" w:themeFill="accent1" w:themeFillTint="33"/>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00B5E2" w:themeColor="accent1"/>
        </w:tcBorders>
        <w:shd w:val="clear" w:color="auto" w:fill="FFFFFF" w:themeFill="background1"/>
      </w:tcPr>
    </w:tblStylePr>
    <w:tblStylePr w:type="band2Horz">
      <w:tblPr/>
      <w:tcPr>
        <w:tcBorders>
          <w:bottom w:val="single" w:sz="4" w:space="0" w:color="00B5E2" w:themeColor="accent1"/>
        </w:tcBorders>
        <w:shd w:val="clear" w:color="auto" w:fill="FFFFFF" w:themeFill="background1"/>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3E5C6B"/>
    <w:rPr>
      <w:color w:val="FFFFFF" w:themeColor="background1"/>
    </w:rPr>
    <w:tblPr>
      <w:tblStyleRowBandSize w:val="1"/>
      <w:tblStyleColBandSize w:val="1"/>
      <w:tblBorders>
        <w:top w:val="single" w:sz="24" w:space="0" w:color="4B384C" w:themeColor="accent4"/>
        <w:left w:val="single" w:sz="24" w:space="0" w:color="4B384C" w:themeColor="accent4"/>
        <w:bottom w:val="single" w:sz="24" w:space="0" w:color="4B384C" w:themeColor="accent4"/>
        <w:right w:val="single" w:sz="24" w:space="0" w:color="4B384C" w:themeColor="accent4"/>
      </w:tblBorders>
    </w:tblPr>
    <w:tcPr>
      <w:shd w:val="clear" w:color="auto" w:fill="4B384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Introductory">
    <w:name w:val="Introductory"/>
    <w:basedOn w:val="BodyText"/>
    <w:next w:val="BodyText"/>
    <w:uiPriority w:val="1"/>
    <w:qFormat/>
    <w:rsid w:val="007062B6"/>
    <w:pPr>
      <w:widowControl w:val="0"/>
      <w:pBdr>
        <w:top w:val="single" w:sz="48" w:space="4" w:color="E2E3E7" w:themeColor="background2"/>
        <w:left w:val="single" w:sz="48" w:space="4" w:color="E2E3E7" w:themeColor="background2"/>
        <w:bottom w:val="single" w:sz="48" w:space="4" w:color="E2E3E7" w:themeColor="background2"/>
        <w:right w:val="single" w:sz="48" w:space="4" w:color="E2E3E7" w:themeColor="background2"/>
      </w:pBdr>
      <w:shd w:val="clear" w:color="auto" w:fill="E2E3E7" w:themeFill="background2"/>
      <w:autoSpaceDE w:val="0"/>
      <w:autoSpaceDN w:val="0"/>
      <w:spacing w:before="240" w:after="240"/>
      <w:ind w:left="170" w:right="170"/>
    </w:pPr>
    <w:rPr>
      <w:rFonts w:eastAsia="Roboto" w:cs="Roboto"/>
      <w:sz w:val="28"/>
      <w:szCs w:val="28"/>
    </w:rPr>
  </w:style>
  <w:style w:type="paragraph" w:customStyle="1" w:styleId="KeyInfo">
    <w:name w:val="Key Info"/>
    <w:basedOn w:val="BodyText"/>
    <w:next w:val="BodyText"/>
    <w:uiPriority w:val="2"/>
    <w:qFormat/>
    <w:rsid w:val="007062B6"/>
    <w:pPr>
      <w:widowControl w:val="0"/>
      <w:pBdr>
        <w:top w:val="single" w:sz="48" w:space="4" w:color="C6F3FF" w:themeColor="accent1" w:themeTint="33"/>
        <w:left w:val="single" w:sz="48" w:space="4" w:color="C6F3FF" w:themeColor="accent1" w:themeTint="33"/>
        <w:bottom w:val="single" w:sz="48" w:space="4" w:color="C6F3FF" w:themeColor="accent1" w:themeTint="33"/>
        <w:right w:val="single" w:sz="48" w:space="4" w:color="C6F3FF" w:themeColor="accent1" w:themeTint="33"/>
      </w:pBdr>
      <w:shd w:val="clear" w:color="auto" w:fill="C6F3FF" w:themeFill="accent1" w:themeFillTint="33"/>
      <w:autoSpaceDE w:val="0"/>
      <w:autoSpaceDN w:val="0"/>
      <w:spacing w:before="240" w:after="240" w:line="260" w:lineRule="exact"/>
      <w:ind w:left="170" w:right="170"/>
    </w:pPr>
    <w:rPr>
      <w:rFonts w:eastAsia="Roboto" w:cs="Roboto"/>
    </w:rPr>
  </w:style>
  <w:style w:type="paragraph" w:styleId="ListBullet">
    <w:name w:val="List Bullet"/>
    <w:basedOn w:val="BodyText"/>
    <w:uiPriority w:val="3"/>
    <w:qFormat/>
    <w:rsid w:val="00F02E40"/>
    <w:pPr>
      <w:numPr>
        <w:numId w:val="2"/>
      </w:numPr>
      <w:spacing w:after="0"/>
      <w:ind w:left="851"/>
    </w:pPr>
  </w:style>
  <w:style w:type="paragraph" w:styleId="ListBullet2">
    <w:name w:val="List Bullet 2"/>
    <w:basedOn w:val="BodyText"/>
    <w:uiPriority w:val="4"/>
    <w:qFormat/>
    <w:rsid w:val="007062B6"/>
    <w:pPr>
      <w:numPr>
        <w:numId w:val="4"/>
      </w:numPr>
    </w:pPr>
  </w:style>
  <w:style w:type="paragraph" w:styleId="ListNumber">
    <w:name w:val="List Number"/>
    <w:basedOn w:val="ListBullet"/>
    <w:uiPriority w:val="5"/>
    <w:qFormat/>
    <w:rsid w:val="007062B6"/>
    <w:pPr>
      <w:numPr>
        <w:numId w:val="3"/>
      </w:numPr>
    </w:pPr>
  </w:style>
  <w:style w:type="paragraph" w:styleId="ListNumber2">
    <w:name w:val="List Number 2"/>
    <w:basedOn w:val="BodyText"/>
    <w:uiPriority w:val="6"/>
    <w:qFormat/>
    <w:rsid w:val="007062B6"/>
    <w:pPr>
      <w:numPr>
        <w:numId w:val="5"/>
      </w:numPr>
    </w:pPr>
    <w:rPr>
      <w:lang w:val="en-US"/>
    </w:rPr>
  </w:style>
  <w:style w:type="table" w:styleId="TableGridLight">
    <w:name w:val="Grid Table Light"/>
    <w:basedOn w:val="TableNormal"/>
    <w:uiPriority w:val="40"/>
    <w:rsid w:val="004D6DD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4D6DD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4D6DD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4D6DD5"/>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ListParagraph">
    <w:name w:val="List Paragraph"/>
    <w:aliases w:val="AR bullet 1,List Paragraph1,Number Paragraph,Recommendation,List Paragraph11,Bulleted Para,CV text,Dot pt,F5 List Paragraph,FooterText,L,List Paragraph111,List Paragraph2,Medium Grid 1 - Accent 21,NFP GP Bulleted List,Numbered Paragraph"/>
    <w:basedOn w:val="Normal"/>
    <w:link w:val="ListParagraphChar"/>
    <w:uiPriority w:val="34"/>
    <w:qFormat/>
    <w:rsid w:val="007062B6"/>
    <w:pPr>
      <w:ind w:left="720"/>
      <w:contextualSpacing/>
    </w:pPr>
  </w:style>
  <w:style w:type="character" w:styleId="FollowedHyperlink">
    <w:name w:val="FollowedHyperlink"/>
    <w:basedOn w:val="DefaultParagraphFont"/>
    <w:rsid w:val="0035749D"/>
    <w:rPr>
      <w:color w:val="1B365D" w:themeColor="followedHyperlink"/>
      <w:u w:val="single"/>
    </w:rPr>
  </w:style>
  <w:style w:type="paragraph" w:customStyle="1" w:styleId="Divisionandbranchname">
    <w:name w:val="Division and branch name"/>
    <w:basedOn w:val="Normal"/>
    <w:link w:val="DivisionandbranchnameChar"/>
    <w:uiPriority w:val="1"/>
    <w:rsid w:val="008B6D96"/>
    <w:pPr>
      <w:pBdr>
        <w:top w:val="single" w:sz="48" w:space="1" w:color="00B5E2" w:themeColor="accent1"/>
        <w:left w:val="single" w:sz="48" w:space="2" w:color="00B5E2" w:themeColor="accent1"/>
        <w:bottom w:val="single" w:sz="48" w:space="1" w:color="00B5E2" w:themeColor="accent1"/>
        <w:right w:val="single" w:sz="48" w:space="2" w:color="00B5E2" w:themeColor="accent1"/>
      </w:pBdr>
      <w:shd w:val="clear" w:color="auto" w:fill="00B5E2" w:themeFill="accent1"/>
      <w:spacing w:before="8880"/>
      <w:ind w:left="-851" w:right="4733" w:firstLine="851"/>
    </w:pPr>
  </w:style>
  <w:style w:type="character" w:customStyle="1" w:styleId="DivisionandbranchnameChar">
    <w:name w:val="Division and branch name Char"/>
    <w:basedOn w:val="DefaultParagraphFont"/>
    <w:link w:val="Divisionandbranchname"/>
    <w:uiPriority w:val="1"/>
    <w:rsid w:val="008B6D96"/>
    <w:rPr>
      <w:rFonts w:asciiTheme="minorHAnsi" w:hAnsiTheme="minorHAnsi" w:cs="Arial"/>
      <w:szCs w:val="22"/>
      <w:shd w:val="clear" w:color="auto" w:fill="00B5E2" w:themeFill="accent1"/>
      <w:lang w:eastAsia="en-US"/>
    </w:rPr>
  </w:style>
  <w:style w:type="character" w:customStyle="1" w:styleId="ClassificationChar">
    <w:name w:val="Classification Char"/>
    <w:basedOn w:val="BodyTextChar"/>
    <w:link w:val="Classification"/>
    <w:uiPriority w:val="99"/>
    <w:rsid w:val="007C6F89"/>
    <w:rPr>
      <w:rFonts w:asciiTheme="minorHAnsi" w:hAnsiTheme="minorHAnsi" w:cs="Arial"/>
      <w:b/>
      <w:bCs/>
      <w:color w:val="FF0000"/>
      <w:szCs w:val="40"/>
      <w:lang w:eastAsia="en-US"/>
    </w:rPr>
  </w:style>
  <w:style w:type="character" w:customStyle="1" w:styleId="FooterChar">
    <w:name w:val="Footer Char"/>
    <w:basedOn w:val="DefaultParagraphFont"/>
    <w:link w:val="Footer"/>
    <w:uiPriority w:val="99"/>
    <w:rsid w:val="00816245"/>
    <w:rPr>
      <w:rFonts w:asciiTheme="minorHAnsi" w:hAnsiTheme="minorHAnsi" w:cs="Arial"/>
      <w:szCs w:val="22"/>
      <w:lang w:eastAsia="en-US"/>
    </w:rPr>
  </w:style>
  <w:style w:type="paragraph" w:customStyle="1" w:styleId="DHSBodytext">
    <w:name w:val="DHS Body text"/>
    <w:basedOn w:val="Normal"/>
    <w:rsid w:val="004533CB"/>
    <w:rPr>
      <w:rFonts w:ascii="Arial" w:hAnsi="Arial"/>
      <w:sz w:val="22"/>
    </w:rPr>
  </w:style>
  <w:style w:type="character" w:customStyle="1" w:styleId="Heading8Char">
    <w:name w:val="Heading 8 Char"/>
    <w:basedOn w:val="DefaultParagraphFont"/>
    <w:link w:val="Heading8"/>
    <w:uiPriority w:val="10"/>
    <w:semiHidden/>
    <w:rsid w:val="00C0336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10"/>
    <w:semiHidden/>
    <w:rsid w:val="00C03363"/>
    <w:rPr>
      <w:rFonts w:asciiTheme="majorHAnsi" w:eastAsiaTheme="majorEastAsia" w:hAnsiTheme="majorHAnsi" w:cstheme="majorBidi"/>
      <w:i/>
      <w:iCs/>
      <w:color w:val="272727" w:themeColor="text1" w:themeTint="D8"/>
      <w:sz w:val="21"/>
      <w:szCs w:val="21"/>
    </w:rPr>
  </w:style>
  <w:style w:type="character" w:customStyle="1" w:styleId="HeaderChar">
    <w:name w:val="Header Char"/>
    <w:basedOn w:val="DefaultParagraphFont"/>
    <w:link w:val="Header"/>
    <w:rsid w:val="00C03363"/>
    <w:rPr>
      <w:rFonts w:asciiTheme="minorHAnsi" w:eastAsia="Roboto" w:hAnsiTheme="minorHAnsi" w:cs="Arial"/>
      <w:szCs w:val="22"/>
      <w:lang w:val="en-US" w:eastAsia="en-US"/>
    </w:rPr>
  </w:style>
  <w:style w:type="paragraph" w:customStyle="1" w:styleId="SAHeadinglevel1">
    <w:name w:val="SA Heading level 1"/>
    <w:basedOn w:val="Heading1"/>
    <w:next w:val="Normal"/>
    <w:link w:val="SAHeadinglevel1Char"/>
    <w:rsid w:val="00C03363"/>
    <w:pPr>
      <w:spacing w:before="240"/>
      <w:ind w:left="284"/>
    </w:pPr>
    <w:rPr>
      <w:rFonts w:ascii="Roboto" w:hAnsi="Roboto"/>
      <w:color w:val="75787B" w:themeColor="text2"/>
      <w:sz w:val="28"/>
      <w:lang w:val="en-US"/>
    </w:rPr>
  </w:style>
  <w:style w:type="paragraph" w:customStyle="1" w:styleId="SAHeadinglevel2">
    <w:name w:val="SA Heading level 2"/>
    <w:basedOn w:val="Heading2"/>
    <w:next w:val="Normal"/>
    <w:rsid w:val="00C03363"/>
    <w:pPr>
      <w:ind w:left="851" w:hanging="567"/>
    </w:pPr>
    <w:rPr>
      <w:rFonts w:ascii="Roboto" w:hAnsi="Roboto"/>
      <w:color w:val="75787B" w:themeColor="text2"/>
      <w:sz w:val="26"/>
    </w:rPr>
  </w:style>
  <w:style w:type="paragraph" w:customStyle="1" w:styleId="SAHeadinglevel3">
    <w:name w:val="SA Heading level 3"/>
    <w:basedOn w:val="Heading3"/>
    <w:next w:val="Normal"/>
    <w:rsid w:val="00C03363"/>
    <w:pPr>
      <w:tabs>
        <w:tab w:val="left" w:pos="1134"/>
      </w:tabs>
      <w:spacing w:after="240"/>
      <w:ind w:left="709" w:hanging="425"/>
    </w:pPr>
    <w:rPr>
      <w:rFonts w:ascii="Roboto" w:hAnsi="Roboto"/>
      <w:color w:val="75787B" w:themeColor="text2"/>
      <w:sz w:val="22"/>
    </w:rPr>
  </w:style>
  <w:style w:type="paragraph" w:customStyle="1" w:styleId="SAHeadinglevel4">
    <w:name w:val="SA Heading level 4"/>
    <w:basedOn w:val="Heading4"/>
    <w:next w:val="Normal"/>
    <w:rsid w:val="00C03363"/>
    <w:pPr>
      <w:spacing w:before="60"/>
    </w:pPr>
    <w:rPr>
      <w:rFonts w:ascii="Roboto" w:hAnsi="Roboto"/>
      <w:b w:val="0"/>
      <w:color w:val="auto"/>
    </w:rPr>
  </w:style>
  <w:style w:type="paragraph" w:customStyle="1" w:styleId="Footerwithblueoverline">
    <w:name w:val="Footer with blue overline"/>
    <w:basedOn w:val="Headerwithblueunderline"/>
    <w:rsid w:val="00C03363"/>
    <w:pPr>
      <w:pBdr>
        <w:top w:val="single" w:sz="8" w:space="1" w:color="1B365D" w:themeColor="accent2"/>
        <w:bottom w:val="none" w:sz="0" w:space="0" w:color="auto"/>
      </w:pBdr>
      <w:spacing w:line="240" w:lineRule="auto"/>
    </w:pPr>
    <w:rPr>
      <w:b/>
      <w:sz w:val="20"/>
      <w:szCs w:val="18"/>
    </w:rPr>
  </w:style>
  <w:style w:type="paragraph" w:customStyle="1" w:styleId="SABulletslevel2">
    <w:name w:val="SA Bullets level 2"/>
    <w:basedOn w:val="Normal"/>
    <w:rsid w:val="00C03363"/>
    <w:pPr>
      <w:ind w:left="1560" w:hanging="357"/>
    </w:pPr>
    <w:rPr>
      <w:sz w:val="22"/>
    </w:rPr>
  </w:style>
  <w:style w:type="paragraph" w:customStyle="1" w:styleId="SANumberslevel1">
    <w:name w:val="SA Numbers level 1"/>
    <w:basedOn w:val="BodyText"/>
    <w:autoRedefine/>
    <w:rsid w:val="00C03363"/>
    <w:pPr>
      <w:numPr>
        <w:numId w:val="1"/>
      </w:numPr>
      <w:spacing w:after="200"/>
      <w:ind w:left="1174" w:right="284" w:hanging="437"/>
    </w:pPr>
    <w:rPr>
      <w:rFonts w:ascii="Arial" w:hAnsi="Arial"/>
      <w:sz w:val="22"/>
    </w:rPr>
  </w:style>
  <w:style w:type="paragraph" w:customStyle="1" w:styleId="SANumberslevel2">
    <w:name w:val="SA Numbers level 2"/>
    <w:basedOn w:val="SANumberslevel1"/>
    <w:rsid w:val="00C03363"/>
    <w:pPr>
      <w:numPr>
        <w:numId w:val="0"/>
      </w:numPr>
      <w:spacing w:after="120"/>
      <w:ind w:left="1418" w:hanging="284"/>
    </w:pPr>
  </w:style>
  <w:style w:type="paragraph" w:customStyle="1" w:styleId="SABulletslevel">
    <w:name w:val="SA Bullets level"/>
    <w:basedOn w:val="Normal"/>
    <w:rsid w:val="00C03363"/>
    <w:pPr>
      <w:spacing w:before="100" w:beforeAutospacing="1" w:line="264" w:lineRule="auto"/>
      <w:ind w:left="851" w:right="170" w:hanging="284"/>
    </w:pPr>
    <w:rPr>
      <w:sz w:val="22"/>
    </w:rPr>
  </w:style>
  <w:style w:type="character" w:customStyle="1" w:styleId="ListParagraphChar">
    <w:name w:val="List Paragraph Char"/>
    <w:aliases w:val="AR bullet 1 Char,List Paragraph1 Char,Number Paragraph Char,Recommendation Char,List Paragraph11 Char,Bulleted Para Char,CV text Char,Dot pt Char,F5 List Paragraph Char,FooterText Char,L Char,List Paragraph111 Char"/>
    <w:basedOn w:val="DefaultParagraphFont"/>
    <w:link w:val="ListParagraph"/>
    <w:uiPriority w:val="34"/>
    <w:locked/>
    <w:rsid w:val="00C03363"/>
    <w:rPr>
      <w:rFonts w:asciiTheme="minorHAnsi" w:hAnsiTheme="minorHAnsi" w:cs="Arial"/>
      <w:szCs w:val="22"/>
      <w:lang w:eastAsia="en-US"/>
    </w:rPr>
  </w:style>
  <w:style w:type="paragraph" w:customStyle="1" w:styleId="Default">
    <w:name w:val="Default"/>
    <w:rsid w:val="00C03363"/>
    <w:pPr>
      <w:autoSpaceDE w:val="0"/>
      <w:autoSpaceDN w:val="0"/>
      <w:adjustRightInd w:val="0"/>
    </w:pPr>
    <w:rPr>
      <w:rFonts w:eastAsiaTheme="minorHAnsi" w:cs="Calibri"/>
      <w:color w:val="000000"/>
      <w:szCs w:val="24"/>
      <w:lang w:eastAsia="en-US"/>
    </w:rPr>
  </w:style>
  <w:style w:type="paragraph" w:styleId="NormalWeb">
    <w:name w:val="Normal (Web)"/>
    <w:basedOn w:val="Normal"/>
    <w:uiPriority w:val="99"/>
    <w:unhideWhenUsed/>
    <w:rsid w:val="00C03363"/>
    <w:pPr>
      <w:spacing w:before="100" w:beforeAutospacing="1" w:after="100" w:afterAutospacing="1"/>
    </w:pPr>
    <w:rPr>
      <w:rFonts w:ascii="Times New Roman" w:hAnsi="Times New Roman"/>
      <w:sz w:val="24"/>
      <w:szCs w:val="24"/>
    </w:rPr>
  </w:style>
  <w:style w:type="paragraph" w:styleId="BalloonText">
    <w:name w:val="Balloon Text"/>
    <w:basedOn w:val="Normal"/>
    <w:link w:val="BalloonTextChar"/>
    <w:rsid w:val="00C03363"/>
    <w:rPr>
      <w:rFonts w:ascii="Segoe UI" w:hAnsi="Segoe UI" w:cs="Segoe UI"/>
      <w:sz w:val="18"/>
      <w:szCs w:val="18"/>
    </w:rPr>
  </w:style>
  <w:style w:type="character" w:customStyle="1" w:styleId="BalloonTextChar">
    <w:name w:val="Balloon Text Char"/>
    <w:basedOn w:val="DefaultParagraphFont"/>
    <w:link w:val="BalloonText"/>
    <w:rsid w:val="00C03363"/>
    <w:rPr>
      <w:rFonts w:ascii="Segoe UI" w:hAnsi="Segoe UI" w:cs="Segoe UI"/>
      <w:sz w:val="18"/>
      <w:szCs w:val="18"/>
    </w:rPr>
  </w:style>
  <w:style w:type="paragraph" w:customStyle="1" w:styleId="BannerImage">
    <w:name w:val="Banner Image"/>
    <w:basedOn w:val="SAHeadinglevel1"/>
    <w:link w:val="BannerImageChar"/>
    <w:rsid w:val="00C03363"/>
    <w:pPr>
      <w:spacing w:line="360" w:lineRule="auto"/>
    </w:pPr>
    <w:rPr>
      <w:rFonts w:eastAsiaTheme="minorHAnsi"/>
      <w:noProof/>
    </w:rPr>
  </w:style>
  <w:style w:type="character" w:customStyle="1" w:styleId="SAHeadinglevel1Char">
    <w:name w:val="SA Heading level 1 Char"/>
    <w:basedOn w:val="Heading1Char"/>
    <w:link w:val="SAHeadinglevel1"/>
    <w:rsid w:val="00C03363"/>
    <w:rPr>
      <w:rFonts w:asciiTheme="majorHAnsi" w:hAnsiTheme="majorHAnsi"/>
      <w:b/>
      <w:bCs/>
      <w:color w:val="75787B" w:themeColor="text2"/>
      <w:kern w:val="32"/>
      <w:sz w:val="28"/>
      <w:szCs w:val="40"/>
      <w:lang w:val="en-US"/>
    </w:rPr>
  </w:style>
  <w:style w:type="character" w:customStyle="1" w:styleId="BannerImageChar">
    <w:name w:val="Banner Image Char"/>
    <w:basedOn w:val="SAHeadinglevel1Char"/>
    <w:link w:val="BannerImage"/>
    <w:rsid w:val="00C03363"/>
    <w:rPr>
      <w:rFonts w:asciiTheme="majorHAnsi" w:eastAsiaTheme="minorHAnsi" w:hAnsiTheme="majorHAnsi"/>
      <w:b/>
      <w:bCs/>
      <w:noProof/>
      <w:color w:val="75787B" w:themeColor="text2"/>
      <w:kern w:val="32"/>
      <w:sz w:val="28"/>
      <w:szCs w:val="40"/>
      <w:lang w:val="en-US"/>
    </w:rPr>
  </w:style>
  <w:style w:type="paragraph" w:styleId="BlockText">
    <w:name w:val="Block Text"/>
    <w:basedOn w:val="Normal"/>
    <w:rsid w:val="00C03363"/>
    <w:pPr>
      <w:pBdr>
        <w:top w:val="single" w:sz="2" w:space="10" w:color="00B5E2" w:themeColor="accent1" w:shadow="1"/>
        <w:left w:val="single" w:sz="2" w:space="10" w:color="00B5E2" w:themeColor="accent1" w:shadow="1"/>
        <w:bottom w:val="single" w:sz="2" w:space="10" w:color="00B5E2" w:themeColor="accent1" w:shadow="1"/>
        <w:right w:val="single" w:sz="2" w:space="10" w:color="00B5E2" w:themeColor="accent1" w:shadow="1"/>
      </w:pBdr>
      <w:ind w:left="1152" w:right="1152"/>
    </w:pPr>
    <w:rPr>
      <w:rFonts w:eastAsiaTheme="minorEastAsia" w:cstheme="minorBidi"/>
      <w:i/>
      <w:iCs/>
      <w:color w:val="00B5E2" w:themeColor="accent1"/>
      <w:sz w:val="24"/>
      <w:szCs w:val="24"/>
    </w:rPr>
  </w:style>
  <w:style w:type="paragraph" w:customStyle="1" w:styleId="ClassificationText">
    <w:name w:val="Classification Text"/>
    <w:basedOn w:val="Normal"/>
    <w:autoRedefine/>
    <w:rsid w:val="00C03363"/>
    <w:pPr>
      <w:jc w:val="center"/>
    </w:pPr>
    <w:rPr>
      <w:rFonts w:ascii="Arial" w:hAnsi="Arial"/>
      <w:b/>
      <w:color w:val="FF0000"/>
      <w:sz w:val="24"/>
      <w:szCs w:val="24"/>
    </w:rPr>
  </w:style>
  <w:style w:type="character" w:styleId="CommentReference">
    <w:name w:val="annotation reference"/>
    <w:basedOn w:val="DefaultParagraphFont"/>
    <w:uiPriority w:val="99"/>
    <w:rsid w:val="00C03363"/>
    <w:rPr>
      <w:rFonts w:ascii="Roboto" w:hAnsi="Roboto"/>
      <w:sz w:val="16"/>
      <w:szCs w:val="16"/>
    </w:rPr>
  </w:style>
  <w:style w:type="paragraph" w:styleId="CommentText">
    <w:name w:val="annotation text"/>
    <w:basedOn w:val="Normal"/>
    <w:link w:val="CommentTextChar"/>
    <w:rsid w:val="00C03363"/>
    <w:pPr>
      <w:ind w:left="284"/>
    </w:pPr>
    <w:rPr>
      <w:sz w:val="18"/>
    </w:rPr>
  </w:style>
  <w:style w:type="character" w:customStyle="1" w:styleId="CommentTextChar">
    <w:name w:val="Comment Text Char"/>
    <w:basedOn w:val="DefaultParagraphFont"/>
    <w:link w:val="CommentText"/>
    <w:rsid w:val="00C03363"/>
    <w:rPr>
      <w:rFonts w:ascii="Roboto" w:hAnsi="Roboto"/>
      <w:sz w:val="18"/>
    </w:rPr>
  </w:style>
  <w:style w:type="paragraph" w:styleId="CommentSubject">
    <w:name w:val="annotation subject"/>
    <w:basedOn w:val="CommentText"/>
    <w:next w:val="CommentText"/>
    <w:link w:val="CommentSubjectChar"/>
    <w:rsid w:val="00C03363"/>
    <w:rPr>
      <w:b/>
      <w:bCs/>
    </w:rPr>
  </w:style>
  <w:style w:type="character" w:customStyle="1" w:styleId="CommentSubjectChar">
    <w:name w:val="Comment Subject Char"/>
    <w:basedOn w:val="CommentTextChar"/>
    <w:link w:val="CommentSubject"/>
    <w:rsid w:val="00C03363"/>
    <w:rPr>
      <w:rFonts w:ascii="Roboto" w:hAnsi="Roboto"/>
      <w:b/>
      <w:bCs/>
      <w:sz w:val="18"/>
    </w:rPr>
  </w:style>
  <w:style w:type="paragraph" w:customStyle="1" w:styleId="Headerwithblueunderline">
    <w:name w:val="Header with blue underline"/>
    <w:basedOn w:val="Header"/>
    <w:rsid w:val="00C03363"/>
    <w:pPr>
      <w:widowControl/>
      <w:pBdr>
        <w:bottom w:val="single" w:sz="8" w:space="1" w:color="1B365D" w:themeColor="accent2"/>
      </w:pBdr>
      <w:tabs>
        <w:tab w:val="center" w:pos="4153"/>
        <w:tab w:val="right" w:pos="8306"/>
      </w:tabs>
      <w:autoSpaceDE/>
      <w:autoSpaceDN/>
      <w:spacing w:before="0" w:after="0" w:line="360" w:lineRule="auto"/>
      <w:contextualSpacing w:val="0"/>
    </w:pPr>
    <w:rPr>
      <w:rFonts w:eastAsia="Times New Roman"/>
      <w:sz w:val="22"/>
      <w:szCs w:val="24"/>
      <w:lang w:val="en-AU"/>
    </w:rPr>
  </w:style>
  <w:style w:type="paragraph" w:customStyle="1" w:styleId="SAURLfinalpage">
    <w:name w:val="SA URL final page"/>
    <w:basedOn w:val="Date"/>
    <w:rsid w:val="00C03363"/>
    <w:pPr>
      <w:spacing w:after="200"/>
      <w:jc w:val="center"/>
    </w:pPr>
    <w:rPr>
      <w:rFonts w:asciiTheme="minorHAnsi" w:hAnsiTheme="minorHAnsi"/>
      <w:b/>
      <w:sz w:val="24"/>
    </w:rPr>
  </w:style>
  <w:style w:type="table" w:styleId="GridTable5Dark">
    <w:name w:val="Grid Table 5 Dark"/>
    <w:basedOn w:val="TableNormal"/>
    <w:uiPriority w:val="50"/>
    <w:rsid w:val="00C0336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paragraph" w:styleId="Revision">
    <w:name w:val="Revision"/>
    <w:hidden/>
    <w:uiPriority w:val="99"/>
    <w:semiHidden/>
    <w:rsid w:val="00C03363"/>
    <w:rPr>
      <w:sz w:val="24"/>
      <w:szCs w:val="24"/>
    </w:rPr>
  </w:style>
  <w:style w:type="paragraph" w:customStyle="1" w:styleId="paragraph">
    <w:name w:val="paragraph"/>
    <w:basedOn w:val="Normal"/>
    <w:rsid w:val="00C03363"/>
    <w:pPr>
      <w:spacing w:before="100" w:beforeAutospacing="1" w:after="100" w:afterAutospacing="1"/>
    </w:pPr>
    <w:rPr>
      <w:rFonts w:ascii="Times New Roman" w:hAnsi="Times New Roman"/>
      <w:sz w:val="24"/>
      <w:szCs w:val="24"/>
    </w:rPr>
  </w:style>
  <w:style w:type="character" w:customStyle="1" w:styleId="normaltextrun">
    <w:name w:val="normaltextrun"/>
    <w:basedOn w:val="DefaultParagraphFont"/>
    <w:rsid w:val="00C03363"/>
  </w:style>
  <w:style w:type="character" w:customStyle="1" w:styleId="eop">
    <w:name w:val="eop"/>
    <w:basedOn w:val="DefaultParagraphFont"/>
    <w:rsid w:val="00C03363"/>
  </w:style>
  <w:style w:type="character" w:styleId="Mention">
    <w:name w:val="Mention"/>
    <w:basedOn w:val="DefaultParagraphFont"/>
    <w:uiPriority w:val="99"/>
    <w:unhideWhenUsed/>
    <w:rsid w:val="00C03363"/>
    <w:rPr>
      <w:color w:val="2B579A"/>
      <w:shd w:val="clear" w:color="auto" w:fill="E1DFDD"/>
    </w:rPr>
  </w:style>
  <w:style w:type="character" w:styleId="UnresolvedMention">
    <w:name w:val="Unresolved Mention"/>
    <w:basedOn w:val="DefaultParagraphFont"/>
    <w:uiPriority w:val="99"/>
    <w:semiHidden/>
    <w:unhideWhenUsed/>
    <w:rsid w:val="00C03363"/>
    <w:rPr>
      <w:color w:val="605E5C"/>
      <w:shd w:val="clear" w:color="auto" w:fill="E1DFDD"/>
    </w:rPr>
  </w:style>
  <w:style w:type="character" w:customStyle="1" w:styleId="chardivtext">
    <w:name w:val="chardivtext"/>
    <w:basedOn w:val="DefaultParagraphFont"/>
    <w:rsid w:val="00C03363"/>
  </w:style>
  <w:style w:type="paragraph" w:styleId="TOC9">
    <w:name w:val="toc 9"/>
    <w:basedOn w:val="Normal"/>
    <w:next w:val="Normal"/>
    <w:autoRedefine/>
    <w:semiHidden/>
    <w:unhideWhenUsed/>
    <w:rsid w:val="00000EC1"/>
    <w:pPr>
      <w:spacing w:after="100"/>
      <w:ind w:left="1600"/>
    </w:pPr>
  </w:style>
  <w:style w:type="paragraph" w:customStyle="1" w:styleId="AppendixHeading1">
    <w:name w:val="Appendix Heading 1"/>
    <w:basedOn w:val="Heading1"/>
    <w:rsid w:val="00520D2C"/>
    <w:pPr>
      <w:numPr>
        <w:numId w:val="0"/>
      </w:numPr>
      <w:ind w:left="431" w:hanging="431"/>
    </w:pPr>
  </w:style>
  <w:style w:type="paragraph" w:customStyle="1" w:styleId="AppendixHeading2">
    <w:name w:val="Appendix Heading 2"/>
    <w:basedOn w:val="Heading2"/>
    <w:rsid w:val="003D4AF7"/>
    <w:pPr>
      <w:numPr>
        <w:ilvl w:val="0"/>
        <w:numId w:val="0"/>
      </w:numPr>
      <w:ind w:left="432" w:hanging="432"/>
    </w:pPr>
  </w:style>
  <w:style w:type="paragraph" w:customStyle="1" w:styleId="Appendixheading3">
    <w:name w:val="Appendix heading 3"/>
    <w:basedOn w:val="Heading3"/>
    <w:rsid w:val="0089277A"/>
    <w:pPr>
      <w:numPr>
        <w:ilvl w:val="0"/>
        <w:numId w:val="0"/>
      </w:numPr>
      <w:ind w:left="576" w:hanging="576"/>
    </w:pPr>
  </w:style>
  <w:style w:type="paragraph" w:customStyle="1" w:styleId="AppendixHeading4">
    <w:name w:val="Appendix Heading 4"/>
    <w:basedOn w:val="Heading4"/>
    <w:rsid w:val="00345C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96730">
      <w:bodyDiv w:val="1"/>
      <w:marLeft w:val="0"/>
      <w:marRight w:val="0"/>
      <w:marTop w:val="0"/>
      <w:marBottom w:val="0"/>
      <w:divBdr>
        <w:top w:val="none" w:sz="0" w:space="0" w:color="auto"/>
        <w:left w:val="none" w:sz="0" w:space="0" w:color="auto"/>
        <w:bottom w:val="none" w:sz="0" w:space="0" w:color="auto"/>
        <w:right w:val="none" w:sz="0" w:space="0" w:color="auto"/>
      </w:divBdr>
    </w:div>
    <w:div w:id="47001986">
      <w:bodyDiv w:val="1"/>
      <w:marLeft w:val="0"/>
      <w:marRight w:val="0"/>
      <w:marTop w:val="0"/>
      <w:marBottom w:val="0"/>
      <w:divBdr>
        <w:top w:val="none" w:sz="0" w:space="0" w:color="auto"/>
        <w:left w:val="none" w:sz="0" w:space="0" w:color="auto"/>
        <w:bottom w:val="none" w:sz="0" w:space="0" w:color="auto"/>
        <w:right w:val="none" w:sz="0" w:space="0" w:color="auto"/>
      </w:divBdr>
    </w:div>
    <w:div w:id="243420958">
      <w:bodyDiv w:val="1"/>
      <w:marLeft w:val="0"/>
      <w:marRight w:val="0"/>
      <w:marTop w:val="0"/>
      <w:marBottom w:val="0"/>
      <w:divBdr>
        <w:top w:val="none" w:sz="0" w:space="0" w:color="auto"/>
        <w:left w:val="none" w:sz="0" w:space="0" w:color="auto"/>
        <w:bottom w:val="none" w:sz="0" w:space="0" w:color="auto"/>
        <w:right w:val="none" w:sz="0" w:space="0" w:color="auto"/>
      </w:divBdr>
    </w:div>
    <w:div w:id="280965085">
      <w:bodyDiv w:val="1"/>
      <w:marLeft w:val="0"/>
      <w:marRight w:val="0"/>
      <w:marTop w:val="0"/>
      <w:marBottom w:val="0"/>
      <w:divBdr>
        <w:top w:val="none" w:sz="0" w:space="0" w:color="auto"/>
        <w:left w:val="none" w:sz="0" w:space="0" w:color="auto"/>
        <w:bottom w:val="none" w:sz="0" w:space="0" w:color="auto"/>
        <w:right w:val="none" w:sz="0" w:space="0" w:color="auto"/>
      </w:divBdr>
    </w:div>
    <w:div w:id="373821090">
      <w:bodyDiv w:val="1"/>
      <w:marLeft w:val="0"/>
      <w:marRight w:val="0"/>
      <w:marTop w:val="0"/>
      <w:marBottom w:val="0"/>
      <w:divBdr>
        <w:top w:val="none" w:sz="0" w:space="0" w:color="auto"/>
        <w:left w:val="none" w:sz="0" w:space="0" w:color="auto"/>
        <w:bottom w:val="none" w:sz="0" w:space="0" w:color="auto"/>
        <w:right w:val="none" w:sz="0" w:space="0" w:color="auto"/>
      </w:divBdr>
    </w:div>
    <w:div w:id="385564068">
      <w:bodyDiv w:val="1"/>
      <w:marLeft w:val="0"/>
      <w:marRight w:val="0"/>
      <w:marTop w:val="0"/>
      <w:marBottom w:val="0"/>
      <w:divBdr>
        <w:top w:val="none" w:sz="0" w:space="0" w:color="auto"/>
        <w:left w:val="none" w:sz="0" w:space="0" w:color="auto"/>
        <w:bottom w:val="none" w:sz="0" w:space="0" w:color="auto"/>
        <w:right w:val="none" w:sz="0" w:space="0" w:color="auto"/>
      </w:divBdr>
    </w:div>
    <w:div w:id="417871070">
      <w:bodyDiv w:val="1"/>
      <w:marLeft w:val="0"/>
      <w:marRight w:val="0"/>
      <w:marTop w:val="0"/>
      <w:marBottom w:val="0"/>
      <w:divBdr>
        <w:top w:val="none" w:sz="0" w:space="0" w:color="auto"/>
        <w:left w:val="none" w:sz="0" w:space="0" w:color="auto"/>
        <w:bottom w:val="none" w:sz="0" w:space="0" w:color="auto"/>
        <w:right w:val="none" w:sz="0" w:space="0" w:color="auto"/>
      </w:divBdr>
    </w:div>
    <w:div w:id="457182026">
      <w:bodyDiv w:val="1"/>
      <w:marLeft w:val="0"/>
      <w:marRight w:val="0"/>
      <w:marTop w:val="0"/>
      <w:marBottom w:val="0"/>
      <w:divBdr>
        <w:top w:val="none" w:sz="0" w:space="0" w:color="auto"/>
        <w:left w:val="none" w:sz="0" w:space="0" w:color="auto"/>
        <w:bottom w:val="none" w:sz="0" w:space="0" w:color="auto"/>
        <w:right w:val="none" w:sz="0" w:space="0" w:color="auto"/>
      </w:divBdr>
    </w:div>
    <w:div w:id="532572761">
      <w:bodyDiv w:val="1"/>
      <w:marLeft w:val="0"/>
      <w:marRight w:val="0"/>
      <w:marTop w:val="0"/>
      <w:marBottom w:val="0"/>
      <w:divBdr>
        <w:top w:val="none" w:sz="0" w:space="0" w:color="auto"/>
        <w:left w:val="none" w:sz="0" w:space="0" w:color="auto"/>
        <w:bottom w:val="none" w:sz="0" w:space="0" w:color="auto"/>
        <w:right w:val="none" w:sz="0" w:space="0" w:color="auto"/>
      </w:divBdr>
    </w:div>
    <w:div w:id="565728875">
      <w:bodyDiv w:val="1"/>
      <w:marLeft w:val="0"/>
      <w:marRight w:val="0"/>
      <w:marTop w:val="0"/>
      <w:marBottom w:val="0"/>
      <w:divBdr>
        <w:top w:val="none" w:sz="0" w:space="0" w:color="auto"/>
        <w:left w:val="none" w:sz="0" w:space="0" w:color="auto"/>
        <w:bottom w:val="none" w:sz="0" w:space="0" w:color="auto"/>
        <w:right w:val="none" w:sz="0" w:space="0" w:color="auto"/>
      </w:divBdr>
    </w:div>
    <w:div w:id="789399321">
      <w:bodyDiv w:val="1"/>
      <w:marLeft w:val="0"/>
      <w:marRight w:val="0"/>
      <w:marTop w:val="0"/>
      <w:marBottom w:val="0"/>
      <w:divBdr>
        <w:top w:val="none" w:sz="0" w:space="0" w:color="auto"/>
        <w:left w:val="none" w:sz="0" w:space="0" w:color="auto"/>
        <w:bottom w:val="none" w:sz="0" w:space="0" w:color="auto"/>
        <w:right w:val="none" w:sz="0" w:space="0" w:color="auto"/>
      </w:divBdr>
    </w:div>
    <w:div w:id="807405052">
      <w:bodyDiv w:val="1"/>
      <w:marLeft w:val="0"/>
      <w:marRight w:val="0"/>
      <w:marTop w:val="0"/>
      <w:marBottom w:val="0"/>
      <w:divBdr>
        <w:top w:val="none" w:sz="0" w:space="0" w:color="auto"/>
        <w:left w:val="none" w:sz="0" w:space="0" w:color="auto"/>
        <w:bottom w:val="none" w:sz="0" w:space="0" w:color="auto"/>
        <w:right w:val="none" w:sz="0" w:space="0" w:color="auto"/>
      </w:divBdr>
    </w:div>
    <w:div w:id="837383915">
      <w:bodyDiv w:val="1"/>
      <w:marLeft w:val="0"/>
      <w:marRight w:val="0"/>
      <w:marTop w:val="0"/>
      <w:marBottom w:val="0"/>
      <w:divBdr>
        <w:top w:val="none" w:sz="0" w:space="0" w:color="auto"/>
        <w:left w:val="none" w:sz="0" w:space="0" w:color="auto"/>
        <w:bottom w:val="none" w:sz="0" w:space="0" w:color="auto"/>
        <w:right w:val="none" w:sz="0" w:space="0" w:color="auto"/>
      </w:divBdr>
    </w:div>
    <w:div w:id="893274678">
      <w:bodyDiv w:val="1"/>
      <w:marLeft w:val="0"/>
      <w:marRight w:val="0"/>
      <w:marTop w:val="0"/>
      <w:marBottom w:val="0"/>
      <w:divBdr>
        <w:top w:val="none" w:sz="0" w:space="0" w:color="auto"/>
        <w:left w:val="none" w:sz="0" w:space="0" w:color="auto"/>
        <w:bottom w:val="none" w:sz="0" w:space="0" w:color="auto"/>
        <w:right w:val="none" w:sz="0" w:space="0" w:color="auto"/>
      </w:divBdr>
    </w:div>
    <w:div w:id="977106651">
      <w:bodyDiv w:val="1"/>
      <w:marLeft w:val="0"/>
      <w:marRight w:val="0"/>
      <w:marTop w:val="0"/>
      <w:marBottom w:val="0"/>
      <w:divBdr>
        <w:top w:val="none" w:sz="0" w:space="0" w:color="auto"/>
        <w:left w:val="none" w:sz="0" w:space="0" w:color="auto"/>
        <w:bottom w:val="none" w:sz="0" w:space="0" w:color="auto"/>
        <w:right w:val="none" w:sz="0" w:space="0" w:color="auto"/>
      </w:divBdr>
      <w:divsChild>
        <w:div w:id="16391263">
          <w:marLeft w:val="0"/>
          <w:marRight w:val="0"/>
          <w:marTop w:val="0"/>
          <w:marBottom w:val="0"/>
          <w:divBdr>
            <w:top w:val="none" w:sz="0" w:space="0" w:color="auto"/>
            <w:left w:val="none" w:sz="0" w:space="0" w:color="auto"/>
            <w:bottom w:val="none" w:sz="0" w:space="0" w:color="auto"/>
            <w:right w:val="none" w:sz="0" w:space="0" w:color="auto"/>
          </w:divBdr>
          <w:divsChild>
            <w:div w:id="1368023387">
              <w:marLeft w:val="0"/>
              <w:marRight w:val="0"/>
              <w:marTop w:val="100"/>
              <w:marBottom w:val="100"/>
              <w:divBdr>
                <w:top w:val="none" w:sz="0" w:space="0" w:color="auto"/>
                <w:left w:val="none" w:sz="0" w:space="0" w:color="auto"/>
                <w:bottom w:val="none" w:sz="0" w:space="0" w:color="auto"/>
                <w:right w:val="none" w:sz="0" w:space="0" w:color="auto"/>
              </w:divBdr>
              <w:divsChild>
                <w:div w:id="1005206154">
                  <w:marLeft w:val="0"/>
                  <w:marRight w:val="0"/>
                  <w:marTop w:val="0"/>
                  <w:marBottom w:val="0"/>
                  <w:divBdr>
                    <w:top w:val="none" w:sz="0" w:space="0" w:color="auto"/>
                    <w:left w:val="none" w:sz="0" w:space="0" w:color="auto"/>
                    <w:bottom w:val="none" w:sz="0" w:space="0" w:color="auto"/>
                    <w:right w:val="none" w:sz="0" w:space="0" w:color="auto"/>
                  </w:divBdr>
                  <w:divsChild>
                    <w:div w:id="1890335436">
                      <w:marLeft w:val="0"/>
                      <w:marRight w:val="0"/>
                      <w:marTop w:val="0"/>
                      <w:marBottom w:val="0"/>
                      <w:divBdr>
                        <w:top w:val="none" w:sz="0" w:space="0" w:color="auto"/>
                        <w:left w:val="none" w:sz="0" w:space="0" w:color="auto"/>
                        <w:bottom w:val="none" w:sz="0" w:space="0" w:color="auto"/>
                        <w:right w:val="none" w:sz="0" w:space="0" w:color="auto"/>
                      </w:divBdr>
                      <w:divsChild>
                        <w:div w:id="1330792993">
                          <w:marLeft w:val="0"/>
                          <w:marRight w:val="0"/>
                          <w:marTop w:val="360"/>
                          <w:marBottom w:val="360"/>
                          <w:divBdr>
                            <w:top w:val="none" w:sz="0" w:space="0" w:color="auto"/>
                            <w:left w:val="none" w:sz="0" w:space="0" w:color="auto"/>
                            <w:bottom w:val="none" w:sz="0" w:space="0" w:color="auto"/>
                            <w:right w:val="none" w:sz="0" w:space="0" w:color="auto"/>
                          </w:divBdr>
                          <w:divsChild>
                            <w:div w:id="1607882156">
                              <w:marLeft w:val="0"/>
                              <w:marRight w:val="0"/>
                              <w:marTop w:val="0"/>
                              <w:marBottom w:val="0"/>
                              <w:divBdr>
                                <w:top w:val="none" w:sz="0" w:space="0" w:color="auto"/>
                                <w:left w:val="none" w:sz="0" w:space="0" w:color="auto"/>
                                <w:bottom w:val="none" w:sz="0" w:space="0" w:color="auto"/>
                                <w:right w:val="none" w:sz="0" w:space="0" w:color="auto"/>
                              </w:divBdr>
                              <w:divsChild>
                                <w:div w:id="1421174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1981001">
      <w:bodyDiv w:val="1"/>
      <w:marLeft w:val="0"/>
      <w:marRight w:val="0"/>
      <w:marTop w:val="0"/>
      <w:marBottom w:val="0"/>
      <w:divBdr>
        <w:top w:val="none" w:sz="0" w:space="0" w:color="auto"/>
        <w:left w:val="none" w:sz="0" w:space="0" w:color="auto"/>
        <w:bottom w:val="none" w:sz="0" w:space="0" w:color="auto"/>
        <w:right w:val="none" w:sz="0" w:space="0" w:color="auto"/>
      </w:divBdr>
    </w:div>
    <w:div w:id="1016077024">
      <w:bodyDiv w:val="1"/>
      <w:marLeft w:val="0"/>
      <w:marRight w:val="0"/>
      <w:marTop w:val="0"/>
      <w:marBottom w:val="0"/>
      <w:divBdr>
        <w:top w:val="none" w:sz="0" w:space="0" w:color="auto"/>
        <w:left w:val="none" w:sz="0" w:space="0" w:color="auto"/>
        <w:bottom w:val="none" w:sz="0" w:space="0" w:color="auto"/>
        <w:right w:val="none" w:sz="0" w:space="0" w:color="auto"/>
      </w:divBdr>
    </w:div>
    <w:div w:id="1035886030">
      <w:bodyDiv w:val="1"/>
      <w:marLeft w:val="0"/>
      <w:marRight w:val="0"/>
      <w:marTop w:val="0"/>
      <w:marBottom w:val="0"/>
      <w:divBdr>
        <w:top w:val="none" w:sz="0" w:space="0" w:color="auto"/>
        <w:left w:val="none" w:sz="0" w:space="0" w:color="auto"/>
        <w:bottom w:val="none" w:sz="0" w:space="0" w:color="auto"/>
        <w:right w:val="none" w:sz="0" w:space="0" w:color="auto"/>
      </w:divBdr>
    </w:div>
    <w:div w:id="1158687982">
      <w:bodyDiv w:val="1"/>
      <w:marLeft w:val="0"/>
      <w:marRight w:val="0"/>
      <w:marTop w:val="0"/>
      <w:marBottom w:val="0"/>
      <w:divBdr>
        <w:top w:val="none" w:sz="0" w:space="0" w:color="auto"/>
        <w:left w:val="none" w:sz="0" w:space="0" w:color="auto"/>
        <w:bottom w:val="none" w:sz="0" w:space="0" w:color="auto"/>
        <w:right w:val="none" w:sz="0" w:space="0" w:color="auto"/>
      </w:divBdr>
    </w:div>
    <w:div w:id="1284573473">
      <w:bodyDiv w:val="1"/>
      <w:marLeft w:val="0"/>
      <w:marRight w:val="0"/>
      <w:marTop w:val="0"/>
      <w:marBottom w:val="0"/>
      <w:divBdr>
        <w:top w:val="none" w:sz="0" w:space="0" w:color="auto"/>
        <w:left w:val="none" w:sz="0" w:space="0" w:color="auto"/>
        <w:bottom w:val="none" w:sz="0" w:space="0" w:color="auto"/>
        <w:right w:val="none" w:sz="0" w:space="0" w:color="auto"/>
      </w:divBdr>
    </w:div>
    <w:div w:id="1295595128">
      <w:bodyDiv w:val="1"/>
      <w:marLeft w:val="0"/>
      <w:marRight w:val="0"/>
      <w:marTop w:val="0"/>
      <w:marBottom w:val="0"/>
      <w:divBdr>
        <w:top w:val="none" w:sz="0" w:space="0" w:color="auto"/>
        <w:left w:val="none" w:sz="0" w:space="0" w:color="auto"/>
        <w:bottom w:val="none" w:sz="0" w:space="0" w:color="auto"/>
        <w:right w:val="none" w:sz="0" w:space="0" w:color="auto"/>
      </w:divBdr>
    </w:div>
    <w:div w:id="1307396080">
      <w:bodyDiv w:val="1"/>
      <w:marLeft w:val="0"/>
      <w:marRight w:val="0"/>
      <w:marTop w:val="0"/>
      <w:marBottom w:val="0"/>
      <w:divBdr>
        <w:top w:val="none" w:sz="0" w:space="0" w:color="auto"/>
        <w:left w:val="none" w:sz="0" w:space="0" w:color="auto"/>
        <w:bottom w:val="none" w:sz="0" w:space="0" w:color="auto"/>
        <w:right w:val="none" w:sz="0" w:space="0" w:color="auto"/>
      </w:divBdr>
    </w:div>
    <w:div w:id="1314062664">
      <w:bodyDiv w:val="1"/>
      <w:marLeft w:val="0"/>
      <w:marRight w:val="0"/>
      <w:marTop w:val="0"/>
      <w:marBottom w:val="0"/>
      <w:divBdr>
        <w:top w:val="none" w:sz="0" w:space="0" w:color="auto"/>
        <w:left w:val="none" w:sz="0" w:space="0" w:color="auto"/>
        <w:bottom w:val="none" w:sz="0" w:space="0" w:color="auto"/>
        <w:right w:val="none" w:sz="0" w:space="0" w:color="auto"/>
      </w:divBdr>
    </w:div>
    <w:div w:id="1362048338">
      <w:bodyDiv w:val="1"/>
      <w:marLeft w:val="0"/>
      <w:marRight w:val="0"/>
      <w:marTop w:val="0"/>
      <w:marBottom w:val="0"/>
      <w:divBdr>
        <w:top w:val="none" w:sz="0" w:space="0" w:color="auto"/>
        <w:left w:val="none" w:sz="0" w:space="0" w:color="auto"/>
        <w:bottom w:val="none" w:sz="0" w:space="0" w:color="auto"/>
        <w:right w:val="none" w:sz="0" w:space="0" w:color="auto"/>
      </w:divBdr>
    </w:div>
    <w:div w:id="1396004745">
      <w:bodyDiv w:val="1"/>
      <w:marLeft w:val="0"/>
      <w:marRight w:val="0"/>
      <w:marTop w:val="0"/>
      <w:marBottom w:val="0"/>
      <w:divBdr>
        <w:top w:val="none" w:sz="0" w:space="0" w:color="auto"/>
        <w:left w:val="none" w:sz="0" w:space="0" w:color="auto"/>
        <w:bottom w:val="none" w:sz="0" w:space="0" w:color="auto"/>
        <w:right w:val="none" w:sz="0" w:space="0" w:color="auto"/>
      </w:divBdr>
    </w:div>
    <w:div w:id="1397163149">
      <w:bodyDiv w:val="1"/>
      <w:marLeft w:val="0"/>
      <w:marRight w:val="0"/>
      <w:marTop w:val="0"/>
      <w:marBottom w:val="0"/>
      <w:divBdr>
        <w:top w:val="none" w:sz="0" w:space="0" w:color="auto"/>
        <w:left w:val="none" w:sz="0" w:space="0" w:color="auto"/>
        <w:bottom w:val="none" w:sz="0" w:space="0" w:color="auto"/>
        <w:right w:val="none" w:sz="0" w:space="0" w:color="auto"/>
      </w:divBdr>
    </w:div>
    <w:div w:id="1546677841">
      <w:bodyDiv w:val="1"/>
      <w:marLeft w:val="0"/>
      <w:marRight w:val="0"/>
      <w:marTop w:val="0"/>
      <w:marBottom w:val="0"/>
      <w:divBdr>
        <w:top w:val="none" w:sz="0" w:space="0" w:color="auto"/>
        <w:left w:val="none" w:sz="0" w:space="0" w:color="auto"/>
        <w:bottom w:val="none" w:sz="0" w:space="0" w:color="auto"/>
        <w:right w:val="none" w:sz="0" w:space="0" w:color="auto"/>
      </w:divBdr>
    </w:div>
    <w:div w:id="1561819433">
      <w:bodyDiv w:val="1"/>
      <w:marLeft w:val="0"/>
      <w:marRight w:val="0"/>
      <w:marTop w:val="0"/>
      <w:marBottom w:val="0"/>
      <w:divBdr>
        <w:top w:val="none" w:sz="0" w:space="0" w:color="auto"/>
        <w:left w:val="none" w:sz="0" w:space="0" w:color="auto"/>
        <w:bottom w:val="none" w:sz="0" w:space="0" w:color="auto"/>
        <w:right w:val="none" w:sz="0" w:space="0" w:color="auto"/>
      </w:divBdr>
    </w:div>
    <w:div w:id="1595474744">
      <w:bodyDiv w:val="1"/>
      <w:marLeft w:val="0"/>
      <w:marRight w:val="0"/>
      <w:marTop w:val="0"/>
      <w:marBottom w:val="0"/>
      <w:divBdr>
        <w:top w:val="none" w:sz="0" w:space="0" w:color="auto"/>
        <w:left w:val="none" w:sz="0" w:space="0" w:color="auto"/>
        <w:bottom w:val="none" w:sz="0" w:space="0" w:color="auto"/>
        <w:right w:val="none" w:sz="0" w:space="0" w:color="auto"/>
      </w:divBdr>
    </w:div>
    <w:div w:id="1622566545">
      <w:bodyDiv w:val="1"/>
      <w:marLeft w:val="0"/>
      <w:marRight w:val="0"/>
      <w:marTop w:val="0"/>
      <w:marBottom w:val="0"/>
      <w:divBdr>
        <w:top w:val="none" w:sz="0" w:space="0" w:color="auto"/>
        <w:left w:val="none" w:sz="0" w:space="0" w:color="auto"/>
        <w:bottom w:val="none" w:sz="0" w:space="0" w:color="auto"/>
        <w:right w:val="none" w:sz="0" w:space="0" w:color="auto"/>
      </w:divBdr>
    </w:div>
    <w:div w:id="1705982156">
      <w:bodyDiv w:val="1"/>
      <w:marLeft w:val="0"/>
      <w:marRight w:val="0"/>
      <w:marTop w:val="0"/>
      <w:marBottom w:val="0"/>
      <w:divBdr>
        <w:top w:val="none" w:sz="0" w:space="0" w:color="auto"/>
        <w:left w:val="none" w:sz="0" w:space="0" w:color="auto"/>
        <w:bottom w:val="none" w:sz="0" w:space="0" w:color="auto"/>
        <w:right w:val="none" w:sz="0" w:space="0" w:color="auto"/>
      </w:divBdr>
    </w:div>
    <w:div w:id="1722367615">
      <w:bodyDiv w:val="1"/>
      <w:marLeft w:val="0"/>
      <w:marRight w:val="0"/>
      <w:marTop w:val="0"/>
      <w:marBottom w:val="0"/>
      <w:divBdr>
        <w:top w:val="none" w:sz="0" w:space="0" w:color="auto"/>
        <w:left w:val="none" w:sz="0" w:space="0" w:color="auto"/>
        <w:bottom w:val="none" w:sz="0" w:space="0" w:color="auto"/>
        <w:right w:val="none" w:sz="0" w:space="0" w:color="auto"/>
      </w:divBdr>
    </w:div>
    <w:div w:id="1872723726">
      <w:bodyDiv w:val="1"/>
      <w:marLeft w:val="0"/>
      <w:marRight w:val="0"/>
      <w:marTop w:val="0"/>
      <w:marBottom w:val="0"/>
      <w:divBdr>
        <w:top w:val="none" w:sz="0" w:space="0" w:color="auto"/>
        <w:left w:val="none" w:sz="0" w:space="0" w:color="auto"/>
        <w:bottom w:val="none" w:sz="0" w:space="0" w:color="auto"/>
        <w:right w:val="none" w:sz="0" w:space="0" w:color="auto"/>
      </w:divBdr>
    </w:div>
    <w:div w:id="1903783223">
      <w:bodyDiv w:val="1"/>
      <w:marLeft w:val="0"/>
      <w:marRight w:val="0"/>
      <w:marTop w:val="0"/>
      <w:marBottom w:val="0"/>
      <w:divBdr>
        <w:top w:val="none" w:sz="0" w:space="0" w:color="auto"/>
        <w:left w:val="none" w:sz="0" w:space="0" w:color="auto"/>
        <w:bottom w:val="none" w:sz="0" w:space="0" w:color="auto"/>
        <w:right w:val="none" w:sz="0" w:space="0" w:color="auto"/>
      </w:divBdr>
    </w:div>
    <w:div w:id="1918441418">
      <w:bodyDiv w:val="1"/>
      <w:marLeft w:val="0"/>
      <w:marRight w:val="0"/>
      <w:marTop w:val="0"/>
      <w:marBottom w:val="0"/>
      <w:divBdr>
        <w:top w:val="none" w:sz="0" w:space="0" w:color="auto"/>
        <w:left w:val="none" w:sz="0" w:space="0" w:color="auto"/>
        <w:bottom w:val="none" w:sz="0" w:space="0" w:color="auto"/>
        <w:right w:val="none" w:sz="0" w:space="0" w:color="auto"/>
      </w:divBdr>
    </w:div>
    <w:div w:id="1961181077">
      <w:bodyDiv w:val="1"/>
      <w:marLeft w:val="0"/>
      <w:marRight w:val="0"/>
      <w:marTop w:val="0"/>
      <w:marBottom w:val="0"/>
      <w:divBdr>
        <w:top w:val="none" w:sz="0" w:space="0" w:color="auto"/>
        <w:left w:val="none" w:sz="0" w:space="0" w:color="auto"/>
        <w:bottom w:val="none" w:sz="0" w:space="0" w:color="auto"/>
        <w:right w:val="none" w:sz="0" w:space="0" w:color="auto"/>
      </w:divBdr>
    </w:div>
    <w:div w:id="1985347877">
      <w:bodyDiv w:val="1"/>
      <w:marLeft w:val="0"/>
      <w:marRight w:val="0"/>
      <w:marTop w:val="0"/>
      <w:marBottom w:val="0"/>
      <w:divBdr>
        <w:top w:val="none" w:sz="0" w:space="0" w:color="auto"/>
        <w:left w:val="none" w:sz="0" w:space="0" w:color="auto"/>
        <w:bottom w:val="none" w:sz="0" w:space="0" w:color="auto"/>
        <w:right w:val="none" w:sz="0" w:space="0" w:color="auto"/>
      </w:divBdr>
    </w:div>
    <w:div w:id="2035694917">
      <w:bodyDiv w:val="1"/>
      <w:marLeft w:val="0"/>
      <w:marRight w:val="0"/>
      <w:marTop w:val="0"/>
      <w:marBottom w:val="0"/>
      <w:divBdr>
        <w:top w:val="none" w:sz="0" w:space="0" w:color="auto"/>
        <w:left w:val="none" w:sz="0" w:space="0" w:color="auto"/>
        <w:bottom w:val="none" w:sz="0" w:space="0" w:color="auto"/>
        <w:right w:val="none" w:sz="0" w:space="0" w:color="auto"/>
      </w:divBdr>
    </w:div>
    <w:div w:id="2039112630">
      <w:bodyDiv w:val="1"/>
      <w:marLeft w:val="0"/>
      <w:marRight w:val="0"/>
      <w:marTop w:val="0"/>
      <w:marBottom w:val="0"/>
      <w:divBdr>
        <w:top w:val="none" w:sz="0" w:space="0" w:color="auto"/>
        <w:left w:val="none" w:sz="0" w:space="0" w:color="auto"/>
        <w:bottom w:val="none" w:sz="0" w:space="0" w:color="auto"/>
        <w:right w:val="none" w:sz="0" w:space="0" w:color="auto"/>
      </w:divBdr>
    </w:div>
    <w:div w:id="2050639343">
      <w:bodyDiv w:val="1"/>
      <w:marLeft w:val="0"/>
      <w:marRight w:val="0"/>
      <w:marTop w:val="0"/>
      <w:marBottom w:val="0"/>
      <w:divBdr>
        <w:top w:val="none" w:sz="0" w:space="0" w:color="auto"/>
        <w:left w:val="none" w:sz="0" w:space="0" w:color="auto"/>
        <w:bottom w:val="none" w:sz="0" w:space="0" w:color="auto"/>
        <w:right w:val="none" w:sz="0" w:space="0" w:color="auto"/>
      </w:divBdr>
    </w:div>
    <w:div w:id="2068841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servicesaustralia.gov.au/data-matching-activities-for-third-party-organisation-data-breaches?context=22"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servicesaustralia.gov.au/privacy-policy?context=22"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www.servicesaustralia.gov.au/your-right-to-privacy?context=22" TargetMode="External"/><Relationship Id="rId25"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servicesaustralia.gov.au/data-matching-activities-for-third-party-organisation-data-breaches?context=2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image" Target="media/image2.w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4.xml"/><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Services Australia">
      <a:dk1>
        <a:sysClr val="windowText" lastClr="000000"/>
      </a:dk1>
      <a:lt1>
        <a:sysClr val="window" lastClr="FFFFFF"/>
      </a:lt1>
      <a:dk2>
        <a:srgbClr val="75787B"/>
      </a:dk2>
      <a:lt2>
        <a:srgbClr val="E2E3E7"/>
      </a:lt2>
      <a:accent1>
        <a:srgbClr val="00B5E2"/>
      </a:accent1>
      <a:accent2>
        <a:srgbClr val="1B365D"/>
      </a:accent2>
      <a:accent3>
        <a:srgbClr val="FF8674"/>
      </a:accent3>
      <a:accent4>
        <a:srgbClr val="4B384C"/>
      </a:accent4>
      <a:accent5>
        <a:srgbClr val="6F263D"/>
      </a:accent5>
      <a:accent6>
        <a:srgbClr val="A5A5A5"/>
      </a:accent6>
      <a:hlink>
        <a:srgbClr val="1B365D"/>
      </a:hlink>
      <a:folHlink>
        <a:srgbClr val="1B365D"/>
      </a:folHlink>
    </a:clrScheme>
    <a:fontScheme name="SA fonts">
      <a:majorFont>
        <a:latin typeface="Roboto"/>
        <a:ea typeface=""/>
        <a:cs typeface=""/>
      </a:majorFont>
      <a:minorFont>
        <a:latin typeface="Robot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49B920F161E74D913AE39DCCFFE862" ma:contentTypeVersion="18" ma:contentTypeDescription="Create a new document." ma:contentTypeScope="" ma:versionID="cc776c1fa704ae9a1f14510cff4d7fbd">
  <xsd:schema xmlns:xsd="http://www.w3.org/2001/XMLSchema" xmlns:xs="http://www.w3.org/2001/XMLSchema" xmlns:p="http://schemas.microsoft.com/office/2006/metadata/properties" xmlns:ns1="http://schemas.microsoft.com/sharepoint/v3" xmlns:ns2="c8082802-0edd-4b36-a590-b28f0e28e8bc" xmlns:ns3="3cea463d-0dc8-4d9c-b640-61f152bd204b" targetNamespace="http://schemas.microsoft.com/office/2006/metadata/properties" ma:root="true" ma:fieldsID="28336112d0e6aa1e268d4c2818cd13dd" ns1:_="" ns2:_="" ns3:_="">
    <xsd:import namespace="http://schemas.microsoft.com/sharepoint/v3"/>
    <xsd:import namespace="c8082802-0edd-4b36-a590-b28f0e28e8bc"/>
    <xsd:import namespace="3cea463d-0dc8-4d9c-b640-61f152bd20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082802-0edd-4b36-a590-b28f0e28e8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6cfea7b-0d04-4edb-9ad5-f314978939a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cea463d-0dc8-4d9c-b640-61f152bd204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7b2c85a-5102-4709-a01f-9f80371a484d}" ma:internalName="TaxCatchAll" ma:showField="CatchAllData" ma:web="3cea463d-0dc8-4d9c-b640-61f152bd204b">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c8082802-0edd-4b36-a590-b28f0e28e8bc">
      <Terms xmlns="http://schemas.microsoft.com/office/infopath/2007/PartnerControls"/>
    </lcf76f155ced4ddcb4097134ff3c332f>
    <TaxCatchAll xmlns="3cea463d-0dc8-4d9c-b640-61f152bd204b" xsi:nil="true"/>
    <SharedWithUsers xmlns="3cea463d-0dc8-4d9c-b640-61f152bd204b">
      <UserInfo>
        <DisplayName/>
        <AccountId xsi:nil="true"/>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BC41AE-915C-4FB8-B98D-817A6B0BD6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8082802-0edd-4b36-a590-b28f0e28e8bc"/>
    <ds:schemaRef ds:uri="3cea463d-0dc8-4d9c-b640-61f152bd20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C5E71D0-7C50-4450-B940-54D6CFE9902B}">
  <ds:schemaRefs>
    <ds:schemaRef ds:uri="http://schemas.microsoft.com/sharepoint/v3/contenttype/forms"/>
  </ds:schemaRefs>
</ds:datastoreItem>
</file>

<file path=customXml/itemProps3.xml><?xml version="1.0" encoding="utf-8"?>
<ds:datastoreItem xmlns:ds="http://schemas.openxmlformats.org/officeDocument/2006/customXml" ds:itemID="{2B1E3343-D91E-4603-B758-1D3EDB274265}">
  <ds:schemaRefs>
    <ds:schemaRef ds:uri="http://schemas.microsoft.com/office/2006/metadata/properties"/>
    <ds:schemaRef ds:uri="http://schemas.microsoft.com/office/infopath/2007/PartnerControls"/>
    <ds:schemaRef ds:uri="http://schemas.microsoft.com/sharepoint/v3"/>
    <ds:schemaRef ds:uri="c8082802-0edd-4b36-a590-b28f0e28e8bc"/>
    <ds:schemaRef ds:uri="3cea463d-0dc8-4d9c-b640-61f152bd204b"/>
  </ds:schemaRefs>
</ds:datastoreItem>
</file>

<file path=customXml/itemProps4.xml><?xml version="1.0" encoding="utf-8"?>
<ds:datastoreItem xmlns:ds="http://schemas.openxmlformats.org/officeDocument/2006/customXml" ds:itemID="{7E0F8106-7488-4FDF-9E31-5537880F74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4607</Words>
  <Characters>26282</Characters>
  <Application>Microsoft Office Word</Application>
  <DocSecurity>0</DocSecurity>
  <Lines>576</Lines>
  <Paragraphs>350</Paragraphs>
  <ScaleCrop>false</ScaleCrop>
  <HeadingPairs>
    <vt:vector size="2" baseType="variant">
      <vt:variant>
        <vt:lpstr>Title</vt:lpstr>
      </vt:variant>
      <vt:variant>
        <vt:i4>1</vt:i4>
      </vt:variant>
    </vt:vector>
  </HeadingPairs>
  <TitlesOfParts>
    <vt:vector size="1" baseType="lpstr">
      <vt:lpstr>Data-matching between Services Australia and RX Management</vt:lpstr>
    </vt:vector>
  </TitlesOfParts>
  <Manager/>
  <Company/>
  <LinksUpToDate>false</LinksUpToDate>
  <CharactersWithSpaces>30704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Protocol – Data-matching between Services Australia and RX Management Pty Ltd</dc:title>
  <dc:subject/>
  <dc:creator>Services Australia</dc:creator>
  <cp:keywords/>
  <dc:description/>
  <cp:lastModifiedBy/>
  <cp:revision>1</cp:revision>
  <dcterms:created xsi:type="dcterms:W3CDTF">2026-07-16T05:55:00Z</dcterms:created>
  <dcterms:modified xsi:type="dcterms:W3CDTF">2026-07-16T05:55:00Z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4578994f,33bfe0b5,658a38d4,2d266823,75b0028</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31b89a06,2a5903ed,1ea68daa,4fb46989,19501b1f</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40e82d99-dbf6-4839-b1ef-e3c26ab15f73_Enabled">
    <vt:lpwstr>true</vt:lpwstr>
  </property>
  <property fmtid="{D5CDD505-2E9C-101B-9397-08002B2CF9AE}" pid="9" name="MSIP_Label_40e82d99-dbf6-4839-b1ef-e3c26ab15f73_SetDate">
    <vt:lpwstr>2026-07-16T01:32:17Z</vt:lpwstr>
  </property>
  <property fmtid="{D5CDD505-2E9C-101B-9397-08002B2CF9AE}" pid="10" name="MSIP_Label_40e82d99-dbf6-4839-b1ef-e3c26ab15f73_Method">
    <vt:lpwstr>Privileged</vt:lpwstr>
  </property>
  <property fmtid="{D5CDD505-2E9C-101B-9397-08002B2CF9AE}" pid="11" name="MSIP_Label_40e82d99-dbf6-4839-b1ef-e3c26ab15f73_Name">
    <vt:lpwstr>lbl-official</vt:lpwstr>
  </property>
  <property fmtid="{D5CDD505-2E9C-101B-9397-08002B2CF9AE}" pid="12" name="MSIP_Label_40e82d99-dbf6-4839-b1ef-e3c26ab15f73_SiteId">
    <vt:lpwstr>627250e6-3e29-4861-a084-aad68ccfcccc</vt:lpwstr>
  </property>
  <property fmtid="{D5CDD505-2E9C-101B-9397-08002B2CF9AE}" pid="13" name="MSIP_Label_40e82d99-dbf6-4839-b1ef-e3c26ab15f73_ActionId">
    <vt:lpwstr>43e8c356-f08a-4eb2-9e57-fed3ace23254</vt:lpwstr>
  </property>
  <property fmtid="{D5CDD505-2E9C-101B-9397-08002B2CF9AE}" pid="14" name="MSIP_Label_40e82d99-dbf6-4839-b1ef-e3c26ab15f73_ContentBits">
    <vt:lpwstr>3</vt:lpwstr>
  </property>
  <property fmtid="{D5CDD505-2E9C-101B-9397-08002B2CF9AE}" pid="15" name="MSIP_Label_40e82d99-dbf6-4839-b1ef-e3c26ab15f73_Tag">
    <vt:lpwstr>10, 0, 1, 1</vt:lpwstr>
  </property>
  <property fmtid="{D5CDD505-2E9C-101B-9397-08002B2CF9AE}" pid="16" name="ContentTypeId">
    <vt:lpwstr>0x0101006B49B920F161E74D913AE39DCCFFE862</vt:lpwstr>
  </property>
  <property fmtid="{D5CDD505-2E9C-101B-9397-08002B2CF9AE}" pid="17" name="Order">
    <vt:r8>4817000</vt:r8>
  </property>
  <property fmtid="{D5CDD505-2E9C-101B-9397-08002B2CF9AE}" pid="18" name="xd_Signature">
    <vt:bool>false</vt:bool>
  </property>
  <property fmtid="{D5CDD505-2E9C-101B-9397-08002B2CF9AE}" pid="19" name="xd_ProgID">
    <vt:lpwstr/>
  </property>
  <property fmtid="{D5CDD505-2E9C-101B-9397-08002B2CF9AE}" pid="20" name="ComplianceAssetId">
    <vt:lpwstr/>
  </property>
  <property fmtid="{D5CDD505-2E9C-101B-9397-08002B2CF9AE}" pid="21" name="TemplateUrl">
    <vt:lpwstr/>
  </property>
  <property fmtid="{D5CDD505-2E9C-101B-9397-08002B2CF9AE}" pid="22" name="_ExtendedDescription">
    <vt:lpwstr/>
  </property>
  <property fmtid="{D5CDD505-2E9C-101B-9397-08002B2CF9AE}" pid="23" name="TriggerFlowInfo">
    <vt:lpwstr/>
  </property>
  <property fmtid="{D5CDD505-2E9C-101B-9397-08002B2CF9AE}" pid="24" name="MediaServiceImageTags">
    <vt:lpwstr/>
  </property>
</Properties>
</file>