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66EC5862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937A74">
        <w:t>6</w:t>
      </w:r>
      <w:r w:rsidR="00104F6E">
        <w:t>-</w:t>
      </w:r>
      <w:r>
        <w:t>2</w:t>
      </w:r>
      <w:r w:rsidR="00937A74">
        <w:t>7</w:t>
      </w:r>
    </w:p>
    <w:p w14:paraId="169DA289" w14:textId="6B6CEE19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117382">
        <w:rPr>
          <w:rFonts w:asciiTheme="minorHAnsi" w:hAnsiTheme="minorHAnsi"/>
          <w:sz w:val="20"/>
          <w:szCs w:val="20"/>
        </w:rPr>
        <w:t>12</w:t>
      </w:r>
      <w:r w:rsidR="005F61ED" w:rsidRPr="00EE67E4">
        <w:rPr>
          <w:rFonts w:asciiTheme="minorHAnsi" w:hAnsiTheme="minorHAnsi"/>
          <w:sz w:val="20"/>
          <w:szCs w:val="20"/>
        </w:rPr>
        <w:t xml:space="preserve"> </w:t>
      </w:r>
      <w:r w:rsidR="00117382">
        <w:rPr>
          <w:rFonts w:asciiTheme="minorHAnsi" w:hAnsiTheme="minorHAnsi"/>
          <w:sz w:val="20"/>
          <w:szCs w:val="20"/>
        </w:rPr>
        <w:t>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B922EF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4DCED557" w:rsidR="00EE67E4" w:rsidRDefault="00E2392D" w:rsidP="00EE67E4">
      <w:pPr>
        <w:pStyle w:val="Heading1"/>
      </w:pPr>
      <w:r>
        <w:t>Strengthening Medicare</w:t>
      </w:r>
    </w:p>
    <w:p w14:paraId="036407C6" w14:textId="60A1619B" w:rsidR="00EE67E4" w:rsidRDefault="00EE67E4" w:rsidP="00EE67E4">
      <w:pPr>
        <w:pStyle w:val="BodyText"/>
      </w:pPr>
      <w:r w:rsidRPr="00F85C8F">
        <w:t xml:space="preserve">CATEGORY: </w:t>
      </w:r>
      <w:r w:rsidR="00425148">
        <w:t>Health and disability</w:t>
      </w:r>
    </w:p>
    <w:p w14:paraId="0B67E29E" w14:textId="21082A97" w:rsidR="005B6E5C" w:rsidRPr="00884A62" w:rsidRDefault="005B6E5C" w:rsidP="005B6E5C">
      <w:pPr>
        <w:pStyle w:val="BodyText"/>
      </w:pPr>
      <w:r w:rsidRPr="00884A62">
        <w:t xml:space="preserve">This measure contains </w:t>
      </w:r>
      <w:proofErr w:type="gramStart"/>
      <w:r w:rsidRPr="00884A62">
        <w:t>a number of</w:t>
      </w:r>
      <w:proofErr w:type="gramEnd"/>
      <w:r w:rsidRPr="00884A62">
        <w:t xml:space="preserve"> elements to strengthen Medicare, which include:</w:t>
      </w:r>
    </w:p>
    <w:p w14:paraId="44AA8948" w14:textId="1A52D5BF" w:rsidR="00E2392D" w:rsidRPr="004B406B" w:rsidRDefault="00F8367E" w:rsidP="004B406B">
      <w:pPr>
        <w:pStyle w:val="BodyText"/>
        <w:numPr>
          <w:ilvl w:val="0"/>
          <w:numId w:val="24"/>
        </w:num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E2392D" w:rsidRPr="004B406B">
        <w:rPr>
          <w:color w:val="000000" w:themeColor="text1"/>
        </w:rPr>
        <w:t>continuation of funding for Medicare Urgent Care Clinics</w:t>
      </w:r>
    </w:p>
    <w:p w14:paraId="15858B53" w14:textId="7DF59A0B" w:rsidR="00BA0A9B" w:rsidRPr="004B406B" w:rsidRDefault="00BA0A9B" w:rsidP="004B406B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4B406B">
        <w:rPr>
          <w:color w:val="000000" w:themeColor="text1"/>
        </w:rPr>
        <w:t>investing in a modernised My Health Record to drive a digitally connected health</w:t>
      </w:r>
      <w:r w:rsidR="0055732E">
        <w:rPr>
          <w:color w:val="000000" w:themeColor="text1"/>
        </w:rPr>
        <w:t xml:space="preserve"> </w:t>
      </w:r>
      <w:r w:rsidRPr="004B406B">
        <w:rPr>
          <w:color w:val="000000" w:themeColor="text1"/>
        </w:rPr>
        <w:t>care system for all Australians</w:t>
      </w:r>
    </w:p>
    <w:p w14:paraId="18741F9F" w14:textId="7A13D403" w:rsidR="002953CA" w:rsidRPr="004B406B" w:rsidRDefault="005B6E5C" w:rsidP="004B406B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4B406B">
        <w:rPr>
          <w:color w:val="000000" w:themeColor="text1"/>
        </w:rPr>
        <w:t>listing new and amended services on the Medicare Benefits Schedule</w:t>
      </w:r>
      <w:r w:rsidR="0055732E">
        <w:rPr>
          <w:color w:val="000000" w:themeColor="text1"/>
        </w:rPr>
        <w:t xml:space="preserve"> (MBS</w:t>
      </w:r>
      <w:r w:rsidRPr="004B406B">
        <w:rPr>
          <w:color w:val="000000" w:themeColor="text1"/>
        </w:rPr>
        <w:t>)</w:t>
      </w:r>
      <w:r w:rsidR="004E4617" w:rsidRPr="004B406B">
        <w:rPr>
          <w:color w:val="000000" w:themeColor="text1"/>
        </w:rPr>
        <w:t>.</w:t>
      </w:r>
    </w:p>
    <w:p w14:paraId="093BFAAB" w14:textId="77777777" w:rsidR="0047568E" w:rsidRDefault="005B6E5C" w:rsidP="005B6E5C">
      <w:pPr>
        <w:pStyle w:val="BodyText"/>
        <w:rPr>
          <w:rStyle w:val="PlaceholderText"/>
          <w:rFonts w:asciiTheme="minorHAnsi" w:hAnsiTheme="minorHAnsi"/>
          <w:color w:val="auto"/>
        </w:rPr>
      </w:pPr>
      <w:r>
        <w:rPr>
          <w:rStyle w:val="PlaceholderText"/>
          <w:rFonts w:asciiTheme="minorHAnsi" w:hAnsiTheme="minorHAnsi"/>
          <w:color w:val="auto"/>
        </w:rPr>
        <w:t>These elements will improve health care access and affordability for Australians.</w:t>
      </w:r>
      <w:r w:rsidR="004E4617">
        <w:rPr>
          <w:rStyle w:val="PlaceholderText"/>
          <w:rFonts w:asciiTheme="minorHAnsi" w:hAnsiTheme="minorHAnsi"/>
          <w:color w:val="auto"/>
        </w:rPr>
        <w:t xml:space="preserve"> </w:t>
      </w:r>
    </w:p>
    <w:p w14:paraId="5B5D9ECE" w14:textId="1046DA93" w:rsidR="005B6E5C" w:rsidRPr="00484CE6" w:rsidRDefault="00957D72" w:rsidP="005B6E5C">
      <w:pPr>
        <w:pStyle w:val="BodyText"/>
        <w:rPr>
          <w:rStyle w:val="Style3"/>
          <w:rFonts w:asciiTheme="minorHAnsi" w:hAnsiTheme="minorHAnsi"/>
          <w:sz w:val="20"/>
        </w:rPr>
      </w:pPr>
      <w:r>
        <w:rPr>
          <w:rStyle w:val="PlaceholderText"/>
          <w:rFonts w:asciiTheme="minorHAnsi" w:hAnsiTheme="minorHAnsi"/>
          <w:color w:val="auto"/>
        </w:rPr>
        <w:t xml:space="preserve">This </w:t>
      </w:r>
      <w:r>
        <w:rPr>
          <w:lang w:eastAsia="en-US"/>
        </w:rPr>
        <w:t xml:space="preserve">measure also contains </w:t>
      </w:r>
      <w:proofErr w:type="gramStart"/>
      <w:r>
        <w:rPr>
          <w:lang w:eastAsia="en-US"/>
        </w:rPr>
        <w:t>a number of</w:t>
      </w:r>
      <w:proofErr w:type="gramEnd"/>
      <w:r>
        <w:rPr>
          <w:lang w:eastAsia="en-US"/>
        </w:rPr>
        <w:t xml:space="preserve"> elements to strengthen the integrity of Medicare, prevent fraud and improve fraud detection capabilities.</w:t>
      </w:r>
    </w:p>
    <w:p w14:paraId="595DF195" w14:textId="3DA1486A" w:rsidR="00E2392D" w:rsidRPr="00BA486C" w:rsidRDefault="00E2392D" w:rsidP="00E2392D">
      <w:pPr>
        <w:pStyle w:val="BodyText"/>
        <w:rPr>
          <w:rStyle w:val="Style3"/>
          <w:rFonts w:asciiTheme="majorHAnsi" w:hAnsiTheme="majorHAnsi"/>
          <w:b/>
          <w:bCs/>
          <w:sz w:val="32"/>
          <w:szCs w:val="32"/>
        </w:rPr>
      </w:pPr>
      <w:r w:rsidRPr="00BA486C">
        <w:rPr>
          <w:rStyle w:val="Style3"/>
          <w:rFonts w:asciiTheme="majorHAnsi" w:hAnsiTheme="majorHAnsi"/>
          <w:b/>
          <w:bCs/>
          <w:sz w:val="32"/>
          <w:szCs w:val="32"/>
        </w:rPr>
        <w:t>Continuation of funding for Medicare Urgent Care Clinics</w:t>
      </w:r>
    </w:p>
    <w:p w14:paraId="45F50942" w14:textId="6619228F" w:rsidR="00E2392D" w:rsidRPr="0062536E" w:rsidRDefault="00E2392D" w:rsidP="00E2392D">
      <w:pPr>
        <w:pStyle w:val="BodyText"/>
        <w:rPr>
          <w:color w:val="000000" w:themeColor="text1"/>
        </w:rPr>
      </w:pPr>
      <w:r w:rsidRPr="0062536E">
        <w:rPr>
          <w:color w:val="000000" w:themeColor="text1"/>
        </w:rPr>
        <w:t xml:space="preserve">This </w:t>
      </w:r>
      <w:r w:rsidR="00E05F40">
        <w:rPr>
          <w:color w:val="000000" w:themeColor="text1"/>
        </w:rPr>
        <w:t>element</w:t>
      </w:r>
      <w:r w:rsidRPr="0062536E">
        <w:rPr>
          <w:color w:val="000000" w:themeColor="text1"/>
        </w:rPr>
        <w:t xml:space="preserve"> will </w:t>
      </w:r>
      <w:r>
        <w:rPr>
          <w:color w:val="000000" w:themeColor="text1"/>
        </w:rPr>
        <w:t>continue</w:t>
      </w:r>
      <w:r w:rsidRPr="0062536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Pr="0062536E">
        <w:rPr>
          <w:color w:val="000000" w:themeColor="text1"/>
        </w:rPr>
        <w:t>Medicare Urgent Care Clinics program. It builds on successive investments since the 2022</w:t>
      </w:r>
      <w:r w:rsidR="00AC30E4">
        <w:rPr>
          <w:color w:val="000000" w:themeColor="text1"/>
        </w:rPr>
        <w:t>-</w:t>
      </w:r>
      <w:r w:rsidRPr="0062536E">
        <w:rPr>
          <w:color w:val="000000" w:themeColor="text1"/>
        </w:rPr>
        <w:t xml:space="preserve">23 October Budget, supporting the </w:t>
      </w:r>
      <w:r w:rsidR="0055732E">
        <w:rPr>
          <w:color w:val="000000" w:themeColor="text1"/>
        </w:rPr>
        <w:t>g</w:t>
      </w:r>
      <w:r w:rsidR="0055732E" w:rsidRPr="0062536E">
        <w:rPr>
          <w:color w:val="000000" w:themeColor="text1"/>
        </w:rPr>
        <w:t xml:space="preserve">overnment’s </w:t>
      </w:r>
      <w:r w:rsidRPr="0062536E">
        <w:rPr>
          <w:color w:val="000000" w:themeColor="text1"/>
        </w:rPr>
        <w:t>commitment to strengthening Medicare.</w:t>
      </w:r>
    </w:p>
    <w:p w14:paraId="6470F57A" w14:textId="77777777" w:rsidR="00E2392D" w:rsidRDefault="00E2392D" w:rsidP="00E2392D">
      <w:pPr>
        <w:pStyle w:val="BodyText"/>
        <w:rPr>
          <w:color w:val="000000" w:themeColor="text1"/>
        </w:rPr>
      </w:pPr>
      <w:r w:rsidRPr="00B61F9B">
        <w:rPr>
          <w:color w:val="000000" w:themeColor="text1"/>
        </w:rPr>
        <w:t>The program aims to</w:t>
      </w:r>
      <w:r>
        <w:rPr>
          <w:color w:val="000000" w:themeColor="text1"/>
        </w:rPr>
        <w:t>:</w:t>
      </w:r>
    </w:p>
    <w:p w14:paraId="5C86349E" w14:textId="77777777" w:rsidR="00E2392D" w:rsidRDefault="00E2392D" w:rsidP="00E2392D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B61F9B">
        <w:rPr>
          <w:color w:val="000000" w:themeColor="text1"/>
        </w:rPr>
        <w:t>enable most Australians continu</w:t>
      </w:r>
      <w:r>
        <w:rPr>
          <w:color w:val="000000" w:themeColor="text1"/>
        </w:rPr>
        <w:t>ed</w:t>
      </w:r>
      <w:r w:rsidRPr="00B61F9B">
        <w:rPr>
          <w:color w:val="000000" w:themeColor="text1"/>
        </w:rPr>
        <w:t xml:space="preserve"> access to affordable urgent care across extended hours</w:t>
      </w:r>
    </w:p>
    <w:p w14:paraId="239D6F6F" w14:textId="77777777" w:rsidR="00E2392D" w:rsidRDefault="00E2392D" w:rsidP="00E2392D">
      <w:pPr>
        <w:pStyle w:val="BodyText"/>
        <w:numPr>
          <w:ilvl w:val="0"/>
          <w:numId w:val="24"/>
        </w:numPr>
        <w:rPr>
          <w:color w:val="000000" w:themeColor="text1"/>
        </w:rPr>
      </w:pPr>
      <w:r>
        <w:rPr>
          <w:color w:val="000000" w:themeColor="text1"/>
        </w:rPr>
        <w:t>free-up capacity in</w:t>
      </w:r>
      <w:r w:rsidRPr="00B61F9B">
        <w:rPr>
          <w:color w:val="000000" w:themeColor="text1"/>
        </w:rPr>
        <w:t xml:space="preserve"> hospitals to focus on life-threatening conditions</w:t>
      </w:r>
    </w:p>
    <w:p w14:paraId="69C8CD96" w14:textId="77777777" w:rsidR="00E2392D" w:rsidRPr="0062536E" w:rsidRDefault="00E2392D" w:rsidP="00E2392D">
      <w:pPr>
        <w:pStyle w:val="BodyText"/>
        <w:numPr>
          <w:ilvl w:val="0"/>
          <w:numId w:val="24"/>
        </w:numPr>
        <w:rPr>
          <w:color w:val="000000" w:themeColor="text1"/>
        </w:rPr>
      </w:pPr>
      <w:r w:rsidRPr="00B61F9B">
        <w:rPr>
          <w:color w:val="000000" w:themeColor="text1"/>
        </w:rPr>
        <w:t>avoid gaps in service continuity.</w:t>
      </w:r>
    </w:p>
    <w:p w14:paraId="5783F2A5" w14:textId="6E1FA5CD" w:rsidR="00E2392D" w:rsidRPr="0062536E" w:rsidRDefault="00E2392D" w:rsidP="00E2392D">
      <w:pPr>
        <w:pStyle w:val="BodyText"/>
        <w:rPr>
          <w:color w:val="000000" w:themeColor="text1"/>
        </w:rPr>
      </w:pPr>
      <w:r w:rsidRPr="0062536E">
        <w:rPr>
          <w:color w:val="000000" w:themeColor="text1"/>
        </w:rPr>
        <w:t xml:space="preserve">This </w:t>
      </w:r>
      <w:r w:rsidR="00E05F40">
        <w:rPr>
          <w:color w:val="000000" w:themeColor="text1"/>
        </w:rPr>
        <w:t>element</w:t>
      </w:r>
      <w:r w:rsidRPr="0062536E">
        <w:rPr>
          <w:color w:val="000000" w:themeColor="text1"/>
        </w:rPr>
        <w:t xml:space="preserve"> will</w:t>
      </w:r>
      <w:r>
        <w:rPr>
          <w:color w:val="000000" w:themeColor="text1"/>
        </w:rPr>
        <w:t xml:space="preserve"> provide Services Australia with an </w:t>
      </w:r>
      <w:r w:rsidRPr="00125E58">
        <w:rPr>
          <w:color w:val="000000" w:themeColor="text1"/>
        </w:rPr>
        <w:t>additional 4 years</w:t>
      </w:r>
      <w:r w:rsidR="0055732E">
        <w:rPr>
          <w:color w:val="000000" w:themeColor="text1"/>
        </w:rPr>
        <w:t>’</w:t>
      </w:r>
      <w:r w:rsidRPr="00125E58">
        <w:rPr>
          <w:color w:val="000000" w:themeColor="text1"/>
        </w:rPr>
        <w:t xml:space="preserve"> funding from 2026</w:t>
      </w:r>
      <w:r w:rsidR="00AC30E4">
        <w:rPr>
          <w:color w:val="000000" w:themeColor="text1"/>
        </w:rPr>
        <w:t>-</w:t>
      </w:r>
      <w:r w:rsidRPr="00125E58">
        <w:rPr>
          <w:color w:val="000000" w:themeColor="text1"/>
        </w:rPr>
        <w:t xml:space="preserve">27 to support the 137 established or announced Urgent Care Clinics </w:t>
      </w:r>
      <w:r>
        <w:rPr>
          <w:color w:val="000000" w:themeColor="text1"/>
        </w:rPr>
        <w:t>within</w:t>
      </w:r>
      <w:r w:rsidRPr="00125E58">
        <w:rPr>
          <w:color w:val="000000" w:themeColor="text1"/>
        </w:rPr>
        <w:t xml:space="preserve"> the program.</w:t>
      </w:r>
    </w:p>
    <w:p w14:paraId="229FED56" w14:textId="0A067E03" w:rsidR="006114E3" w:rsidRPr="00BA486C" w:rsidRDefault="006114E3" w:rsidP="00FE7453">
      <w:pPr>
        <w:pStyle w:val="BodyText"/>
        <w:rPr>
          <w:rStyle w:val="Style3"/>
          <w:rFonts w:asciiTheme="majorHAnsi" w:hAnsiTheme="majorHAnsi"/>
          <w:b/>
          <w:bCs/>
          <w:sz w:val="32"/>
          <w:szCs w:val="32"/>
        </w:rPr>
      </w:pPr>
      <w:r w:rsidRPr="00BA486C">
        <w:rPr>
          <w:rStyle w:val="Style3"/>
          <w:rFonts w:asciiTheme="majorHAnsi" w:hAnsiTheme="majorHAnsi"/>
          <w:b/>
          <w:bCs/>
          <w:sz w:val="32"/>
          <w:szCs w:val="32"/>
        </w:rPr>
        <w:t>Investing in a modernised My Health Record to drive a digitally connected health</w:t>
      </w:r>
      <w:r w:rsidR="0055732E">
        <w:rPr>
          <w:rStyle w:val="Style3"/>
          <w:rFonts w:asciiTheme="majorHAnsi" w:hAnsiTheme="majorHAnsi"/>
          <w:b/>
          <w:bCs/>
          <w:szCs w:val="24"/>
        </w:rPr>
        <w:t xml:space="preserve"> </w:t>
      </w:r>
      <w:r w:rsidRPr="00BA486C">
        <w:rPr>
          <w:rStyle w:val="Style3"/>
          <w:rFonts w:asciiTheme="majorHAnsi" w:hAnsiTheme="majorHAnsi"/>
          <w:b/>
          <w:bCs/>
          <w:sz w:val="32"/>
          <w:szCs w:val="32"/>
        </w:rPr>
        <w:t xml:space="preserve">care system for all Australians  </w:t>
      </w:r>
    </w:p>
    <w:p w14:paraId="2ED15658" w14:textId="65B1FC86" w:rsidR="006114E3" w:rsidRDefault="006114E3" w:rsidP="006114E3">
      <w:pPr>
        <w:pStyle w:val="BodyText"/>
      </w:pPr>
      <w:r>
        <w:t xml:space="preserve">This </w:t>
      </w:r>
      <w:r w:rsidR="00E05F40">
        <w:t>element</w:t>
      </w:r>
      <w:r>
        <w:t xml:space="preserve"> identifies savings to the MBS, through the </w:t>
      </w:r>
      <w:r w:rsidRPr="003E53EF">
        <w:rPr>
          <w:rFonts w:asciiTheme="minorHAnsi" w:eastAsiaTheme="minorEastAsia" w:hAnsiTheme="minorHAnsi" w:cstheme="minorBidi"/>
          <w:i/>
          <w:iCs/>
          <w:szCs w:val="20"/>
        </w:rPr>
        <w:t xml:space="preserve">Modernising My Health Record (Sharing by Default) </w:t>
      </w:r>
      <w:r w:rsidRPr="00310BC7">
        <w:rPr>
          <w:rFonts w:asciiTheme="minorHAnsi" w:eastAsiaTheme="minorEastAsia" w:hAnsiTheme="minorHAnsi" w:cstheme="minorBidi"/>
          <w:i/>
          <w:iCs/>
          <w:szCs w:val="20"/>
        </w:rPr>
        <w:t>Ac</w:t>
      </w:r>
      <w:r w:rsidRPr="009B74AC">
        <w:rPr>
          <w:rFonts w:asciiTheme="minorHAnsi" w:eastAsiaTheme="minorEastAsia" w:hAnsiTheme="minorHAnsi" w:cstheme="minorBidi"/>
          <w:i/>
          <w:iCs/>
          <w:szCs w:val="20"/>
        </w:rPr>
        <w:t>t 2025</w:t>
      </w:r>
      <w:r>
        <w:t xml:space="preserve">. From 1 July 2026, a legislative rule comes into effect </w:t>
      </w:r>
      <w:r w:rsidR="008E1B1F">
        <w:t xml:space="preserve">that requires </w:t>
      </w:r>
      <w:r>
        <w:t>pathology and diagnostic imaging results to be shared to My Health Record by default.</w:t>
      </w:r>
    </w:p>
    <w:p w14:paraId="2FEA414A" w14:textId="78317C77" w:rsidR="006114E3" w:rsidRDefault="006114E3" w:rsidP="006114E3">
      <w:pPr>
        <w:pStyle w:val="BodyText"/>
      </w:pPr>
      <w:r>
        <w:t>Increased access to pathology and diagnostic results for patients and all members of their health</w:t>
      </w:r>
      <w:r w:rsidR="0055732E">
        <w:t xml:space="preserve"> </w:t>
      </w:r>
      <w:r>
        <w:t xml:space="preserve">care team </w:t>
      </w:r>
      <w:r w:rsidR="008E1B1F">
        <w:t>supports</w:t>
      </w:r>
      <w:r>
        <w:t xml:space="preserve"> more seamless and coordinated care. It will also reduce duplication of tests and associated MBS claims. </w:t>
      </w:r>
    </w:p>
    <w:p w14:paraId="33BA414C" w14:textId="6D970792" w:rsidR="005B6E5C" w:rsidRPr="00BA486C" w:rsidRDefault="005B6E5C" w:rsidP="00FE7453">
      <w:pPr>
        <w:pStyle w:val="BodyText"/>
        <w:rPr>
          <w:rStyle w:val="Style3"/>
          <w:rFonts w:asciiTheme="majorHAnsi" w:hAnsiTheme="majorHAnsi"/>
          <w:b/>
          <w:bCs/>
          <w:sz w:val="32"/>
          <w:szCs w:val="32"/>
        </w:rPr>
      </w:pPr>
      <w:r w:rsidRPr="00BA486C">
        <w:rPr>
          <w:rStyle w:val="Style3"/>
          <w:rFonts w:asciiTheme="majorHAnsi" w:hAnsiTheme="majorHAnsi"/>
          <w:b/>
          <w:bCs/>
          <w:sz w:val="32"/>
          <w:szCs w:val="32"/>
        </w:rPr>
        <w:t>Medicare Benefits Schedule (MBS) – new and amended listings</w:t>
      </w:r>
    </w:p>
    <w:p w14:paraId="20D3BD91" w14:textId="344A0BA4" w:rsidR="00300AB5" w:rsidRDefault="00357BAF" w:rsidP="00FE7453">
      <w:pPr>
        <w:pStyle w:val="BodyText"/>
        <w:rPr>
          <w:rStyle w:val="Style3"/>
          <w:rFonts w:asciiTheme="minorHAnsi" w:hAnsiTheme="minorHAnsi"/>
          <w:sz w:val="20"/>
          <w:szCs w:val="20"/>
        </w:rPr>
      </w:pPr>
      <w:r>
        <w:rPr>
          <w:rStyle w:val="Style3"/>
          <w:rFonts w:asciiTheme="minorHAnsi" w:hAnsiTheme="minorHAnsi"/>
          <w:sz w:val="20"/>
          <w:szCs w:val="20"/>
        </w:rPr>
        <w:t>This</w:t>
      </w:r>
      <w:r w:rsidR="000754A4" w:rsidRPr="000754A4">
        <w:rPr>
          <w:rStyle w:val="Style3"/>
          <w:rFonts w:asciiTheme="minorHAnsi" w:hAnsiTheme="minorHAnsi"/>
          <w:sz w:val="20"/>
          <w:szCs w:val="20"/>
        </w:rPr>
        <w:t xml:space="preserve"> </w:t>
      </w:r>
      <w:r w:rsidR="00E05F40">
        <w:rPr>
          <w:rStyle w:val="Style3"/>
          <w:rFonts w:asciiTheme="minorHAnsi" w:hAnsiTheme="minorHAnsi"/>
          <w:sz w:val="20"/>
          <w:szCs w:val="20"/>
        </w:rPr>
        <w:t xml:space="preserve">element </w:t>
      </w:r>
      <w:r w:rsidR="005F61ED">
        <w:rPr>
          <w:rStyle w:val="Style3"/>
          <w:rFonts w:asciiTheme="minorHAnsi" w:hAnsiTheme="minorHAnsi"/>
          <w:sz w:val="20"/>
          <w:szCs w:val="20"/>
        </w:rPr>
        <w:t>lists new and amended services on the MBS.</w:t>
      </w:r>
    </w:p>
    <w:p w14:paraId="79550A05" w14:textId="31695E29" w:rsidR="005F61ED" w:rsidRPr="00006AE3" w:rsidRDefault="005F61ED" w:rsidP="005F61ED">
      <w:pPr>
        <w:pStyle w:val="DHSBodytext"/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>From 1 July 202</w:t>
      </w:r>
      <w:r w:rsidR="00CC1224"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6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:</w:t>
      </w:r>
    </w:p>
    <w:p w14:paraId="4E6E51FC" w14:textId="49063040" w:rsidR="005F61ED" w:rsidRPr="00006AE3" w:rsidRDefault="00BB3F52" w:rsidP="005F61ED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t>2</w:t>
      </w:r>
      <w:r w:rsidRPr="00CF4276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</w:t>
      </w:r>
      <w:r w:rsidR="00CC1224" w:rsidRPr="00CF4276">
        <w:rPr>
          <w:rStyle w:val="PlaceholderText"/>
          <w:rFonts w:asciiTheme="minorHAnsi" w:hAnsiTheme="minorHAnsi" w:cs="Arial"/>
          <w:color w:val="auto"/>
          <w:sz w:val="20"/>
          <w:szCs w:val="20"/>
        </w:rPr>
        <w:t>new items for level 2 polysomnography out</w:t>
      </w:r>
      <w:r w:rsidR="008B638C" w:rsidRPr="00CF4276">
        <w:rPr>
          <w:rStyle w:val="PlaceholderText"/>
          <w:rFonts w:asciiTheme="minorHAnsi" w:hAnsiTheme="minorHAnsi" w:cs="Arial"/>
          <w:color w:val="auto"/>
          <w:sz w:val="20"/>
          <w:szCs w:val="20"/>
        </w:rPr>
        <w:t>-</w:t>
      </w:r>
      <w:r w:rsidR="00CC1224" w:rsidRPr="00CF4276">
        <w:rPr>
          <w:rStyle w:val="PlaceholderText"/>
          <w:rFonts w:asciiTheme="minorHAnsi" w:hAnsiTheme="minorHAnsi" w:cs="Arial"/>
          <w:color w:val="auto"/>
          <w:sz w:val="20"/>
          <w:szCs w:val="20"/>
        </w:rPr>
        <w:t>of</w:t>
      </w:r>
      <w:r w:rsidR="008B638C"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>-</w:t>
      </w:r>
      <w:r w:rsidR="00CC1224"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laboratory sleep studies for the </w:t>
      </w:r>
      <w:r w:rsidR="00CC1224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investigation of s</w:t>
      </w:r>
      <w:r w:rsidR="008B638C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l</w:t>
      </w:r>
      <w:r w:rsidR="00CC1224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e</w:t>
      </w:r>
      <w:r w:rsidR="008B638C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e</w:t>
      </w:r>
      <w:r w:rsidR="00CC1224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p disordered breathing in children and adolescents</w:t>
      </w:r>
      <w:r w:rsidR="00295CA7">
        <w:rPr>
          <w:rStyle w:val="PlaceholderText"/>
          <w:rFonts w:asciiTheme="minorHAnsi" w:hAnsiTheme="minorHAnsi" w:cs="Arial"/>
          <w:color w:val="auto"/>
          <w:sz w:val="20"/>
          <w:szCs w:val="20"/>
        </w:rPr>
        <w:t>.</w:t>
      </w:r>
    </w:p>
    <w:p w14:paraId="743C29A9" w14:textId="7183B174" w:rsidR="00483131" w:rsidRPr="00117382" w:rsidRDefault="009E0BDD" w:rsidP="00117382">
      <w:pPr>
        <w:pStyle w:val="DHSBodytext"/>
        <w:numPr>
          <w:ilvl w:val="0"/>
          <w:numId w:val="19"/>
        </w:numPr>
        <w:ind w:left="714" w:hanging="357"/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lastRenderedPageBreak/>
        <w:t>A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mendments </w:t>
      </w:r>
      <w:r w:rsidR="00483131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to </w:t>
      </w:r>
      <w:r w:rsidR="005874A4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radiation oncology item 15994 for </w:t>
      </w:r>
      <w:r w:rsidR="00483131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stereotactic body radiation therapy</w:t>
      </w:r>
      <w:r w:rsidR="005007B1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</w:t>
      </w:r>
      <w:r w:rsidR="00483131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to allow treatment to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</w:t>
      </w:r>
      <w:r w:rsid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2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</w:t>
      </w:r>
      <w:r w:rsid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tumour 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>sites per day</w:t>
      </w:r>
      <w:r w:rsid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. </w:t>
      </w:r>
      <w:r w:rsidR="006C058A">
        <w:rPr>
          <w:rStyle w:val="PlaceholderText"/>
          <w:rFonts w:asciiTheme="minorHAnsi" w:hAnsiTheme="minorHAnsi" w:cs="Arial"/>
          <w:color w:val="auto"/>
          <w:sz w:val="20"/>
          <w:szCs w:val="20"/>
        </w:rPr>
        <w:t>Currently,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</w:t>
      </w:r>
      <w:r w:rsidR="006C058A">
        <w:rPr>
          <w:rStyle w:val="PlaceholderText"/>
          <w:rFonts w:asciiTheme="minorHAnsi" w:hAnsiTheme="minorHAnsi" w:cs="Arial"/>
          <w:color w:val="auto"/>
          <w:sz w:val="20"/>
          <w:szCs w:val="20"/>
        </w:rPr>
        <w:t>patients can only receive treatment to 1 tumour per day.</w:t>
      </w:r>
    </w:p>
    <w:p w14:paraId="441E1D22" w14:textId="3949F7B0" w:rsidR="00EB1B6C" w:rsidRPr="00CF4276" w:rsidRDefault="009E0BDD" w:rsidP="000D6D62">
      <w:pPr>
        <w:pStyle w:val="DHSBodytext"/>
        <w:numPr>
          <w:ilvl w:val="0"/>
          <w:numId w:val="19"/>
        </w:numPr>
        <w:ind w:left="714" w:hanging="357"/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t>A</w:t>
      </w:r>
      <w:r w:rsidRPr="00CF4276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</w:t>
      </w:r>
      <w:r w:rsidR="00483131" w:rsidRPr="00CF4276">
        <w:rPr>
          <w:rStyle w:val="PlaceholderText"/>
          <w:rFonts w:asciiTheme="minorHAnsi" w:hAnsiTheme="minorHAnsi" w:cs="Arial"/>
          <w:color w:val="auto"/>
          <w:sz w:val="20"/>
          <w:szCs w:val="20"/>
        </w:rPr>
        <w:t>new item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to provide testing of Fibroblast Growth Factor Receptor 2 fusions</w:t>
      </w:r>
      <w:r w:rsidR="00310BC7">
        <w:rPr>
          <w:rStyle w:val="PlaceholderText"/>
          <w:rFonts w:asciiTheme="minorHAnsi" w:hAnsiTheme="minorHAnsi" w:cs="Arial"/>
          <w:color w:val="auto"/>
          <w:sz w:val="20"/>
          <w:szCs w:val="20"/>
        </w:rPr>
        <w:t>,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or rearrangements</w:t>
      </w:r>
      <w:r w:rsidR="00310BC7">
        <w:rPr>
          <w:rStyle w:val="PlaceholderText"/>
          <w:rFonts w:asciiTheme="minorHAnsi" w:hAnsiTheme="minorHAnsi" w:cs="Arial"/>
          <w:color w:val="auto"/>
          <w:sz w:val="20"/>
          <w:szCs w:val="20"/>
        </w:rPr>
        <w:t>,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and Isocitrate dehydrogenase variant status for patients with cholangiocarcinoma</w:t>
      </w:r>
      <w:r w:rsidR="00310BC7">
        <w:rPr>
          <w:rStyle w:val="PlaceholderText"/>
          <w:rFonts w:asciiTheme="minorHAnsi" w:hAnsiTheme="minorHAnsi" w:cs="Arial"/>
          <w:color w:val="auto"/>
          <w:sz w:val="20"/>
          <w:szCs w:val="20"/>
        </w:rPr>
        <w:t>,</w:t>
      </w:r>
      <w:r w:rsidR="00714DF8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to determine eligibility for a relevant treatment under the Pharmaceutical Benefits Scheme</w:t>
      </w:r>
      <w:r w:rsidR="00310BC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(PBS)</w:t>
      </w:r>
      <w:r w:rsidR="00F813A0">
        <w:rPr>
          <w:rStyle w:val="PlaceholderText"/>
          <w:rFonts w:asciiTheme="minorHAnsi" w:hAnsiTheme="minorHAnsi" w:cs="Arial"/>
          <w:color w:val="auto"/>
          <w:sz w:val="20"/>
          <w:szCs w:val="20"/>
        </w:rPr>
        <w:t>.</w:t>
      </w:r>
    </w:p>
    <w:p w14:paraId="7A6EB8F8" w14:textId="24C79F7E" w:rsidR="00483131" w:rsidRPr="00EB1B6C" w:rsidRDefault="009E0BDD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Fonts w:asciiTheme="minorHAnsi" w:hAnsiTheme="minorHAnsi"/>
          <w:sz w:val="20"/>
          <w:szCs w:val="20"/>
        </w:rPr>
        <w:t>P</w:t>
      </w:r>
      <w:r w:rsidRPr="00117382">
        <w:rPr>
          <w:rFonts w:asciiTheme="minorHAnsi" w:hAnsiTheme="minorHAnsi"/>
          <w:sz w:val="20"/>
          <w:szCs w:val="20"/>
        </w:rPr>
        <w:t xml:space="preserve">artial </w:t>
      </w:r>
      <w:r w:rsidR="0045564C" w:rsidRPr="00117382">
        <w:rPr>
          <w:rFonts w:asciiTheme="minorHAnsi" w:hAnsiTheme="minorHAnsi"/>
          <w:sz w:val="20"/>
          <w:szCs w:val="20"/>
        </w:rPr>
        <w:t xml:space="preserve">reversal of ophthalmology changes proposed as part of the MBS New and Amended </w:t>
      </w:r>
      <w:r w:rsidR="00F813A0">
        <w:rPr>
          <w:rFonts w:asciiTheme="minorHAnsi" w:hAnsiTheme="minorHAnsi"/>
          <w:sz w:val="20"/>
          <w:szCs w:val="20"/>
        </w:rPr>
        <w:t>L</w:t>
      </w:r>
      <w:r w:rsidR="0045564C" w:rsidRPr="00117382">
        <w:rPr>
          <w:rFonts w:asciiTheme="minorHAnsi" w:hAnsiTheme="minorHAnsi"/>
          <w:sz w:val="20"/>
          <w:szCs w:val="20"/>
        </w:rPr>
        <w:t>istings from the 2024</w:t>
      </w:r>
      <w:r w:rsidR="00AC30E4">
        <w:rPr>
          <w:color w:val="000000" w:themeColor="text1"/>
        </w:rPr>
        <w:t>-</w:t>
      </w:r>
      <w:r w:rsidR="0045564C" w:rsidRPr="00117382">
        <w:rPr>
          <w:rFonts w:asciiTheme="minorHAnsi" w:hAnsiTheme="minorHAnsi"/>
          <w:sz w:val="20"/>
          <w:szCs w:val="20"/>
        </w:rPr>
        <w:t xml:space="preserve">25 Budget.  </w:t>
      </w:r>
      <w:r w:rsidR="00310BC7">
        <w:rPr>
          <w:rFonts w:asciiTheme="minorHAnsi" w:hAnsiTheme="minorHAnsi"/>
          <w:sz w:val="20"/>
          <w:szCs w:val="20"/>
        </w:rPr>
        <w:t>I</w:t>
      </w:r>
      <w:r w:rsidR="0045564C" w:rsidRPr="00117382">
        <w:rPr>
          <w:rFonts w:asciiTheme="minorHAnsi" w:hAnsiTheme="minorHAnsi"/>
          <w:sz w:val="20"/>
          <w:szCs w:val="20"/>
        </w:rPr>
        <w:t xml:space="preserve">ntravitreal eye injections </w:t>
      </w:r>
      <w:r w:rsidR="00681E0C">
        <w:rPr>
          <w:rFonts w:asciiTheme="minorHAnsi" w:hAnsiTheme="minorHAnsi"/>
          <w:sz w:val="20"/>
          <w:szCs w:val="20"/>
        </w:rPr>
        <w:t>won’t</w:t>
      </w:r>
      <w:r w:rsidR="00310BC7">
        <w:rPr>
          <w:rFonts w:asciiTheme="minorHAnsi" w:hAnsiTheme="minorHAnsi"/>
          <w:sz w:val="20"/>
          <w:szCs w:val="20"/>
        </w:rPr>
        <w:t xml:space="preserve"> be reclassified </w:t>
      </w:r>
      <w:r w:rsidR="0045564C" w:rsidRPr="00117382">
        <w:rPr>
          <w:rFonts w:asciiTheme="minorHAnsi" w:hAnsiTheme="minorHAnsi"/>
          <w:sz w:val="20"/>
          <w:szCs w:val="20"/>
        </w:rPr>
        <w:t xml:space="preserve">from Type B procedures (in-hospital) to Type C procedures (out-of-hospital) in instances where the service </w:t>
      </w:r>
      <w:r w:rsidR="00681E0C">
        <w:rPr>
          <w:rFonts w:asciiTheme="minorHAnsi" w:hAnsiTheme="minorHAnsi"/>
          <w:sz w:val="20"/>
          <w:szCs w:val="20"/>
        </w:rPr>
        <w:t>doesn’t</w:t>
      </w:r>
      <w:r w:rsidR="0045564C" w:rsidRPr="00117382">
        <w:rPr>
          <w:rFonts w:asciiTheme="minorHAnsi" w:hAnsiTheme="minorHAnsi"/>
          <w:sz w:val="20"/>
          <w:szCs w:val="20"/>
        </w:rPr>
        <w:t xml:space="preserve"> require anaesthetic delivered by an anaesthetist.</w:t>
      </w:r>
    </w:p>
    <w:p w14:paraId="12FEBFC6" w14:textId="65683C0B" w:rsidR="000F03C8" w:rsidRDefault="000F03C8" w:rsidP="000F03C8">
      <w:pPr>
        <w:pStyle w:val="DHSBodytext"/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>From 1 November 2026:</w:t>
      </w:r>
    </w:p>
    <w:p w14:paraId="5805746B" w14:textId="2630F369" w:rsidR="00AA7B63" w:rsidRPr="00006AE3" w:rsidRDefault="009E0BDD" w:rsidP="00412A04">
      <w:pPr>
        <w:pStyle w:val="ListParagraph"/>
        <w:numPr>
          <w:ilvl w:val="0"/>
          <w:numId w:val="23"/>
        </w:numPr>
        <w:spacing w:after="120"/>
        <w:ind w:left="714" w:hanging="357"/>
        <w:rPr>
          <w:rStyle w:val="PlaceholderText"/>
          <w:rFonts w:cs="Times New Roman"/>
          <w:bCs/>
          <w:color w:val="auto"/>
          <w:sz w:val="20"/>
          <w:szCs w:val="20"/>
        </w:rPr>
      </w:pPr>
      <w:r>
        <w:rPr>
          <w:rStyle w:val="PlaceholderText"/>
          <w:rFonts w:cs="Arial"/>
          <w:color w:val="auto"/>
          <w:sz w:val="20"/>
          <w:szCs w:val="20"/>
        </w:rPr>
        <w:t>A</w:t>
      </w:r>
      <w:r w:rsidRPr="00006AE3">
        <w:rPr>
          <w:rStyle w:val="PlaceholderText"/>
          <w:rFonts w:cs="Arial"/>
          <w:color w:val="auto"/>
          <w:sz w:val="20"/>
          <w:szCs w:val="20"/>
        </w:rPr>
        <w:t xml:space="preserve">pplying </w:t>
      </w:r>
      <w:r w:rsidR="00AA7B63" w:rsidRPr="00006AE3">
        <w:rPr>
          <w:rStyle w:val="PlaceholderText"/>
          <w:rFonts w:cs="Arial"/>
          <w:color w:val="auto"/>
          <w:sz w:val="20"/>
          <w:szCs w:val="20"/>
        </w:rPr>
        <w:t xml:space="preserve">claim restrictions, system controls and fraud prevention measures to </w:t>
      </w:r>
      <w:r w:rsidR="0055732E" w:rsidRPr="00006AE3">
        <w:rPr>
          <w:rStyle w:val="PlaceholderText"/>
          <w:rFonts w:cs="Arial"/>
          <w:color w:val="auto"/>
          <w:sz w:val="20"/>
          <w:szCs w:val="20"/>
        </w:rPr>
        <w:t>high</w:t>
      </w:r>
      <w:r w:rsidR="0055732E">
        <w:rPr>
          <w:rStyle w:val="PlaceholderText"/>
          <w:rFonts w:cs="Arial"/>
          <w:color w:val="auto"/>
          <w:sz w:val="20"/>
          <w:szCs w:val="20"/>
        </w:rPr>
        <w:t>-</w:t>
      </w:r>
      <w:r w:rsidR="00AA7B63" w:rsidRPr="00006AE3">
        <w:rPr>
          <w:rStyle w:val="PlaceholderText"/>
          <w:rFonts w:cs="Arial"/>
          <w:color w:val="auto"/>
          <w:sz w:val="20"/>
          <w:szCs w:val="20"/>
        </w:rPr>
        <w:t>priced items to better control and detect fraudulent claiming</w:t>
      </w:r>
      <w:r w:rsidR="00DF5995" w:rsidRPr="00006AE3">
        <w:rPr>
          <w:rStyle w:val="StyleArial10pt"/>
          <w:rFonts w:asciiTheme="minorHAnsi" w:hAnsiTheme="minorHAnsi"/>
          <w:bCs/>
          <w:szCs w:val="20"/>
        </w:rPr>
        <w:t xml:space="preserve"> </w:t>
      </w:r>
      <w:r w:rsidR="00F813A0" w:rsidRPr="00006AE3">
        <w:rPr>
          <w:rStyle w:val="StyleArial10pt"/>
          <w:rFonts w:asciiTheme="minorHAnsi" w:hAnsiTheme="minorHAnsi"/>
          <w:bCs/>
          <w:szCs w:val="20"/>
        </w:rPr>
        <w:t>of</w:t>
      </w:r>
      <w:r w:rsidR="00DF5995" w:rsidRPr="00006AE3">
        <w:rPr>
          <w:rStyle w:val="StyleArial10pt"/>
          <w:rFonts w:asciiTheme="minorHAnsi" w:hAnsiTheme="minorHAnsi"/>
          <w:bCs/>
          <w:szCs w:val="20"/>
        </w:rPr>
        <w:t xml:space="preserve"> specific MBS items</w:t>
      </w:r>
      <w:r w:rsidR="00F813A0">
        <w:rPr>
          <w:rStyle w:val="StyleArial10pt"/>
          <w:rFonts w:asciiTheme="minorHAnsi" w:hAnsiTheme="minorHAnsi"/>
          <w:bCs/>
          <w:szCs w:val="20"/>
        </w:rPr>
        <w:t>.</w:t>
      </w:r>
    </w:p>
    <w:p w14:paraId="053E11F4" w14:textId="225020DD" w:rsidR="00182176" w:rsidRPr="00117382" w:rsidRDefault="009E0BDD" w:rsidP="00117382">
      <w:pPr>
        <w:pStyle w:val="ListParagraph"/>
        <w:numPr>
          <w:ilvl w:val="0"/>
          <w:numId w:val="19"/>
        </w:numPr>
        <w:spacing w:after="120"/>
        <w:ind w:left="714" w:hanging="357"/>
        <w:rPr>
          <w:rStyle w:val="StyleArial10pt"/>
          <w:rFonts w:asciiTheme="minorHAnsi" w:hAnsiTheme="minorHAnsi"/>
          <w:bCs/>
          <w:color w:val="000000" w:themeColor="text1"/>
          <w:szCs w:val="20"/>
        </w:rPr>
      </w:pPr>
      <w:r>
        <w:rPr>
          <w:rStyle w:val="StyleArial10pt"/>
          <w:rFonts w:asciiTheme="minorHAnsi" w:hAnsiTheme="minorHAnsi"/>
          <w:bCs/>
          <w:color w:val="000000" w:themeColor="text1"/>
          <w:szCs w:val="20"/>
        </w:rPr>
        <w:t>A</w:t>
      </w:r>
      <w:r w:rsidRPr="00117382">
        <w:rPr>
          <w:rStyle w:val="StyleArial10pt"/>
          <w:rFonts w:asciiTheme="minorHAnsi" w:hAnsiTheme="minorHAnsi"/>
          <w:bCs/>
          <w:color w:val="000000" w:themeColor="text1"/>
          <w:szCs w:val="20"/>
        </w:rPr>
        <w:t xml:space="preserve">mendment </w:t>
      </w:r>
      <w:r w:rsidR="00182176" w:rsidRPr="00117382">
        <w:rPr>
          <w:rStyle w:val="StyleArial10pt"/>
          <w:rFonts w:asciiTheme="minorHAnsi" w:hAnsiTheme="minorHAnsi"/>
          <w:bCs/>
          <w:color w:val="000000" w:themeColor="text1"/>
          <w:szCs w:val="20"/>
        </w:rPr>
        <w:t xml:space="preserve">to pathology item 71099 to remove restrictions on the </w:t>
      </w:r>
      <w:proofErr w:type="spellStart"/>
      <w:r w:rsidR="00182176" w:rsidRPr="00117382">
        <w:rPr>
          <w:rStyle w:val="StyleArial10pt"/>
          <w:rFonts w:asciiTheme="minorHAnsi" w:hAnsiTheme="minorHAnsi"/>
          <w:bCs/>
          <w:color w:val="000000" w:themeColor="text1"/>
          <w:szCs w:val="20"/>
        </w:rPr>
        <w:t>Crithidia</w:t>
      </w:r>
      <w:proofErr w:type="spellEnd"/>
      <w:r w:rsidR="00182176" w:rsidRPr="00117382">
        <w:rPr>
          <w:rStyle w:val="StyleArial10pt"/>
          <w:rFonts w:asciiTheme="minorHAnsi" w:hAnsiTheme="minorHAnsi"/>
          <w:bCs/>
          <w:color w:val="000000" w:themeColor="text1"/>
          <w:szCs w:val="20"/>
        </w:rPr>
        <w:t xml:space="preserve"> method. This will enable pathology providers access to </w:t>
      </w:r>
      <w:r w:rsidR="00F813A0">
        <w:rPr>
          <w:rStyle w:val="StyleArial10pt"/>
          <w:rFonts w:asciiTheme="minorHAnsi" w:hAnsiTheme="minorHAnsi"/>
          <w:bCs/>
          <w:color w:val="000000" w:themeColor="text1"/>
          <w:szCs w:val="20"/>
        </w:rPr>
        <w:t>a greater</w:t>
      </w:r>
      <w:r w:rsidR="00182176" w:rsidRPr="00117382">
        <w:rPr>
          <w:rStyle w:val="StyleArial10pt"/>
          <w:rFonts w:asciiTheme="minorHAnsi" w:hAnsiTheme="minorHAnsi"/>
          <w:bCs/>
          <w:color w:val="000000" w:themeColor="text1"/>
          <w:szCs w:val="20"/>
        </w:rPr>
        <w:t xml:space="preserve"> choice of double stranded DNA antibodies (dsDNA-ab) test methods following the discontinuation of a product for dsDNA-ab testing.</w:t>
      </w:r>
    </w:p>
    <w:p w14:paraId="67080B93" w14:textId="78EB306A" w:rsidR="005F6083" w:rsidRPr="00117382" w:rsidRDefault="009E0BDD" w:rsidP="00117382">
      <w:pPr>
        <w:pStyle w:val="ListParagraph"/>
        <w:numPr>
          <w:ilvl w:val="0"/>
          <w:numId w:val="19"/>
        </w:numPr>
        <w:spacing w:after="120"/>
        <w:ind w:left="714" w:hanging="357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Pr="00117382">
        <w:rPr>
          <w:bCs/>
          <w:sz w:val="20"/>
          <w:szCs w:val="20"/>
        </w:rPr>
        <w:t xml:space="preserve">mendment </w:t>
      </w:r>
      <w:r w:rsidR="005F6083" w:rsidRPr="00117382">
        <w:rPr>
          <w:bCs/>
          <w:sz w:val="20"/>
          <w:szCs w:val="20"/>
        </w:rPr>
        <w:t>to item 61564</w:t>
      </w:r>
      <w:r w:rsidR="005F6083">
        <w:rPr>
          <w:bCs/>
          <w:sz w:val="20"/>
          <w:szCs w:val="20"/>
        </w:rPr>
        <w:t xml:space="preserve"> for</w:t>
      </w:r>
      <w:r w:rsidR="005F6083" w:rsidRPr="00117382">
        <w:rPr>
          <w:bCs/>
          <w:sz w:val="20"/>
          <w:szCs w:val="20"/>
        </w:rPr>
        <w:t xml:space="preserve"> whole body prostate specific membrane antigen positron emission tomography study for the restaging of recurrent prostate adenocarcinoma</w:t>
      </w:r>
      <w:r w:rsidR="005F6083">
        <w:rPr>
          <w:bCs/>
          <w:sz w:val="20"/>
          <w:szCs w:val="20"/>
        </w:rPr>
        <w:t xml:space="preserve"> to allow </w:t>
      </w:r>
      <w:r w:rsidR="00F813A0">
        <w:rPr>
          <w:bCs/>
          <w:sz w:val="20"/>
          <w:szCs w:val="20"/>
        </w:rPr>
        <w:t xml:space="preserve">the </w:t>
      </w:r>
      <w:r w:rsidR="005F6083">
        <w:rPr>
          <w:bCs/>
          <w:sz w:val="20"/>
          <w:szCs w:val="20"/>
        </w:rPr>
        <w:t xml:space="preserve">item to be claimed once in a 12-month period, up from the current </w:t>
      </w:r>
      <w:r w:rsidR="005F6083" w:rsidRPr="00117382">
        <w:rPr>
          <w:bCs/>
          <w:sz w:val="20"/>
          <w:szCs w:val="20"/>
        </w:rPr>
        <w:t>twice per lifetime limit</w:t>
      </w:r>
      <w:r w:rsidR="00006AE3">
        <w:rPr>
          <w:bCs/>
          <w:sz w:val="20"/>
          <w:szCs w:val="20"/>
        </w:rPr>
        <w:t>.</w:t>
      </w:r>
    </w:p>
    <w:p w14:paraId="6B7B2269" w14:textId="48AFB709" w:rsidR="004D5BA9" w:rsidRPr="00A010DB" w:rsidRDefault="009E0BDD" w:rsidP="00117382">
      <w:pPr>
        <w:pStyle w:val="DHSBodytext"/>
        <w:numPr>
          <w:ilvl w:val="0"/>
          <w:numId w:val="19"/>
        </w:numPr>
        <w:ind w:left="714" w:hanging="357"/>
        <w:rPr>
          <w:rFonts w:asciiTheme="minorHAnsi" w:hAnsiTheme="minorHAnsi" w:cs="Arial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Amendments </w:t>
      </w:r>
      <w:r w:rsidR="00A47075">
        <w:rPr>
          <w:rStyle w:val="PlaceholderText"/>
          <w:rFonts w:asciiTheme="minorHAnsi" w:hAnsiTheme="minorHAnsi" w:cs="Arial"/>
          <w:color w:val="auto"/>
          <w:sz w:val="20"/>
          <w:szCs w:val="22"/>
        </w:rPr>
        <w:t>to the</w:t>
      </w:r>
      <w:r w:rsidR="00710DEF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</w:t>
      </w:r>
      <w:r w:rsidR="00A47075" w:rsidRPr="00732EAF">
        <w:rPr>
          <w:rStyle w:val="PlaceholderText"/>
          <w:rFonts w:asciiTheme="minorHAnsi" w:hAnsiTheme="minorHAnsi" w:cs="Arial"/>
          <w:i/>
          <w:iCs/>
          <w:color w:val="auto"/>
          <w:sz w:val="20"/>
          <w:szCs w:val="22"/>
        </w:rPr>
        <w:t>Health Insurance Regulations 2018</w:t>
      </w:r>
      <w:r w:rsidR="00A47075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to </w:t>
      </w:r>
      <w:r w:rsidR="00A47075" w:rsidRPr="00692A86">
        <w:rPr>
          <w:rFonts w:asciiTheme="minorHAnsi" w:hAnsiTheme="minorHAnsi" w:cs="Arial"/>
          <w:sz w:val="20"/>
          <w:szCs w:val="20"/>
        </w:rPr>
        <w:t xml:space="preserve">allow nurse practitioners </w:t>
      </w:r>
      <w:r w:rsidR="00A47075">
        <w:rPr>
          <w:rFonts w:asciiTheme="minorHAnsi" w:hAnsiTheme="minorHAnsi" w:cs="Arial"/>
          <w:sz w:val="20"/>
          <w:szCs w:val="20"/>
        </w:rPr>
        <w:t xml:space="preserve">to request </w:t>
      </w:r>
      <w:r w:rsidR="00710DEF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6 </w:t>
      </w:r>
      <w:r w:rsidR="00710DEF" w:rsidRPr="00117382">
        <w:rPr>
          <w:rFonts w:asciiTheme="minorHAnsi" w:hAnsiTheme="minorHAnsi" w:cs="Arial"/>
          <w:sz w:val="20"/>
          <w:szCs w:val="20"/>
        </w:rPr>
        <w:t>bone mineral densitometry items</w:t>
      </w:r>
      <w:r w:rsidR="00710DEF">
        <w:rPr>
          <w:rFonts w:asciiTheme="minorHAnsi" w:hAnsiTheme="minorHAnsi" w:cs="Arial"/>
          <w:sz w:val="20"/>
          <w:szCs w:val="20"/>
        </w:rPr>
        <w:t>.</w:t>
      </w:r>
    </w:p>
    <w:p w14:paraId="192E1223" w14:textId="180DAA71" w:rsidR="00710DEF" w:rsidRDefault="009E0BDD" w:rsidP="000F03C8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Amendment </w:t>
      </w:r>
      <w:r w:rsidR="00A47075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to </w:t>
      </w:r>
      <w:r w:rsidR="00F813A0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the </w:t>
      </w:r>
      <w:r w:rsidR="002D76F8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description </w:t>
      </w:r>
      <w:r w:rsidR="00F813A0">
        <w:rPr>
          <w:rStyle w:val="PlaceholderText"/>
          <w:rFonts w:asciiTheme="minorHAnsi" w:hAnsiTheme="minorHAnsi" w:cs="Arial"/>
          <w:color w:val="auto"/>
          <w:sz w:val="20"/>
          <w:szCs w:val="22"/>
        </w:rPr>
        <w:t>of</w:t>
      </w:r>
      <w:r w:rsidR="002D76F8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</w:t>
      </w:r>
      <w:r w:rsidR="00A47075">
        <w:rPr>
          <w:rStyle w:val="PlaceholderText"/>
          <w:rFonts w:asciiTheme="minorHAnsi" w:hAnsiTheme="minorHAnsi" w:cs="Arial"/>
          <w:color w:val="auto"/>
          <w:sz w:val="20"/>
          <w:szCs w:val="22"/>
        </w:rPr>
        <w:t>it</w:t>
      </w:r>
      <w:r w:rsidR="002D76F8">
        <w:rPr>
          <w:rStyle w:val="PlaceholderText"/>
          <w:rFonts w:asciiTheme="minorHAnsi" w:hAnsiTheme="minorHAnsi" w:cs="Arial"/>
          <w:color w:val="auto"/>
          <w:sz w:val="20"/>
          <w:szCs w:val="22"/>
        </w:rPr>
        <w:t>em 45518</w:t>
      </w:r>
      <w:r w:rsidR="00A47075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to </w:t>
      </w:r>
      <w:r w:rsidR="002D76F8">
        <w:rPr>
          <w:rStyle w:val="PlaceholderText"/>
          <w:rFonts w:asciiTheme="minorHAnsi" w:hAnsiTheme="minorHAnsi" w:cs="Arial"/>
          <w:color w:val="auto"/>
          <w:sz w:val="20"/>
          <w:szCs w:val="22"/>
        </w:rPr>
        <w:t>allow the item to be provided in both an in and out-patient setting.</w:t>
      </w:r>
    </w:p>
    <w:p w14:paraId="4E24D798" w14:textId="5F50602E" w:rsidR="002D76F8" w:rsidRPr="00A010DB" w:rsidRDefault="009E0BDD" w:rsidP="000F03C8">
      <w:pPr>
        <w:pStyle w:val="DHSBodytext"/>
        <w:numPr>
          <w:ilvl w:val="0"/>
          <w:numId w:val="19"/>
        </w:numPr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/>
          <w:bCs/>
          <w:sz w:val="20"/>
        </w:rPr>
        <w:t>A</w:t>
      </w:r>
      <w:r w:rsidR="008F5389" w:rsidRPr="00117382">
        <w:rPr>
          <w:rFonts w:asciiTheme="minorHAnsi" w:hAnsiTheme="minorHAnsi"/>
          <w:bCs/>
          <w:sz w:val="20"/>
        </w:rPr>
        <w:t xml:space="preserve">mendment to item 14245 to allow administration </w:t>
      </w:r>
      <w:r w:rsidR="00F813A0">
        <w:rPr>
          <w:rFonts w:asciiTheme="minorHAnsi" w:hAnsiTheme="minorHAnsi"/>
          <w:bCs/>
          <w:sz w:val="20"/>
        </w:rPr>
        <w:t>‘</w:t>
      </w:r>
      <w:r w:rsidR="008F5389" w:rsidRPr="00117382">
        <w:rPr>
          <w:rFonts w:asciiTheme="minorHAnsi" w:hAnsiTheme="minorHAnsi"/>
          <w:bCs/>
          <w:sz w:val="20"/>
        </w:rPr>
        <w:t>by or on behalf of a registered medical practitioner</w:t>
      </w:r>
      <w:r w:rsidR="00F813A0">
        <w:rPr>
          <w:rFonts w:asciiTheme="minorHAnsi" w:hAnsiTheme="minorHAnsi"/>
          <w:bCs/>
          <w:sz w:val="20"/>
        </w:rPr>
        <w:t>’</w:t>
      </w:r>
      <w:r w:rsidR="008F5389" w:rsidRPr="00117382">
        <w:rPr>
          <w:rFonts w:asciiTheme="minorHAnsi" w:hAnsiTheme="minorHAnsi"/>
          <w:bCs/>
          <w:sz w:val="20"/>
        </w:rPr>
        <w:t>.</w:t>
      </w:r>
    </w:p>
    <w:p w14:paraId="39C4EC8D" w14:textId="1F1B4623" w:rsidR="001A4C25" w:rsidRPr="00006AE3" w:rsidRDefault="009E0BDD" w:rsidP="00117382">
      <w:pPr>
        <w:pStyle w:val="DHSBodytext"/>
        <w:numPr>
          <w:ilvl w:val="0"/>
          <w:numId w:val="19"/>
        </w:numPr>
        <w:ind w:left="714" w:hanging="357"/>
        <w:rPr>
          <w:rFonts w:asciiTheme="minorHAnsi" w:hAnsiTheme="minorHAnsi" w:cs="Arial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Reintroducing </w:t>
      </w:r>
      <w:r w:rsidR="001A4C25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General Practitioner (GP) telephone services for Chronic Condition Management and 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review</w:t>
      </w:r>
      <w:r w:rsidR="00F813A0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ing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phone items for GP and Prescribed Medical Practitioners</w:t>
      </w:r>
      <w:r w:rsidR="00185A29">
        <w:rPr>
          <w:rStyle w:val="PlaceholderText"/>
          <w:rFonts w:asciiTheme="minorHAnsi" w:hAnsiTheme="minorHAnsi" w:cs="Arial"/>
          <w:color w:val="auto"/>
          <w:sz w:val="20"/>
          <w:szCs w:val="22"/>
        </w:rPr>
        <w:t>. This is in line with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</w:t>
      </w:r>
      <w:proofErr w:type="spellStart"/>
      <w:r w:rsidR="00185A29">
        <w:rPr>
          <w:rStyle w:val="PlaceholderText"/>
          <w:rFonts w:asciiTheme="minorHAnsi" w:hAnsiTheme="minorHAnsi" w:cs="Arial"/>
          <w:color w:val="auto"/>
          <w:sz w:val="20"/>
          <w:szCs w:val="22"/>
        </w:rPr>
        <w:t>recommendations</w:t>
      </w:r>
      <w:r w:rsidR="00F813A0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by</w:t>
      </w:r>
      <w:proofErr w:type="spellEnd"/>
      <w:r w:rsidR="00F813A0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the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Medicare Review Advisory Committee post implementation review of MBS Telehealth.</w:t>
      </w:r>
    </w:p>
    <w:p w14:paraId="68C3E4D5" w14:textId="53FCBF9F" w:rsidR="001A4C25" w:rsidRPr="00006AE3" w:rsidRDefault="009E0BDD" w:rsidP="000F03C8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>A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mendments 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to 6 psychiatry inpatient telehealth services</w:t>
      </w:r>
      <w:r w:rsidR="004D3313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to perman</w:t>
      </w:r>
      <w:r w:rsidR="008932FA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en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tl</w:t>
      </w:r>
      <w:r w:rsidR="008932FA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y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list these items on the M</w:t>
      </w:r>
      <w:r w:rsidR="004D3313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>BS</w:t>
      </w:r>
      <w:r w:rsidR="001A4C25" w:rsidRPr="00006AE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and </w:t>
      </w:r>
      <w:r w:rsidR="008932FA" w:rsidRPr="00117382">
        <w:rPr>
          <w:rStyle w:val="StyleArial10pt"/>
          <w:rFonts w:asciiTheme="minorHAnsi" w:hAnsiTheme="minorHAnsi"/>
        </w:rPr>
        <w:t xml:space="preserve">amend the subsequent consultation claiming restriction from one time-tiered service in a </w:t>
      </w:r>
      <w:r w:rsidR="00F813A0" w:rsidRPr="00117382">
        <w:rPr>
          <w:rStyle w:val="StyleArial10pt"/>
          <w:rFonts w:asciiTheme="minorHAnsi" w:hAnsiTheme="minorHAnsi"/>
        </w:rPr>
        <w:t>7</w:t>
      </w:r>
      <w:r w:rsidR="008932FA" w:rsidRPr="00117382">
        <w:rPr>
          <w:rStyle w:val="StyleArial10pt"/>
          <w:rFonts w:asciiTheme="minorHAnsi" w:hAnsiTheme="minorHAnsi"/>
        </w:rPr>
        <w:t xml:space="preserve">-day period to </w:t>
      </w:r>
      <w:r w:rsidR="00F813A0" w:rsidRPr="00117382">
        <w:rPr>
          <w:rStyle w:val="StyleArial10pt"/>
          <w:rFonts w:asciiTheme="minorHAnsi" w:hAnsiTheme="minorHAnsi"/>
        </w:rPr>
        <w:t>2</w:t>
      </w:r>
      <w:r w:rsidR="008932FA" w:rsidRPr="00117382">
        <w:rPr>
          <w:rStyle w:val="StyleArial10pt"/>
          <w:rFonts w:asciiTheme="minorHAnsi" w:hAnsiTheme="minorHAnsi"/>
        </w:rPr>
        <w:t>.</w:t>
      </w:r>
    </w:p>
    <w:p w14:paraId="067D6EB7" w14:textId="54D4944E" w:rsidR="001A4C25" w:rsidRPr="00117382" w:rsidRDefault="009E0BDD" w:rsidP="00117382">
      <w:pPr>
        <w:pStyle w:val="ListParagraph"/>
        <w:numPr>
          <w:ilvl w:val="0"/>
          <w:numId w:val="19"/>
        </w:numPr>
        <w:spacing w:after="120"/>
        <w:ind w:left="714" w:hanging="357"/>
        <w:rPr>
          <w:rStyle w:val="StyleArial10pt"/>
          <w:rFonts w:asciiTheme="minorHAnsi" w:hAnsiTheme="minorHAnsi"/>
          <w:bCs/>
          <w:color w:val="000000" w:themeColor="text1"/>
        </w:rPr>
      </w:pPr>
      <w:r>
        <w:rPr>
          <w:rStyle w:val="StyleArial10pt"/>
          <w:rFonts w:asciiTheme="minorHAnsi" w:hAnsiTheme="minorHAnsi"/>
          <w:bCs/>
          <w:color w:val="000000" w:themeColor="text1"/>
        </w:rPr>
        <w:t>A</w:t>
      </w:r>
      <w:r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mendment </w:t>
      </w:r>
      <w:r w:rsidR="0045787D" w:rsidRPr="00117382">
        <w:rPr>
          <w:rStyle w:val="StyleArial10pt"/>
          <w:rFonts w:asciiTheme="minorHAnsi" w:hAnsiTheme="minorHAnsi"/>
          <w:bCs/>
          <w:color w:val="000000" w:themeColor="text1"/>
        </w:rPr>
        <w:t>to the clinical criteria for item</w:t>
      </w:r>
      <w:r w:rsidR="00310BC7">
        <w:rPr>
          <w:rStyle w:val="StyleArial10pt"/>
          <w:rFonts w:asciiTheme="minorHAnsi" w:hAnsiTheme="minorHAnsi"/>
          <w:bCs/>
          <w:color w:val="000000" w:themeColor="text1"/>
        </w:rPr>
        <w:t xml:space="preserve"> </w:t>
      </w:r>
      <w:r w:rsidR="00006AE3">
        <w:rPr>
          <w:rStyle w:val="StyleArial10pt"/>
          <w:rFonts w:asciiTheme="minorHAnsi" w:hAnsiTheme="minorHAnsi"/>
          <w:bCs/>
          <w:color w:val="000000" w:themeColor="text1"/>
        </w:rPr>
        <w:t>11607</w:t>
      </w:r>
      <w:r w:rsidR="0045787D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 ambulatory blood pressure monitoring to facilitate access for child and adolescent patients.</w:t>
      </w:r>
    </w:p>
    <w:p w14:paraId="563C728D" w14:textId="640484D1" w:rsidR="00C31BC9" w:rsidRPr="00117382" w:rsidRDefault="009E0BDD" w:rsidP="00117382">
      <w:pPr>
        <w:pStyle w:val="ListParagraph"/>
        <w:numPr>
          <w:ilvl w:val="0"/>
          <w:numId w:val="19"/>
        </w:numPr>
        <w:spacing w:after="120"/>
        <w:ind w:left="714" w:hanging="357"/>
        <w:rPr>
          <w:rStyle w:val="StyleArial10pt"/>
          <w:rFonts w:asciiTheme="minorHAnsi" w:hAnsiTheme="minorHAnsi"/>
          <w:bCs/>
          <w:color w:val="000000" w:themeColor="text1"/>
        </w:rPr>
      </w:pPr>
      <w:r>
        <w:rPr>
          <w:rStyle w:val="StyleArial10pt"/>
          <w:rFonts w:asciiTheme="minorHAnsi" w:hAnsiTheme="minorHAnsi"/>
          <w:bCs/>
          <w:color w:val="000000" w:themeColor="text1"/>
        </w:rPr>
        <w:t>A</w:t>
      </w:r>
      <w:r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mendments </w:t>
      </w:r>
      <w:r w:rsidR="00C31BC9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to 189 </w:t>
      </w:r>
      <w:r w:rsidR="0055732E">
        <w:rPr>
          <w:rStyle w:val="StyleArial10pt"/>
          <w:rFonts w:asciiTheme="minorHAnsi" w:hAnsiTheme="minorHAnsi"/>
          <w:bCs/>
          <w:color w:val="000000" w:themeColor="text1"/>
        </w:rPr>
        <w:t>o</w:t>
      </w:r>
      <w:r w:rsidR="0055732E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ral </w:t>
      </w:r>
      <w:r w:rsidR="00C31BC9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and </w:t>
      </w:r>
      <w:r w:rsidR="0055732E">
        <w:rPr>
          <w:rStyle w:val="StyleArial10pt"/>
          <w:rFonts w:asciiTheme="minorHAnsi" w:hAnsiTheme="minorHAnsi"/>
          <w:bCs/>
          <w:color w:val="000000" w:themeColor="text1"/>
        </w:rPr>
        <w:t>m</w:t>
      </w:r>
      <w:r w:rsidR="0055732E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axillofacial </w:t>
      </w:r>
      <w:r w:rsidR="00C31BC9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service items to realign </w:t>
      </w:r>
      <w:r w:rsidR="00F813A0">
        <w:rPr>
          <w:rStyle w:val="StyleArial10pt"/>
          <w:rFonts w:asciiTheme="minorHAnsi" w:hAnsiTheme="minorHAnsi"/>
          <w:bCs/>
          <w:color w:val="000000" w:themeColor="text1"/>
        </w:rPr>
        <w:t>it</w:t>
      </w:r>
      <w:r w:rsidR="00C31BC9"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 with the equivalent Therapeutic Procedure items</w:t>
      </w:r>
      <w:r w:rsidR="004D3313">
        <w:rPr>
          <w:rStyle w:val="StyleArial10pt"/>
          <w:rFonts w:asciiTheme="minorHAnsi" w:hAnsiTheme="minorHAnsi"/>
          <w:bCs/>
          <w:color w:val="000000" w:themeColor="text1"/>
        </w:rPr>
        <w:t xml:space="preserve">. </w:t>
      </w:r>
      <w:r w:rsidR="00C31BC9" w:rsidRPr="00117382">
        <w:rPr>
          <w:rStyle w:val="StyleArial10pt"/>
          <w:rFonts w:asciiTheme="minorHAnsi" w:hAnsiTheme="minorHAnsi"/>
          <w:bCs/>
          <w:color w:val="000000" w:themeColor="text1"/>
        </w:rPr>
        <w:t>This will be implemented by amending 85 existing items, creating 19 new items and ending 85 obsolete items.</w:t>
      </w:r>
    </w:p>
    <w:p w14:paraId="561C2BF2" w14:textId="7E9B2540" w:rsidR="00C31BC9" w:rsidRPr="00117382" w:rsidRDefault="009E0BDD" w:rsidP="00117382">
      <w:pPr>
        <w:pStyle w:val="ListParagraph"/>
        <w:numPr>
          <w:ilvl w:val="0"/>
          <w:numId w:val="19"/>
        </w:numPr>
        <w:spacing w:after="120"/>
        <w:ind w:left="714" w:hanging="357"/>
        <w:rPr>
          <w:rStyle w:val="StyleArial10pt"/>
          <w:rFonts w:asciiTheme="minorHAnsi" w:hAnsiTheme="minorHAnsi"/>
        </w:rPr>
      </w:pPr>
      <w:r>
        <w:rPr>
          <w:rStyle w:val="StyleArial10pt"/>
          <w:rFonts w:asciiTheme="minorHAnsi" w:hAnsiTheme="minorHAnsi"/>
          <w:bCs/>
        </w:rPr>
        <w:t>A</w:t>
      </w:r>
      <w:r w:rsidRPr="00117382">
        <w:rPr>
          <w:rStyle w:val="StyleArial10pt"/>
          <w:rFonts w:asciiTheme="minorHAnsi" w:hAnsiTheme="minorHAnsi"/>
          <w:bCs/>
        </w:rPr>
        <w:t xml:space="preserve">mendment </w:t>
      </w:r>
      <w:r w:rsidR="00FC42E6" w:rsidRPr="00117382">
        <w:rPr>
          <w:rStyle w:val="StyleArial10pt"/>
          <w:rFonts w:asciiTheme="minorHAnsi" w:hAnsiTheme="minorHAnsi"/>
          <w:bCs/>
        </w:rPr>
        <w:t xml:space="preserve">to item 73433 for neurotrophic tyrosine receptor kinase (NTRK) testing to include patients with glioma, glioneuronal tumour or glioblastoma. </w:t>
      </w:r>
      <w:r w:rsidR="00FC42E6" w:rsidRPr="00117382">
        <w:rPr>
          <w:rStyle w:val="StyleArial10pt"/>
          <w:rFonts w:asciiTheme="minorHAnsi" w:hAnsiTheme="minorHAnsi"/>
        </w:rPr>
        <w:t>The amendment will close any potential NTRK testing access gaps to a PBS</w:t>
      </w:r>
      <w:r w:rsidR="00006AE3">
        <w:rPr>
          <w:rStyle w:val="StyleArial10pt"/>
          <w:rFonts w:asciiTheme="minorHAnsi" w:hAnsiTheme="minorHAnsi"/>
        </w:rPr>
        <w:t>-</w:t>
      </w:r>
      <w:r w:rsidR="00FC42E6" w:rsidRPr="00117382">
        <w:rPr>
          <w:rStyle w:val="StyleArial10pt"/>
          <w:rFonts w:asciiTheme="minorHAnsi" w:hAnsiTheme="minorHAnsi"/>
        </w:rPr>
        <w:t>listed drug.</w:t>
      </w:r>
    </w:p>
    <w:p w14:paraId="31D90B06" w14:textId="7AE49AFF" w:rsidR="00FA77AD" w:rsidRPr="00117382" w:rsidRDefault="009E0BDD" w:rsidP="00117382">
      <w:pPr>
        <w:pStyle w:val="ListParagraph"/>
        <w:numPr>
          <w:ilvl w:val="0"/>
          <w:numId w:val="19"/>
        </w:numPr>
        <w:spacing w:after="120"/>
        <w:ind w:left="714" w:hanging="357"/>
        <w:rPr>
          <w:rStyle w:val="StyleArial10pt"/>
          <w:rFonts w:asciiTheme="minorHAnsi" w:hAnsiTheme="minorHAnsi"/>
          <w:bCs/>
          <w:color w:val="000000" w:themeColor="text1"/>
        </w:rPr>
      </w:pPr>
      <w:r>
        <w:rPr>
          <w:rStyle w:val="StyleArial10pt"/>
          <w:rFonts w:asciiTheme="minorHAnsi" w:hAnsiTheme="minorHAnsi"/>
          <w:bCs/>
          <w:color w:val="000000" w:themeColor="text1"/>
        </w:rPr>
        <w:t>A</w:t>
      </w:r>
      <w:r w:rsidRPr="00117382">
        <w:rPr>
          <w:rStyle w:val="StyleArial10pt"/>
          <w:rFonts w:asciiTheme="minorHAnsi" w:hAnsiTheme="minorHAnsi"/>
          <w:bCs/>
          <w:color w:val="000000" w:themeColor="text1"/>
        </w:rPr>
        <w:t>mend</w:t>
      </w:r>
      <w:r w:rsidR="00310BC7">
        <w:rPr>
          <w:rStyle w:val="StyleArial10pt"/>
          <w:rFonts w:asciiTheme="minorHAnsi" w:hAnsiTheme="minorHAnsi"/>
          <w:bCs/>
          <w:color w:val="000000" w:themeColor="text1"/>
        </w:rPr>
        <w:t>ments to</w:t>
      </w:r>
      <w:r w:rsidRPr="00117382">
        <w:rPr>
          <w:rStyle w:val="StyleArial10pt"/>
          <w:rFonts w:asciiTheme="minorHAnsi" w:hAnsiTheme="minorHAnsi"/>
          <w:bCs/>
          <w:color w:val="000000" w:themeColor="text1"/>
        </w:rPr>
        <w:t xml:space="preserve"> </w:t>
      </w:r>
      <w:r w:rsidR="00FA77AD" w:rsidRPr="00117382">
        <w:rPr>
          <w:rStyle w:val="StyleArial10pt"/>
          <w:rFonts w:asciiTheme="minorHAnsi" w:hAnsiTheme="minorHAnsi"/>
          <w:bCs/>
          <w:color w:val="000000" w:themeColor="text1"/>
        </w:rPr>
        <w:t>MBS items 73358, 73359 and 73360 to remove the mandatory requirement for paediatricians to consult a clinical geneticist before requesting genetic testing for childhood syndromes. This will improve patient access and equity, particularly in rural and remote</w:t>
      </w:r>
      <w:r w:rsidR="00F813A0">
        <w:rPr>
          <w:rStyle w:val="StyleArial10pt"/>
          <w:rFonts w:asciiTheme="minorHAnsi" w:hAnsiTheme="minorHAnsi"/>
          <w:bCs/>
          <w:color w:val="000000" w:themeColor="text1"/>
        </w:rPr>
        <w:t xml:space="preserve"> areas</w:t>
      </w:r>
      <w:r w:rsidR="00FA77AD" w:rsidRPr="00117382">
        <w:rPr>
          <w:rStyle w:val="StyleArial10pt"/>
          <w:rFonts w:asciiTheme="minorHAnsi" w:hAnsiTheme="minorHAnsi"/>
          <w:bCs/>
          <w:color w:val="000000" w:themeColor="text1"/>
        </w:rPr>
        <w:t>.</w:t>
      </w:r>
    </w:p>
    <w:p w14:paraId="680445B4" w14:textId="5BF4C3D5" w:rsidR="005F61ED" w:rsidRPr="00A65F06" w:rsidRDefault="005F61ED" w:rsidP="005F61ED">
      <w:pPr>
        <w:pStyle w:val="DHSBodytext"/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 w:rsidRPr="00A65F06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From 1 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>March</w:t>
      </w:r>
      <w:r w:rsidRPr="00A65F06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202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>7</w:t>
      </w:r>
      <w:r w:rsidRPr="00A65F06">
        <w:rPr>
          <w:rStyle w:val="PlaceholderText"/>
          <w:rFonts w:asciiTheme="minorHAnsi" w:hAnsiTheme="minorHAnsi" w:cs="Arial"/>
          <w:color w:val="auto"/>
          <w:sz w:val="20"/>
          <w:szCs w:val="22"/>
        </w:rPr>
        <w:t>:</w:t>
      </w:r>
    </w:p>
    <w:p w14:paraId="75A3A29A" w14:textId="5809A37C" w:rsidR="004E315D" w:rsidRPr="00DF6542" w:rsidRDefault="009E0BDD" w:rsidP="00DF6542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>A</w:t>
      </w:r>
      <w:r w:rsidR="005F61ED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new item 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that consolidates and replaces 3 existing items for </w:t>
      </w:r>
      <w:r w:rsidR="00F813A0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the 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>repair of shoulder rotator cuff tears</w:t>
      </w:r>
      <w:r w:rsidR="00AE2773">
        <w:rPr>
          <w:rStyle w:val="PlaceholderText"/>
          <w:rFonts w:asciiTheme="minorHAnsi" w:hAnsiTheme="minorHAnsi" w:cs="Arial"/>
          <w:color w:val="auto"/>
          <w:sz w:val="20"/>
          <w:szCs w:val="22"/>
        </w:rPr>
        <w:t>,</w:t>
      </w:r>
      <w:r w:rsidR="008B638C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</w:t>
      </w:r>
      <w:r w:rsidR="00AE277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plus </w:t>
      </w:r>
      <w:r w:rsidR="008B638C">
        <w:rPr>
          <w:rStyle w:val="PlaceholderText"/>
          <w:rFonts w:asciiTheme="minorHAnsi" w:hAnsiTheme="minorHAnsi" w:cs="Arial"/>
          <w:color w:val="auto"/>
          <w:sz w:val="20"/>
          <w:szCs w:val="22"/>
        </w:rPr>
        <w:t>a new item for the repair of complex shoulder rotator cuff tears</w:t>
      </w:r>
      <w:r w:rsidR="009E21BD">
        <w:rPr>
          <w:rStyle w:val="PlaceholderText"/>
          <w:rFonts w:asciiTheme="minorHAnsi" w:hAnsiTheme="minorHAnsi" w:cs="Arial"/>
          <w:color w:val="auto"/>
          <w:sz w:val="20"/>
          <w:szCs w:val="22"/>
        </w:rPr>
        <w:t>. This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ensure</w:t>
      </w:r>
      <w:r w:rsidR="009E21BD">
        <w:rPr>
          <w:rStyle w:val="PlaceholderText"/>
          <w:rFonts w:asciiTheme="minorHAnsi" w:hAnsiTheme="minorHAnsi" w:cs="Arial"/>
          <w:color w:val="auto"/>
          <w:sz w:val="20"/>
          <w:szCs w:val="22"/>
        </w:rPr>
        <w:t>s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patients receive appropriate rebates when more complex surgery is required</w:t>
      </w:r>
      <w:r w:rsidR="000F03C8">
        <w:rPr>
          <w:rStyle w:val="PlaceholderText"/>
          <w:rFonts w:asciiTheme="minorHAnsi" w:hAnsiTheme="minorHAnsi" w:cs="Arial"/>
          <w:color w:val="auto"/>
          <w:sz w:val="20"/>
          <w:szCs w:val="22"/>
        </w:rPr>
        <w:t>.</w:t>
      </w:r>
    </w:p>
    <w:p w14:paraId="609D0279" w14:textId="04D1B57A" w:rsidR="004E315D" w:rsidRDefault="009E0BDD" w:rsidP="005F61ED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lastRenderedPageBreak/>
        <w:t xml:space="preserve">Removal </w:t>
      </w:r>
      <w:r w:rsidR="004E315D">
        <w:rPr>
          <w:rStyle w:val="PlaceholderText"/>
          <w:rFonts w:asciiTheme="minorHAnsi" w:hAnsiTheme="minorHAnsi" w:cs="Arial"/>
          <w:color w:val="auto"/>
          <w:sz w:val="20"/>
          <w:szCs w:val="22"/>
        </w:rPr>
        <w:t>of 3 standalone shoulder subacromial decompression items</w:t>
      </w:r>
      <w:r w:rsidR="00AE2773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, </w:t>
      </w:r>
      <w:r w:rsidR="00DF6542">
        <w:rPr>
          <w:rStyle w:val="PlaceholderText"/>
          <w:rFonts w:asciiTheme="minorHAnsi" w:hAnsiTheme="minorHAnsi" w:cs="Arial"/>
          <w:color w:val="auto"/>
          <w:sz w:val="20"/>
          <w:szCs w:val="22"/>
        </w:rPr>
        <w:t>as recommended by the Orthopaedic Implementation Liaison Group</w:t>
      </w:r>
      <w:r w:rsidR="000F03C8">
        <w:rPr>
          <w:rStyle w:val="PlaceholderText"/>
          <w:rFonts w:asciiTheme="minorHAnsi" w:hAnsiTheme="minorHAnsi" w:cs="Arial"/>
          <w:color w:val="auto"/>
          <w:sz w:val="20"/>
          <w:szCs w:val="22"/>
        </w:rPr>
        <w:t>.</w:t>
      </w:r>
    </w:p>
    <w:p w14:paraId="22A04B83" w14:textId="2B2560BB" w:rsidR="000F03C8" w:rsidRPr="00757C90" w:rsidRDefault="009E0BDD" w:rsidP="005F61ED">
      <w:pPr>
        <w:pStyle w:val="DHSBodytext"/>
        <w:numPr>
          <w:ilvl w:val="0"/>
          <w:numId w:val="19"/>
        </w:numPr>
        <w:rPr>
          <w:rStyle w:val="PlaceholderText"/>
          <w:rFonts w:asciiTheme="minorHAnsi" w:hAnsiTheme="minorHAnsi" w:cs="Arial"/>
          <w:color w:val="auto"/>
          <w:sz w:val="20"/>
          <w:szCs w:val="22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New </w:t>
      </w:r>
      <w:r w:rsidR="000F03C8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items </w:t>
      </w:r>
      <w:r w:rsidR="00964A7D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for trained participating midwives to provide </w:t>
      </w:r>
      <w:proofErr w:type="gramStart"/>
      <w:r w:rsidR="000F03C8">
        <w:rPr>
          <w:rStyle w:val="PlaceholderText"/>
          <w:rFonts w:asciiTheme="minorHAnsi" w:hAnsiTheme="minorHAnsi" w:cs="Arial"/>
          <w:color w:val="auto"/>
          <w:sz w:val="20"/>
          <w:szCs w:val="22"/>
        </w:rPr>
        <w:t>Long Acting</w:t>
      </w:r>
      <w:proofErr w:type="gramEnd"/>
      <w:r w:rsidR="000F03C8">
        <w:rPr>
          <w:rStyle w:val="PlaceholderText"/>
          <w:rFonts w:asciiTheme="minorHAnsi" w:hAnsiTheme="minorHAnsi" w:cs="Arial"/>
          <w:color w:val="auto"/>
          <w:sz w:val="20"/>
          <w:szCs w:val="22"/>
        </w:rPr>
        <w:t xml:space="preserve"> Reversible Contraception </w:t>
      </w:r>
      <w:r w:rsidR="00964A7D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services</w:t>
      </w:r>
      <w:r w:rsidR="00964A7D" w:rsidRPr="00117382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964A7D" w:rsidRPr="00117382">
        <w:rPr>
          <w:rStyle w:val="StyleArial10pt"/>
          <w:rFonts w:asciiTheme="minorHAnsi" w:hAnsiTheme="minorHAnsi"/>
          <w:bCs/>
          <w:iCs/>
          <w:szCs w:val="20"/>
        </w:rPr>
        <w:t>for contraceptive purposes</w:t>
      </w:r>
      <w:r w:rsidR="00964A7D"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>.</w:t>
      </w:r>
    </w:p>
    <w:p w14:paraId="56EF3BB7" w14:textId="29A283F7" w:rsidR="00757C90" w:rsidRPr="00757C90" w:rsidRDefault="00757C90" w:rsidP="00757C90">
      <w:pPr>
        <w:pStyle w:val="BodyText"/>
        <w:rPr>
          <w:rFonts w:asciiTheme="minorHAnsi" w:hAnsiTheme="minorHAnsi"/>
          <w:szCs w:val="20"/>
        </w:rPr>
      </w:pPr>
      <w:r w:rsidRPr="00757C90">
        <w:rPr>
          <w:rFonts w:asciiTheme="minorHAnsi" w:hAnsiTheme="minorHAnsi"/>
          <w:szCs w:val="20"/>
        </w:rPr>
        <w:t>Services Australia will get $</w:t>
      </w:r>
      <w:r>
        <w:rPr>
          <w:rFonts w:asciiTheme="minorHAnsi" w:hAnsiTheme="minorHAnsi"/>
          <w:szCs w:val="20"/>
        </w:rPr>
        <w:t>5</w:t>
      </w:r>
      <w:r w:rsidR="00D250B9">
        <w:rPr>
          <w:rFonts w:asciiTheme="minorHAnsi" w:hAnsiTheme="minorHAnsi"/>
          <w:szCs w:val="20"/>
        </w:rPr>
        <w:t>5.0</w:t>
      </w:r>
      <w:r w:rsidRPr="00757C90">
        <w:rPr>
          <w:rFonts w:asciiTheme="minorHAnsi" w:hAnsiTheme="minorHAnsi"/>
          <w:szCs w:val="20"/>
        </w:rPr>
        <w:t xml:space="preserve"> million </w:t>
      </w:r>
      <w:r w:rsidR="0055732E">
        <w:rPr>
          <w:rFonts w:asciiTheme="minorHAnsi" w:hAnsiTheme="minorHAnsi"/>
          <w:szCs w:val="20"/>
        </w:rPr>
        <w:t>through to</w:t>
      </w:r>
      <w:r w:rsidRPr="00757C90">
        <w:rPr>
          <w:rFonts w:asciiTheme="minorHAnsi" w:hAnsiTheme="minorHAnsi"/>
          <w:szCs w:val="20"/>
        </w:rPr>
        <w:t xml:space="preserve"> 2029</w:t>
      </w:r>
      <w:r w:rsidR="00104F6E">
        <w:rPr>
          <w:color w:val="000000" w:themeColor="text1"/>
        </w:rPr>
        <w:t>-</w:t>
      </w:r>
      <w:r w:rsidRPr="00757C90">
        <w:rPr>
          <w:rFonts w:asciiTheme="minorHAnsi" w:hAnsiTheme="minorHAnsi"/>
          <w:szCs w:val="20"/>
        </w:rPr>
        <w:t xml:space="preserve">30 to </w:t>
      </w:r>
      <w:r>
        <w:rPr>
          <w:rFonts w:asciiTheme="minorHAnsi" w:hAnsiTheme="minorHAnsi"/>
          <w:szCs w:val="20"/>
        </w:rPr>
        <w:t xml:space="preserve">implement </w:t>
      </w:r>
      <w:r w:rsidRPr="00757C90">
        <w:rPr>
          <w:rFonts w:asciiTheme="minorHAnsi" w:hAnsiTheme="minorHAnsi"/>
          <w:szCs w:val="20"/>
        </w:rPr>
        <w:t>the measure.</w:t>
      </w:r>
    </w:p>
    <w:p w14:paraId="7EB9F02D" w14:textId="6883BD75" w:rsidR="00EE67E4" w:rsidRPr="000754A4" w:rsidRDefault="00755080" w:rsidP="00755080">
      <w:pPr>
        <w:pStyle w:val="BodyTex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This measure is led by</w:t>
      </w:r>
      <w:r w:rsidR="00212F63">
        <w:rPr>
          <w:rFonts w:asciiTheme="minorHAnsi" w:hAnsiTheme="minorHAnsi"/>
          <w:szCs w:val="20"/>
        </w:rPr>
        <w:t xml:space="preserve"> </w:t>
      </w:r>
      <w:r w:rsidR="00BB3F52">
        <w:rPr>
          <w:rFonts w:asciiTheme="minorHAnsi" w:hAnsiTheme="minorHAnsi"/>
          <w:szCs w:val="20"/>
        </w:rPr>
        <w:t>t</w:t>
      </w:r>
      <w:r w:rsidR="00BB3F52" w:rsidRPr="008B638C">
        <w:rPr>
          <w:rFonts w:asciiTheme="minorHAnsi" w:hAnsiTheme="minorHAnsi"/>
          <w:szCs w:val="20"/>
        </w:rPr>
        <w:t xml:space="preserve">he </w:t>
      </w:r>
      <w:r w:rsidR="00251C73" w:rsidRPr="008B638C">
        <w:rPr>
          <w:rFonts w:asciiTheme="minorHAnsi" w:hAnsiTheme="minorHAnsi"/>
          <w:szCs w:val="20"/>
        </w:rPr>
        <w:t xml:space="preserve">Department of </w:t>
      </w:r>
      <w:r w:rsidR="008B638C" w:rsidRPr="008B638C">
        <w:rPr>
          <w:rFonts w:asciiTheme="minorHAnsi" w:hAnsiTheme="minorHAnsi"/>
          <w:szCs w:val="20"/>
        </w:rPr>
        <w:t>Health</w:t>
      </w:r>
      <w:r w:rsidR="001C0A42">
        <w:rPr>
          <w:rFonts w:asciiTheme="minorHAnsi" w:hAnsiTheme="minorHAnsi"/>
          <w:szCs w:val="20"/>
        </w:rPr>
        <w:t>,</w:t>
      </w:r>
      <w:r w:rsidR="008B638C" w:rsidRPr="008B638C">
        <w:rPr>
          <w:rFonts w:asciiTheme="minorHAnsi" w:hAnsiTheme="minorHAnsi"/>
          <w:szCs w:val="20"/>
        </w:rPr>
        <w:t xml:space="preserve"> Disability and Ageing</w:t>
      </w:r>
      <w:r w:rsidR="00FE7453" w:rsidRPr="008B638C">
        <w:rPr>
          <w:rFonts w:asciiTheme="minorHAnsi" w:hAnsiTheme="minorHAnsi"/>
          <w:szCs w:val="20"/>
        </w:rPr>
        <w:t>.</w:t>
      </w:r>
    </w:p>
    <w:p w14:paraId="333CC52A" w14:textId="37B796F5" w:rsidR="00EE67E4" w:rsidRPr="00EE67E4" w:rsidRDefault="00EB1B6C" w:rsidP="00EE67E4">
      <w:pPr>
        <w:pStyle w:val="BodyText"/>
      </w:pPr>
      <w:r>
        <w:t>This measure is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366896C7" w:rsidR="00EE67E4" w:rsidRPr="008E4E63" w:rsidRDefault="00EE67E4" w:rsidP="0094247F">
      <w:pPr>
        <w:pStyle w:val="BodyText"/>
      </w:pPr>
      <w:r>
        <w:t xml:space="preserve">This affects </w:t>
      </w:r>
      <w:r w:rsidR="005F61ED">
        <w:t xml:space="preserve">patients </w:t>
      </w:r>
      <w:r w:rsidR="0055732E">
        <w:t xml:space="preserve">who are </w:t>
      </w:r>
      <w:r w:rsidR="005F61ED">
        <w:t>eligible for these MBS items and health professionals providing these services</w:t>
      </w:r>
      <w:r w:rsidR="00FE7453">
        <w:t>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B2093FA" w14:textId="40D7A017" w:rsidR="00107A4D" w:rsidRDefault="00107A4D" w:rsidP="00107A4D">
      <w:pPr>
        <w:pStyle w:val="BodyText"/>
      </w:pPr>
      <w:r>
        <w:rPr>
          <w:rStyle w:val="Style3"/>
          <w:rFonts w:ascii="Roboto" w:hAnsi="Roboto"/>
          <w:sz w:val="20"/>
        </w:rPr>
        <w:t xml:space="preserve">The continuation of Urgent Care Clinics </w:t>
      </w:r>
      <w:r w:rsidRPr="00C7564A">
        <w:t>starts 1 July 202</w:t>
      </w:r>
      <w:r>
        <w:t>6</w:t>
      </w:r>
      <w:r w:rsidRPr="00C7564A">
        <w:t xml:space="preserve"> and ends on 30 June 20</w:t>
      </w:r>
      <w:r>
        <w:t>30</w:t>
      </w:r>
      <w:r w:rsidRPr="00C7564A">
        <w:t>.</w:t>
      </w:r>
    </w:p>
    <w:p w14:paraId="168F03F9" w14:textId="6A74B10F" w:rsidR="00107A4D" w:rsidRDefault="0055732E" w:rsidP="00107A4D">
      <w:pPr>
        <w:pStyle w:val="BodyText"/>
      </w:pPr>
      <w:r>
        <w:t>I</w:t>
      </w:r>
      <w:r w:rsidR="00107A4D">
        <w:t>nvesting in a modernised My Health Record starts on 1 July 2026 and ends 30 June 2028.</w:t>
      </w:r>
    </w:p>
    <w:p w14:paraId="0CF582EE" w14:textId="77777777" w:rsidR="006B3C00" w:rsidRDefault="000754A4" w:rsidP="0094247F">
      <w:pPr>
        <w:pStyle w:val="BodyText"/>
        <w:rPr>
          <w:rStyle w:val="Style3"/>
          <w:rFonts w:ascii="Roboto" w:hAnsi="Roboto"/>
          <w:sz w:val="20"/>
        </w:rPr>
      </w:pPr>
      <w:r>
        <w:rPr>
          <w:rStyle w:val="Style3"/>
          <w:rFonts w:ascii="Roboto" w:hAnsi="Roboto"/>
          <w:sz w:val="20"/>
        </w:rPr>
        <w:t>Th</w:t>
      </w:r>
      <w:r w:rsidR="005F61ED">
        <w:rPr>
          <w:rStyle w:val="Style3"/>
          <w:rFonts w:ascii="Roboto" w:hAnsi="Roboto"/>
          <w:sz w:val="20"/>
        </w:rPr>
        <w:t>e new and amended MBS listings are effective from</w:t>
      </w:r>
      <w:r w:rsidR="00006AE3">
        <w:rPr>
          <w:rStyle w:val="Style3"/>
          <w:rFonts w:ascii="Roboto" w:hAnsi="Roboto"/>
          <w:sz w:val="20"/>
        </w:rPr>
        <w:t xml:space="preserve"> the</w:t>
      </w:r>
      <w:r w:rsidR="005F61ED">
        <w:rPr>
          <w:rStyle w:val="Style3"/>
          <w:rFonts w:ascii="Roboto" w:hAnsi="Roboto"/>
          <w:sz w:val="20"/>
        </w:rPr>
        <w:t xml:space="preserve"> dates stated and are ongoing</w:t>
      </w:r>
      <w:r w:rsidR="009E450A">
        <w:rPr>
          <w:rStyle w:val="Style3"/>
          <w:rFonts w:ascii="Roboto" w:hAnsi="Roboto"/>
          <w:sz w:val="20"/>
        </w:rPr>
        <w:t>.</w:t>
      </w:r>
    </w:p>
    <w:p w14:paraId="421D374E" w14:textId="281CD782" w:rsidR="00EE67E4" w:rsidRPr="006B3C00" w:rsidRDefault="006B3C00" w:rsidP="006B3C00">
      <w:pPr>
        <w:pStyle w:val="Heading2"/>
        <w:rPr>
          <w:rFonts w:ascii="Roboto" w:hAnsi="Roboto"/>
          <w:b w:val="0"/>
          <w:bCs w:val="0"/>
          <w:iCs w:val="0"/>
          <w:color w:val="auto"/>
          <w:sz w:val="20"/>
          <w:szCs w:val="22"/>
        </w:rPr>
      </w:pPr>
      <w:proofErr w:type="spellStart"/>
      <w:r>
        <w:rPr>
          <w:rFonts w:ascii="Roboto" w:hAnsi="Roboto"/>
          <w:b w:val="0"/>
          <w:bCs w:val="0"/>
          <w:iCs w:val="0"/>
          <w:color w:val="auto"/>
          <w:sz w:val="20"/>
          <w:szCs w:val="22"/>
        </w:rPr>
        <w:t>Stregthening</w:t>
      </w:r>
      <w:proofErr w:type="spellEnd"/>
      <w:r>
        <w:rPr>
          <w:rFonts w:ascii="Roboto" w:hAnsi="Roboto"/>
          <w:b w:val="0"/>
          <w:bCs w:val="0"/>
          <w:iCs w:val="0"/>
          <w:color w:val="auto"/>
          <w:sz w:val="20"/>
          <w:szCs w:val="22"/>
        </w:rPr>
        <w:t xml:space="preserve"> the integrity of Medicare </w:t>
      </w:r>
      <w:r w:rsidRPr="00EF6491">
        <w:rPr>
          <w:rFonts w:ascii="Roboto" w:hAnsi="Roboto"/>
          <w:b w:val="0"/>
          <w:bCs w:val="0"/>
          <w:iCs w:val="0"/>
          <w:color w:val="auto"/>
          <w:sz w:val="20"/>
          <w:szCs w:val="22"/>
        </w:rPr>
        <w:t xml:space="preserve">starts on 1 July 2026 and </w:t>
      </w:r>
      <w:r>
        <w:rPr>
          <w:rFonts w:ascii="Roboto" w:hAnsi="Roboto"/>
          <w:b w:val="0"/>
          <w:bCs w:val="0"/>
          <w:iCs w:val="0"/>
          <w:color w:val="auto"/>
          <w:sz w:val="20"/>
          <w:szCs w:val="22"/>
        </w:rPr>
        <w:t>is ongoing.</w:t>
      </w:r>
    </w:p>
    <w:bookmarkEnd w:id="0"/>
    <w:sectPr w:rsidR="00EE67E4" w:rsidRPr="006B3C00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21FE" w14:textId="77777777" w:rsidR="00887B16" w:rsidRDefault="00887B16" w:rsidP="004E6AEA">
      <w:r>
        <w:separator/>
      </w:r>
    </w:p>
  </w:endnote>
  <w:endnote w:type="continuationSeparator" w:id="0">
    <w:p w14:paraId="782A9187" w14:textId="77777777" w:rsidR="00887B16" w:rsidRDefault="00887B16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D314" w14:textId="77777777" w:rsidR="00887B16" w:rsidRDefault="00887B16" w:rsidP="004E6AEA">
      <w:r>
        <w:separator/>
      </w:r>
    </w:p>
  </w:footnote>
  <w:footnote w:type="continuationSeparator" w:id="0">
    <w:p w14:paraId="755CD4AF" w14:textId="77777777" w:rsidR="00887B16" w:rsidRDefault="00887B16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7D9F3CF9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1E7E1C">
      <w:t>6</w:t>
    </w:r>
    <w:r w:rsidR="00AC30E4">
      <w:t>-</w:t>
    </w:r>
    <w:r>
      <w:t>2</w:t>
    </w:r>
    <w:r w:rsidR="001E7E1C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5747B"/>
    <w:multiLevelType w:val="hybridMultilevel"/>
    <w:tmpl w:val="C2523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1EB"/>
    <w:multiLevelType w:val="hybridMultilevel"/>
    <w:tmpl w:val="3F4A5A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4393A"/>
    <w:multiLevelType w:val="hybridMultilevel"/>
    <w:tmpl w:val="4BE26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DB2"/>
    <w:multiLevelType w:val="hybridMultilevel"/>
    <w:tmpl w:val="821CC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63A50"/>
    <w:multiLevelType w:val="hybridMultilevel"/>
    <w:tmpl w:val="AB64B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43067"/>
    <w:multiLevelType w:val="hybridMultilevel"/>
    <w:tmpl w:val="173A7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4F6BE9"/>
    <w:multiLevelType w:val="hybridMultilevel"/>
    <w:tmpl w:val="4BF2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1305C"/>
    <w:multiLevelType w:val="hybridMultilevel"/>
    <w:tmpl w:val="0DB079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801846">
    <w:abstractNumId w:val="15"/>
  </w:num>
  <w:num w:numId="2" w16cid:durableId="1536649447">
    <w:abstractNumId w:val="8"/>
  </w:num>
  <w:num w:numId="3" w16cid:durableId="723985622">
    <w:abstractNumId w:val="13"/>
  </w:num>
  <w:num w:numId="4" w16cid:durableId="717245498">
    <w:abstractNumId w:val="19"/>
  </w:num>
  <w:num w:numId="5" w16cid:durableId="1119376719">
    <w:abstractNumId w:val="3"/>
  </w:num>
  <w:num w:numId="6" w16cid:durableId="1034386268">
    <w:abstractNumId w:val="1"/>
  </w:num>
  <w:num w:numId="7" w16cid:durableId="189808437">
    <w:abstractNumId w:val="2"/>
  </w:num>
  <w:num w:numId="8" w16cid:durableId="450904721">
    <w:abstractNumId w:val="0"/>
  </w:num>
  <w:num w:numId="9" w16cid:durableId="42868993">
    <w:abstractNumId w:val="18"/>
  </w:num>
  <w:num w:numId="10" w16cid:durableId="1184787353">
    <w:abstractNumId w:val="2"/>
  </w:num>
  <w:num w:numId="11" w16cid:durableId="992678379">
    <w:abstractNumId w:val="13"/>
    <w:lvlOverride w:ilvl="0">
      <w:startOverride w:val="1"/>
    </w:lvlOverride>
  </w:num>
  <w:num w:numId="12" w16cid:durableId="2081906684">
    <w:abstractNumId w:val="13"/>
    <w:lvlOverride w:ilvl="0">
      <w:startOverride w:val="1"/>
    </w:lvlOverride>
  </w:num>
  <w:num w:numId="13" w16cid:durableId="1890527367">
    <w:abstractNumId w:val="9"/>
  </w:num>
  <w:num w:numId="14" w16cid:durableId="816804916">
    <w:abstractNumId w:val="20"/>
  </w:num>
  <w:num w:numId="15" w16cid:durableId="1477410387">
    <w:abstractNumId w:val="4"/>
  </w:num>
  <w:num w:numId="16" w16cid:durableId="240063664">
    <w:abstractNumId w:val="17"/>
  </w:num>
  <w:num w:numId="17" w16cid:durableId="365444278">
    <w:abstractNumId w:val="6"/>
  </w:num>
  <w:num w:numId="18" w16cid:durableId="1478693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83173308">
    <w:abstractNumId w:val="7"/>
  </w:num>
  <w:num w:numId="20" w16cid:durableId="199754609">
    <w:abstractNumId w:val="10"/>
  </w:num>
  <w:num w:numId="21" w16cid:durableId="2035224736">
    <w:abstractNumId w:val="16"/>
  </w:num>
  <w:num w:numId="22" w16cid:durableId="1121147595">
    <w:abstractNumId w:val="14"/>
  </w:num>
  <w:num w:numId="23" w16cid:durableId="1019237039">
    <w:abstractNumId w:val="11"/>
  </w:num>
  <w:num w:numId="24" w16cid:durableId="1760100687">
    <w:abstractNumId w:val="12"/>
  </w:num>
  <w:num w:numId="25" w16cid:durableId="558825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06AE3"/>
    <w:rsid w:val="00036CAF"/>
    <w:rsid w:val="00037BBD"/>
    <w:rsid w:val="00047C30"/>
    <w:rsid w:val="00057333"/>
    <w:rsid w:val="000754A4"/>
    <w:rsid w:val="00086472"/>
    <w:rsid w:val="00097EAF"/>
    <w:rsid w:val="000A05EC"/>
    <w:rsid w:val="000B15CD"/>
    <w:rsid w:val="000B3B8B"/>
    <w:rsid w:val="000D6D62"/>
    <w:rsid w:val="000E26B7"/>
    <w:rsid w:val="000F03C8"/>
    <w:rsid w:val="000F7160"/>
    <w:rsid w:val="00104F6E"/>
    <w:rsid w:val="00107A4D"/>
    <w:rsid w:val="00117382"/>
    <w:rsid w:val="00130FD6"/>
    <w:rsid w:val="00133096"/>
    <w:rsid w:val="00145C8E"/>
    <w:rsid w:val="00180B17"/>
    <w:rsid w:val="00182176"/>
    <w:rsid w:val="0018373A"/>
    <w:rsid w:val="00185A29"/>
    <w:rsid w:val="001A4C25"/>
    <w:rsid w:val="001B63BB"/>
    <w:rsid w:val="001C0A42"/>
    <w:rsid w:val="001C44EF"/>
    <w:rsid w:val="001C79B5"/>
    <w:rsid w:val="001D1338"/>
    <w:rsid w:val="001D4AB4"/>
    <w:rsid w:val="001E6236"/>
    <w:rsid w:val="001E7E1C"/>
    <w:rsid w:val="001F77EC"/>
    <w:rsid w:val="001F78C6"/>
    <w:rsid w:val="00205A0E"/>
    <w:rsid w:val="00212F63"/>
    <w:rsid w:val="00222F33"/>
    <w:rsid w:val="00223582"/>
    <w:rsid w:val="00231F81"/>
    <w:rsid w:val="002350C1"/>
    <w:rsid w:val="002355E7"/>
    <w:rsid w:val="00235DF2"/>
    <w:rsid w:val="00242A4E"/>
    <w:rsid w:val="00251C73"/>
    <w:rsid w:val="00283885"/>
    <w:rsid w:val="002953CA"/>
    <w:rsid w:val="00295CA7"/>
    <w:rsid w:val="002A2347"/>
    <w:rsid w:val="002B0778"/>
    <w:rsid w:val="002B0B6A"/>
    <w:rsid w:val="002C14C3"/>
    <w:rsid w:val="002D4263"/>
    <w:rsid w:val="002D4529"/>
    <w:rsid w:val="002D76F8"/>
    <w:rsid w:val="002F6FAC"/>
    <w:rsid w:val="003009BF"/>
    <w:rsid w:val="00300AB5"/>
    <w:rsid w:val="00310BC7"/>
    <w:rsid w:val="0034055D"/>
    <w:rsid w:val="00357BAF"/>
    <w:rsid w:val="00375E22"/>
    <w:rsid w:val="00382659"/>
    <w:rsid w:val="00382D2A"/>
    <w:rsid w:val="003876B2"/>
    <w:rsid w:val="003B62E1"/>
    <w:rsid w:val="003C0DD4"/>
    <w:rsid w:val="003F37C0"/>
    <w:rsid w:val="004047C9"/>
    <w:rsid w:val="00412A04"/>
    <w:rsid w:val="0041526C"/>
    <w:rsid w:val="00421064"/>
    <w:rsid w:val="00425148"/>
    <w:rsid w:val="0045564C"/>
    <w:rsid w:val="0045787D"/>
    <w:rsid w:val="004651EC"/>
    <w:rsid w:val="00466E1F"/>
    <w:rsid w:val="004722D7"/>
    <w:rsid w:val="0047568E"/>
    <w:rsid w:val="00483131"/>
    <w:rsid w:val="0048747A"/>
    <w:rsid w:val="00492E73"/>
    <w:rsid w:val="004A65EC"/>
    <w:rsid w:val="004B406B"/>
    <w:rsid w:val="004B5CF6"/>
    <w:rsid w:val="004C26DC"/>
    <w:rsid w:val="004D3313"/>
    <w:rsid w:val="004D5BA9"/>
    <w:rsid w:val="004E1A66"/>
    <w:rsid w:val="004E315D"/>
    <w:rsid w:val="004E4617"/>
    <w:rsid w:val="004E6AEA"/>
    <w:rsid w:val="005007B1"/>
    <w:rsid w:val="00530F08"/>
    <w:rsid w:val="005338EA"/>
    <w:rsid w:val="0055732E"/>
    <w:rsid w:val="005874A4"/>
    <w:rsid w:val="005A1C4D"/>
    <w:rsid w:val="005A6F01"/>
    <w:rsid w:val="005B4845"/>
    <w:rsid w:val="005B6E5C"/>
    <w:rsid w:val="005C0984"/>
    <w:rsid w:val="005E7245"/>
    <w:rsid w:val="005F3413"/>
    <w:rsid w:val="005F6083"/>
    <w:rsid w:val="005F61ED"/>
    <w:rsid w:val="006103A0"/>
    <w:rsid w:val="006114E3"/>
    <w:rsid w:val="00621F5A"/>
    <w:rsid w:val="0064368D"/>
    <w:rsid w:val="00644BC4"/>
    <w:rsid w:val="006525C6"/>
    <w:rsid w:val="006531C0"/>
    <w:rsid w:val="006643E5"/>
    <w:rsid w:val="006759D4"/>
    <w:rsid w:val="00681E0C"/>
    <w:rsid w:val="00683B89"/>
    <w:rsid w:val="006938FD"/>
    <w:rsid w:val="006A18F5"/>
    <w:rsid w:val="006B3C00"/>
    <w:rsid w:val="006C058A"/>
    <w:rsid w:val="006C6DBC"/>
    <w:rsid w:val="006D0926"/>
    <w:rsid w:val="006E1664"/>
    <w:rsid w:val="006E1934"/>
    <w:rsid w:val="006E33EA"/>
    <w:rsid w:val="00710DEF"/>
    <w:rsid w:val="00711788"/>
    <w:rsid w:val="00714DF8"/>
    <w:rsid w:val="00717384"/>
    <w:rsid w:val="00720448"/>
    <w:rsid w:val="00730090"/>
    <w:rsid w:val="00732EAF"/>
    <w:rsid w:val="007515B2"/>
    <w:rsid w:val="007531DF"/>
    <w:rsid w:val="00755080"/>
    <w:rsid w:val="00757C90"/>
    <w:rsid w:val="00772273"/>
    <w:rsid w:val="007737BE"/>
    <w:rsid w:val="007832CF"/>
    <w:rsid w:val="007C2D11"/>
    <w:rsid w:val="007D7A3F"/>
    <w:rsid w:val="00800268"/>
    <w:rsid w:val="00816AC0"/>
    <w:rsid w:val="008212AD"/>
    <w:rsid w:val="00825928"/>
    <w:rsid w:val="00830F77"/>
    <w:rsid w:val="00840B19"/>
    <w:rsid w:val="00844838"/>
    <w:rsid w:val="008557F5"/>
    <w:rsid w:val="00856048"/>
    <w:rsid w:val="00857DDC"/>
    <w:rsid w:val="00867AB1"/>
    <w:rsid w:val="00887B16"/>
    <w:rsid w:val="008932FA"/>
    <w:rsid w:val="008B638C"/>
    <w:rsid w:val="008D6724"/>
    <w:rsid w:val="008E1B1F"/>
    <w:rsid w:val="008E2D47"/>
    <w:rsid w:val="008F5389"/>
    <w:rsid w:val="00917BDF"/>
    <w:rsid w:val="0092265D"/>
    <w:rsid w:val="00922E46"/>
    <w:rsid w:val="00925623"/>
    <w:rsid w:val="00937A74"/>
    <w:rsid w:val="0094247F"/>
    <w:rsid w:val="00957D72"/>
    <w:rsid w:val="009646C2"/>
    <w:rsid w:val="00964A7D"/>
    <w:rsid w:val="009678F7"/>
    <w:rsid w:val="009802D5"/>
    <w:rsid w:val="009804D4"/>
    <w:rsid w:val="009B152B"/>
    <w:rsid w:val="009B2AC7"/>
    <w:rsid w:val="009B74AC"/>
    <w:rsid w:val="009E0BDD"/>
    <w:rsid w:val="009E21BD"/>
    <w:rsid w:val="009E450A"/>
    <w:rsid w:val="009F34E7"/>
    <w:rsid w:val="009F4470"/>
    <w:rsid w:val="00A010DB"/>
    <w:rsid w:val="00A34437"/>
    <w:rsid w:val="00A47075"/>
    <w:rsid w:val="00A95903"/>
    <w:rsid w:val="00AA7B63"/>
    <w:rsid w:val="00AB57D1"/>
    <w:rsid w:val="00AC30E4"/>
    <w:rsid w:val="00AC4960"/>
    <w:rsid w:val="00AE2773"/>
    <w:rsid w:val="00AE69C2"/>
    <w:rsid w:val="00AF0290"/>
    <w:rsid w:val="00AF2A52"/>
    <w:rsid w:val="00B04DB0"/>
    <w:rsid w:val="00B06B52"/>
    <w:rsid w:val="00B556D5"/>
    <w:rsid w:val="00B666E9"/>
    <w:rsid w:val="00B71AE2"/>
    <w:rsid w:val="00B71F58"/>
    <w:rsid w:val="00B86395"/>
    <w:rsid w:val="00B922EF"/>
    <w:rsid w:val="00B94D61"/>
    <w:rsid w:val="00BA0A9B"/>
    <w:rsid w:val="00BA486C"/>
    <w:rsid w:val="00BB3F52"/>
    <w:rsid w:val="00BC5BA2"/>
    <w:rsid w:val="00BD42B4"/>
    <w:rsid w:val="00BD6739"/>
    <w:rsid w:val="00BF0372"/>
    <w:rsid w:val="00C068A3"/>
    <w:rsid w:val="00C31BC9"/>
    <w:rsid w:val="00C36735"/>
    <w:rsid w:val="00C42342"/>
    <w:rsid w:val="00C702D4"/>
    <w:rsid w:val="00C71945"/>
    <w:rsid w:val="00C72793"/>
    <w:rsid w:val="00C8706A"/>
    <w:rsid w:val="00C93577"/>
    <w:rsid w:val="00C972F0"/>
    <w:rsid w:val="00CB0653"/>
    <w:rsid w:val="00CB257A"/>
    <w:rsid w:val="00CB4ED1"/>
    <w:rsid w:val="00CC1224"/>
    <w:rsid w:val="00CE3C1C"/>
    <w:rsid w:val="00CF4276"/>
    <w:rsid w:val="00D0130E"/>
    <w:rsid w:val="00D036A3"/>
    <w:rsid w:val="00D250B9"/>
    <w:rsid w:val="00D3685D"/>
    <w:rsid w:val="00D411EE"/>
    <w:rsid w:val="00D507EA"/>
    <w:rsid w:val="00D63513"/>
    <w:rsid w:val="00D90EB3"/>
    <w:rsid w:val="00D92A15"/>
    <w:rsid w:val="00DA18CB"/>
    <w:rsid w:val="00DA7C59"/>
    <w:rsid w:val="00DE76DD"/>
    <w:rsid w:val="00DF5995"/>
    <w:rsid w:val="00DF6542"/>
    <w:rsid w:val="00E05F40"/>
    <w:rsid w:val="00E10B15"/>
    <w:rsid w:val="00E17DE6"/>
    <w:rsid w:val="00E2062C"/>
    <w:rsid w:val="00E2392D"/>
    <w:rsid w:val="00E26984"/>
    <w:rsid w:val="00E61B08"/>
    <w:rsid w:val="00E66A9C"/>
    <w:rsid w:val="00E74ED5"/>
    <w:rsid w:val="00E85886"/>
    <w:rsid w:val="00EB1B6C"/>
    <w:rsid w:val="00ED1580"/>
    <w:rsid w:val="00EE2D33"/>
    <w:rsid w:val="00EE32D6"/>
    <w:rsid w:val="00EE67E4"/>
    <w:rsid w:val="00EF3CAE"/>
    <w:rsid w:val="00F031F8"/>
    <w:rsid w:val="00F04C7F"/>
    <w:rsid w:val="00F157D2"/>
    <w:rsid w:val="00F340D0"/>
    <w:rsid w:val="00F35374"/>
    <w:rsid w:val="00F50FF6"/>
    <w:rsid w:val="00F813A0"/>
    <w:rsid w:val="00F8367E"/>
    <w:rsid w:val="00F91EA6"/>
    <w:rsid w:val="00FA2C46"/>
    <w:rsid w:val="00FA42ED"/>
    <w:rsid w:val="00FA77AD"/>
    <w:rsid w:val="00FB5713"/>
    <w:rsid w:val="00FB6FB1"/>
    <w:rsid w:val="00FC42E6"/>
    <w:rsid w:val="00FD4325"/>
    <w:rsid w:val="00FD5F70"/>
    <w:rsid w:val="00FD7EBF"/>
    <w:rsid w:val="00FE3968"/>
    <w:rsid w:val="00FE6C27"/>
    <w:rsid w:val="00FE7453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404C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qFormat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0AB5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StyleArial10pt">
    <w:name w:val="Style Arial 10 pt"/>
    <w:basedOn w:val="DefaultParagraphFont"/>
    <w:uiPriority w:val="99"/>
    <w:rsid w:val="00300AB5"/>
    <w:rPr>
      <w:rFonts w:ascii="Arial" w:hAnsi="Arial" w:cs="Times New Roman" w:hint="defaul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7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B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B63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B63"/>
    <w:rPr>
      <w:rFonts w:ascii="Roboto" w:eastAsia="Times New Roman" w:hAnsi="Roboto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06AE3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C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D8509-268E-4B67-9EBE-5CE635F6362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3d054db3-a3e6-4dbd-aa10-6026ba02ac3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5763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2026-27 - Strengthening Medicare</vt:lpstr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Strengthening Medicare</dc:title>
  <dc:subject/>
  <dc:creator>Services Australia</dc:creator>
  <cp:keywords/>
  <dc:description/>
  <cp:lastModifiedBy/>
  <cp:revision>1</cp:revision>
  <dcterms:created xsi:type="dcterms:W3CDTF">2026-05-10T23:37:00Z</dcterms:created>
  <dcterms:modified xsi:type="dcterms:W3CDTF">2026-05-12T05:40:00Z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