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06843" w14:textId="77777777" w:rsidR="004F4C65" w:rsidRDefault="004F4C65" w:rsidP="004F4C65">
      <w:pPr>
        <w:pStyle w:val="Heading1"/>
        <w:rPr>
          <w:lang w:val="en-GB"/>
        </w:rPr>
      </w:pPr>
      <w:r>
        <w:rPr>
          <w:lang w:val="en-GB"/>
        </w:rPr>
        <w:t>Services Australia</w:t>
      </w:r>
    </w:p>
    <w:p w14:paraId="41E476ED" w14:textId="77777777" w:rsidR="004F4C65" w:rsidRPr="004F4C65" w:rsidRDefault="004F4C65" w:rsidP="004F4C65">
      <w:pPr>
        <w:pStyle w:val="Heading1"/>
        <w:rPr>
          <w:lang w:val="en-US"/>
        </w:rPr>
      </w:pPr>
      <w:r w:rsidRPr="004F4C65">
        <w:rPr>
          <w:lang w:val="en-US"/>
        </w:rPr>
        <w:t>Gender Pay Gap Employer Statement</w:t>
      </w:r>
    </w:p>
    <w:p w14:paraId="59411B4F" w14:textId="2C8DA319" w:rsidR="004F4C65" w:rsidRPr="004F4C65" w:rsidRDefault="000004E2" w:rsidP="004F4C65">
      <w:pPr>
        <w:pStyle w:val="BodyText"/>
        <w:rPr>
          <w:lang w:val="en-GB"/>
        </w:rPr>
      </w:pPr>
      <w:r w:rsidRPr="000004E2">
        <w:rPr>
          <w:lang w:val="en-GB"/>
        </w:rPr>
        <w:t>At Services Australia we aim to create a workplace which provides equal opportunity and advancement in employment regardless of gender, where workplace flexibility arrangements support staff to balance work, family and caring responsibilities</w:t>
      </w:r>
      <w:r w:rsidR="004F4C65" w:rsidRPr="004F4C65">
        <w:rPr>
          <w:lang w:val="en-GB"/>
        </w:rPr>
        <w:t xml:space="preserve">. </w:t>
      </w:r>
    </w:p>
    <w:p w14:paraId="31C181F0" w14:textId="494C2FF7" w:rsidR="004F4C65" w:rsidRDefault="000004E2" w:rsidP="004F4C65">
      <w:pPr>
        <w:pStyle w:val="BodyText"/>
        <w:rPr>
          <w:lang w:val="en-GB"/>
        </w:rPr>
      </w:pPr>
      <w:r w:rsidRPr="000004E2">
        <w:rPr>
          <w:lang w:val="en-GB"/>
        </w:rPr>
        <w:t>We’re committed to improving gender equality in our workplace to support improved business decision making, merit and performance</w:t>
      </w:r>
      <w:r w:rsidR="004F4C65" w:rsidRPr="004F4C65">
        <w:rPr>
          <w:lang w:val="en-GB"/>
        </w:rPr>
        <w:t>.</w:t>
      </w:r>
    </w:p>
    <w:p w14:paraId="797434B0" w14:textId="49ABD6D0" w:rsidR="004F4C65" w:rsidRDefault="004F4C65" w:rsidP="004F4C65">
      <w:pPr>
        <w:pStyle w:val="Heading2"/>
        <w:rPr>
          <w:lang w:val="en-GB"/>
        </w:rPr>
      </w:pPr>
      <w:r>
        <w:rPr>
          <w:lang w:val="en-GB"/>
        </w:rPr>
        <w:t>Our Gender Pay Gap Employer Statement</w:t>
      </w:r>
    </w:p>
    <w:p w14:paraId="43EA5AEC" w14:textId="3DAE4C3F" w:rsidR="004F4C65" w:rsidRPr="004F4C65" w:rsidRDefault="000004E2" w:rsidP="004F4C65">
      <w:pPr>
        <w:pStyle w:val="BodyText"/>
      </w:pPr>
      <w:r w:rsidRPr="000004E2">
        <w:t>As at 31 December 2024, Services Australia has the following gender pay gaps</w:t>
      </w:r>
      <w:r w:rsidR="004F4C65" w:rsidRPr="004F4C65">
        <w:t>:</w:t>
      </w:r>
    </w:p>
    <w:p w14:paraId="034AE227" w14:textId="77777777" w:rsidR="000004E2" w:rsidRDefault="000004E2" w:rsidP="000004E2">
      <w:pPr>
        <w:pStyle w:val="ListBullet"/>
      </w:pPr>
      <w:r>
        <w:t>Our average total remuneration gender pay gap is 3.9%.</w:t>
      </w:r>
    </w:p>
    <w:p w14:paraId="6AD294B5" w14:textId="77777777" w:rsidR="000004E2" w:rsidRDefault="000004E2" w:rsidP="000004E2">
      <w:pPr>
        <w:pStyle w:val="ListBullet"/>
      </w:pPr>
      <w:r>
        <w:t>Our median average total remuneration gender pay gap is 2.1%.</w:t>
      </w:r>
    </w:p>
    <w:p w14:paraId="2B9FD9D8" w14:textId="77777777" w:rsidR="000004E2" w:rsidRDefault="000004E2" w:rsidP="000004E2">
      <w:pPr>
        <w:pStyle w:val="ListBullet"/>
      </w:pPr>
      <w:r>
        <w:t>Our average base salary gender pay gap is 4.8%.</w:t>
      </w:r>
    </w:p>
    <w:p w14:paraId="21CD77DE" w14:textId="2E750837" w:rsidR="004F4C65" w:rsidRPr="004F4C65" w:rsidRDefault="000004E2" w:rsidP="000004E2">
      <w:pPr>
        <w:pStyle w:val="ListBullet"/>
      </w:pPr>
      <w:r>
        <w:t>Our median base salary gender pay gap is 0.0%</w:t>
      </w:r>
      <w:r w:rsidR="004F4C65" w:rsidRPr="004F4C65">
        <w:t>.</w:t>
      </w:r>
    </w:p>
    <w:p w14:paraId="54674128" w14:textId="29AAFB5E" w:rsidR="004F4C65" w:rsidRPr="004F4C65" w:rsidRDefault="000004E2" w:rsidP="004F4C65">
      <w:pPr>
        <w:pStyle w:val="BodyText"/>
      </w:pPr>
      <w:r w:rsidRPr="000004E2">
        <w:t>These results are considered neutral gender pay gaps, meaning the median gender pay gap sits within and including +/-5%. WGEA considers this the target range</w:t>
      </w:r>
      <w:r w:rsidR="004F4C65" w:rsidRPr="004F4C65">
        <w:t>.</w:t>
      </w:r>
    </w:p>
    <w:p w14:paraId="183B73F3" w14:textId="77777777" w:rsidR="004F4C65" w:rsidRPr="004F4C65" w:rsidRDefault="004F4C65" w:rsidP="004F4C65">
      <w:pPr>
        <w:pStyle w:val="Heading2"/>
        <w:rPr>
          <w:lang w:val="en-GB"/>
        </w:rPr>
      </w:pPr>
      <w:r w:rsidRPr="004F4C65">
        <w:rPr>
          <w:lang w:val="en-GB"/>
        </w:rPr>
        <w:t xml:space="preserve">Our commitment to gender equality </w:t>
      </w:r>
    </w:p>
    <w:p w14:paraId="7D87B297" w14:textId="77777777" w:rsidR="000004E2" w:rsidRPr="000004E2" w:rsidRDefault="000004E2" w:rsidP="000004E2">
      <w:pPr>
        <w:pStyle w:val="BodyText"/>
        <w:rPr>
          <w:lang w:val="en-GB"/>
        </w:rPr>
      </w:pPr>
      <w:r w:rsidRPr="000004E2">
        <w:rPr>
          <w:lang w:val="en-GB"/>
        </w:rPr>
        <w:t xml:space="preserve">We’re committed to continuing to better understand and track any identified gender pay gap and track progress made against key metrics of workplace gender equality.  </w:t>
      </w:r>
    </w:p>
    <w:p w14:paraId="7FD1FB8A" w14:textId="59DB480F" w:rsidR="004F4C65" w:rsidRPr="004F4C65" w:rsidRDefault="000004E2" w:rsidP="000004E2">
      <w:pPr>
        <w:pStyle w:val="BodyText"/>
        <w:rPr>
          <w:lang w:val="en-GB"/>
        </w:rPr>
      </w:pPr>
      <w:r w:rsidRPr="000004E2">
        <w:rPr>
          <w:lang w:val="en-GB"/>
        </w:rPr>
        <w:t>This includes</w:t>
      </w:r>
      <w:r w:rsidR="004F4C65" w:rsidRPr="004F4C65">
        <w:rPr>
          <w:lang w:val="en-GB"/>
        </w:rPr>
        <w:t>:</w:t>
      </w:r>
    </w:p>
    <w:p w14:paraId="4FDC53B3" w14:textId="169EE911" w:rsidR="00D4100C" w:rsidRPr="00D4100C" w:rsidRDefault="00D4100C" w:rsidP="00D4100C">
      <w:pPr>
        <w:pStyle w:val="ListBullet"/>
        <w:rPr>
          <w:lang w:val="en-GB"/>
        </w:rPr>
      </w:pPr>
      <w:r w:rsidRPr="00D4100C">
        <w:rPr>
          <w:lang w:val="en-GB"/>
        </w:rPr>
        <w:t>developing a new Gender Equality action plan guided by our Workplace belonging strategy 2025 to</w:t>
      </w:r>
      <w:r>
        <w:rPr>
          <w:lang w:val="en-GB"/>
        </w:rPr>
        <w:t> </w:t>
      </w:r>
      <w:r w:rsidRPr="00D4100C">
        <w:rPr>
          <w:lang w:val="en-GB"/>
        </w:rPr>
        <w:t xml:space="preserve">2029 </w:t>
      </w:r>
    </w:p>
    <w:p w14:paraId="1A885E53" w14:textId="5283D0F1" w:rsidR="004F4C65" w:rsidRPr="004F4C65" w:rsidRDefault="00D4100C" w:rsidP="00D4100C">
      <w:pPr>
        <w:pStyle w:val="ListBullet"/>
        <w:rPr>
          <w:lang w:val="en-GB"/>
        </w:rPr>
      </w:pPr>
      <w:r w:rsidRPr="00D4100C">
        <w:rPr>
          <w:lang w:val="en-GB"/>
        </w:rPr>
        <w:t>conducting an annual pay gap analysis to track progress and review our commitment to the</w:t>
      </w:r>
      <w:r w:rsidR="004F4C65" w:rsidRPr="00F6630E">
        <w:rPr>
          <w:b/>
          <w:bCs/>
          <w:lang w:val="en-GB"/>
        </w:rPr>
        <w:t xml:space="preserve"> </w:t>
      </w:r>
      <w:hyperlink r:id="rId10" w:history="1">
        <w:r w:rsidR="004F4C65" w:rsidRPr="00F6630E">
          <w:rPr>
            <w:rStyle w:val="Hyperlink"/>
            <w:b/>
            <w:bCs/>
            <w:color w:val="auto"/>
            <w:u w:val="none"/>
            <w:lang w:val="en-GB"/>
          </w:rPr>
          <w:t>6 Gender Equality Indicators</w:t>
        </w:r>
      </w:hyperlink>
      <w:r w:rsidR="004F4C65" w:rsidRPr="004F4C65">
        <w:rPr>
          <w:lang w:val="en-GB"/>
        </w:rPr>
        <w:t xml:space="preserve"> (GEIs)</w:t>
      </w:r>
    </w:p>
    <w:p w14:paraId="305AC2C1" w14:textId="77777777" w:rsidR="00D4100C" w:rsidRPr="00D4100C" w:rsidRDefault="00D4100C" w:rsidP="00D4100C">
      <w:pPr>
        <w:pStyle w:val="ListBullet"/>
        <w:rPr>
          <w:lang w:val="en-GB"/>
        </w:rPr>
      </w:pPr>
      <w:r w:rsidRPr="00D4100C">
        <w:rPr>
          <w:lang w:val="en-GB"/>
        </w:rPr>
        <w:t xml:space="preserve">maintaining our best practice accreditation as a breastfeeding friendly workplace </w:t>
      </w:r>
    </w:p>
    <w:p w14:paraId="24EE292D" w14:textId="77777777" w:rsidR="00D4100C" w:rsidRPr="00D4100C" w:rsidRDefault="00D4100C" w:rsidP="00D4100C">
      <w:pPr>
        <w:pStyle w:val="ListBullet"/>
        <w:rPr>
          <w:lang w:val="en-GB"/>
        </w:rPr>
      </w:pPr>
      <w:r w:rsidRPr="00D4100C">
        <w:rPr>
          <w:lang w:val="en-GB"/>
        </w:rPr>
        <w:t xml:space="preserve">supporting parents returning to work, finding a balance between work and family responsibilities and progressing their careers </w:t>
      </w:r>
    </w:p>
    <w:p w14:paraId="5FAE6CA0" w14:textId="77777777" w:rsidR="00D4100C" w:rsidRPr="00D4100C" w:rsidRDefault="00D4100C" w:rsidP="00D4100C">
      <w:pPr>
        <w:pStyle w:val="ListBullet"/>
        <w:rPr>
          <w:lang w:val="en-GB"/>
        </w:rPr>
      </w:pPr>
      <w:r w:rsidRPr="00D4100C">
        <w:rPr>
          <w:lang w:val="en-GB"/>
        </w:rPr>
        <w:t xml:space="preserve">offering a range of flexible work options including remote work, part-time arrangements and job sharing in support of work-life balance for staff with caring responsibilities </w:t>
      </w:r>
    </w:p>
    <w:p w14:paraId="418A28B1" w14:textId="77777777" w:rsidR="00D4100C" w:rsidRPr="00D4100C" w:rsidRDefault="00D4100C" w:rsidP="00D4100C">
      <w:pPr>
        <w:pStyle w:val="ListBullet"/>
        <w:rPr>
          <w:lang w:val="en-GB"/>
        </w:rPr>
      </w:pPr>
      <w:r w:rsidRPr="00D4100C">
        <w:rPr>
          <w:lang w:val="en-GB"/>
        </w:rPr>
        <w:lastRenderedPageBreak/>
        <w:t xml:space="preserve">implementing our Positive Duty Prevention and Response Plan to outline workplace expectations and legal obligations in the prevention of sexual harassment and sex discrimination, as well as identifying opportunities for continuous improvement </w:t>
      </w:r>
    </w:p>
    <w:p w14:paraId="6C69110A" w14:textId="6C47DDB9" w:rsidR="004F4C65" w:rsidRPr="004F4C65" w:rsidRDefault="00D4100C" w:rsidP="00D4100C">
      <w:pPr>
        <w:pStyle w:val="ListBullet"/>
        <w:rPr>
          <w:lang w:val="en-GB"/>
        </w:rPr>
      </w:pPr>
      <w:r w:rsidRPr="00D4100C">
        <w:rPr>
          <w:lang w:val="en-GB"/>
        </w:rPr>
        <w:t>providing education and resources on superannuation, targeting entry level staff and staff who plan to have breaks in service</w:t>
      </w:r>
      <w:r w:rsidR="004F4C65" w:rsidRPr="004F4C65">
        <w:rPr>
          <w:lang w:val="en-GB"/>
        </w:rPr>
        <w:t>.</w:t>
      </w:r>
    </w:p>
    <w:p w14:paraId="15BFA259" w14:textId="4EF79E69" w:rsidR="004F4C65" w:rsidRDefault="00D4100C" w:rsidP="004F4C65">
      <w:pPr>
        <w:pStyle w:val="BodyText"/>
        <w:rPr>
          <w:lang w:val="en-GB"/>
        </w:rPr>
      </w:pPr>
      <w:r w:rsidRPr="00D4100C">
        <w:rPr>
          <w:lang w:val="en-GB"/>
        </w:rPr>
        <w:t>Taking these steps allows us to create a fair, inclusive and supportive workplace for everyone</w:t>
      </w:r>
      <w:r w:rsidR="004F4C65" w:rsidRPr="004F4C65">
        <w:rPr>
          <w:lang w:val="en-GB"/>
        </w:rPr>
        <w:t>.</w:t>
      </w:r>
    </w:p>
    <w:p w14:paraId="517F98A5" w14:textId="658AB7FF" w:rsidR="004F4C65" w:rsidRDefault="004F4C65" w:rsidP="004F4C65">
      <w:pPr>
        <w:pStyle w:val="Heading2"/>
        <w:rPr>
          <w:lang w:val="en-GB"/>
        </w:rPr>
      </w:pPr>
      <w:r>
        <w:rPr>
          <w:lang w:val="en-GB"/>
        </w:rPr>
        <w:t>Our gender representation</w:t>
      </w:r>
    </w:p>
    <w:p w14:paraId="47132B04" w14:textId="77777777" w:rsidR="004F4C65" w:rsidRPr="004F4C65" w:rsidRDefault="004F4C65" w:rsidP="004F4C65">
      <w:pPr>
        <w:pStyle w:val="BodyText"/>
      </w:pPr>
      <w:r w:rsidRPr="004F4C65">
        <w:t xml:space="preserve">Our workplace gender data shows women make up 69% of our workforce, while men represent 31%. </w:t>
      </w:r>
    </w:p>
    <w:p w14:paraId="346A3574" w14:textId="289D8EB1" w:rsidR="004F4C65" w:rsidRPr="004F4C65" w:rsidRDefault="004F4C65" w:rsidP="004F4C65">
      <w:pPr>
        <w:pStyle w:val="BodyText"/>
      </w:pPr>
      <w:r w:rsidRPr="004F4C65">
        <w:t>The information below breaks down gender representation across different classification levels</w:t>
      </w:r>
      <w:r>
        <w:t>:</w:t>
      </w:r>
    </w:p>
    <w:p w14:paraId="25FCE633" w14:textId="1AC82007" w:rsidR="004F4C65" w:rsidRDefault="004F4C65" w:rsidP="00EB7651">
      <w:pPr>
        <w:pStyle w:val="ListBullet"/>
        <w:rPr>
          <w:lang w:val="en-GB"/>
        </w:rPr>
      </w:pPr>
      <w:r>
        <w:rPr>
          <w:lang w:val="en-GB"/>
        </w:rPr>
        <w:t xml:space="preserve">Entry level and APS 1/2 – </w:t>
      </w:r>
      <w:r w:rsidR="00D4100C">
        <w:rPr>
          <w:lang w:val="en-GB"/>
        </w:rPr>
        <w:t>67</w:t>
      </w:r>
      <w:r w:rsidR="00EB7651">
        <w:rPr>
          <w:lang w:val="en-GB"/>
        </w:rPr>
        <w:t xml:space="preserve">% </w:t>
      </w:r>
      <w:r>
        <w:rPr>
          <w:lang w:val="en-GB"/>
        </w:rPr>
        <w:t xml:space="preserve">female and </w:t>
      </w:r>
      <w:r w:rsidR="00D4100C">
        <w:rPr>
          <w:lang w:val="en-GB"/>
        </w:rPr>
        <w:t>33</w:t>
      </w:r>
      <w:r w:rsidR="00EB7651">
        <w:rPr>
          <w:lang w:val="en-GB"/>
        </w:rPr>
        <w:t xml:space="preserve">% </w:t>
      </w:r>
      <w:r>
        <w:rPr>
          <w:lang w:val="en-GB"/>
        </w:rPr>
        <w:t>male</w:t>
      </w:r>
    </w:p>
    <w:p w14:paraId="77D21742" w14:textId="051DC2CA" w:rsidR="004F4C65" w:rsidRDefault="004F4C65" w:rsidP="00EB7651">
      <w:pPr>
        <w:pStyle w:val="ListBullet"/>
        <w:rPr>
          <w:lang w:val="en-GB"/>
        </w:rPr>
      </w:pPr>
      <w:r>
        <w:rPr>
          <w:lang w:val="en-GB"/>
        </w:rPr>
        <w:t xml:space="preserve">APS 3 and 4 – </w:t>
      </w:r>
      <w:r w:rsidR="00EB7651">
        <w:rPr>
          <w:lang w:val="en-GB"/>
        </w:rPr>
        <w:t xml:space="preserve">72% </w:t>
      </w:r>
      <w:r>
        <w:rPr>
          <w:lang w:val="en-GB"/>
        </w:rPr>
        <w:t xml:space="preserve">female and </w:t>
      </w:r>
      <w:r w:rsidR="00EB7651">
        <w:rPr>
          <w:lang w:val="en-GB"/>
        </w:rPr>
        <w:t xml:space="preserve">28% </w:t>
      </w:r>
      <w:r>
        <w:rPr>
          <w:lang w:val="en-GB"/>
        </w:rPr>
        <w:t>male</w:t>
      </w:r>
    </w:p>
    <w:p w14:paraId="7BD8F1DD" w14:textId="35F842FF" w:rsidR="004F4C65" w:rsidRDefault="004F4C65" w:rsidP="00EB7651">
      <w:pPr>
        <w:pStyle w:val="ListBullet"/>
        <w:rPr>
          <w:lang w:val="en-GB"/>
        </w:rPr>
      </w:pPr>
      <w:r>
        <w:rPr>
          <w:lang w:val="en-GB"/>
        </w:rPr>
        <w:t xml:space="preserve">APS 5 and 6 – </w:t>
      </w:r>
      <w:r w:rsidR="00EB7651">
        <w:rPr>
          <w:lang w:val="en-GB"/>
        </w:rPr>
        <w:t xml:space="preserve">67% </w:t>
      </w:r>
      <w:r>
        <w:rPr>
          <w:lang w:val="en-GB"/>
        </w:rPr>
        <w:t xml:space="preserve">female and </w:t>
      </w:r>
      <w:r w:rsidR="00EB7651">
        <w:rPr>
          <w:lang w:val="en-GB"/>
        </w:rPr>
        <w:t xml:space="preserve">33% </w:t>
      </w:r>
      <w:r>
        <w:rPr>
          <w:lang w:val="en-GB"/>
        </w:rPr>
        <w:t>male</w:t>
      </w:r>
    </w:p>
    <w:p w14:paraId="51581DF8" w14:textId="1AE59D9E" w:rsidR="004F4C65" w:rsidRDefault="004F4C65" w:rsidP="00EB7651">
      <w:pPr>
        <w:pStyle w:val="ListBullet"/>
        <w:rPr>
          <w:lang w:val="en-GB"/>
        </w:rPr>
      </w:pPr>
      <w:r>
        <w:rPr>
          <w:lang w:val="en-GB"/>
        </w:rPr>
        <w:t xml:space="preserve">EL1 and 2 – </w:t>
      </w:r>
      <w:r w:rsidR="00EB7651">
        <w:rPr>
          <w:lang w:val="en-GB"/>
        </w:rPr>
        <w:t>5</w:t>
      </w:r>
      <w:r w:rsidR="00D4100C">
        <w:rPr>
          <w:lang w:val="en-GB"/>
        </w:rPr>
        <w:t>8</w:t>
      </w:r>
      <w:r w:rsidR="00EB7651">
        <w:rPr>
          <w:lang w:val="en-GB"/>
        </w:rPr>
        <w:t xml:space="preserve">% </w:t>
      </w:r>
      <w:r>
        <w:rPr>
          <w:lang w:val="en-GB"/>
        </w:rPr>
        <w:t xml:space="preserve">female and </w:t>
      </w:r>
      <w:r w:rsidR="00EB7651">
        <w:rPr>
          <w:lang w:val="en-GB"/>
        </w:rPr>
        <w:t>4</w:t>
      </w:r>
      <w:r w:rsidR="00D4100C">
        <w:rPr>
          <w:lang w:val="en-GB"/>
        </w:rPr>
        <w:t>2</w:t>
      </w:r>
      <w:r w:rsidR="00EB7651">
        <w:rPr>
          <w:lang w:val="en-GB"/>
        </w:rPr>
        <w:t xml:space="preserve">% </w:t>
      </w:r>
      <w:r>
        <w:rPr>
          <w:lang w:val="en-GB"/>
        </w:rPr>
        <w:t>male</w:t>
      </w:r>
    </w:p>
    <w:p w14:paraId="5C0FCED7" w14:textId="7F7CA027" w:rsidR="004F4C65" w:rsidRDefault="004F4C65" w:rsidP="00EB7651">
      <w:pPr>
        <w:pStyle w:val="ListBullet"/>
        <w:rPr>
          <w:lang w:val="en-GB"/>
        </w:rPr>
      </w:pPr>
      <w:r>
        <w:rPr>
          <w:lang w:val="en-GB"/>
        </w:rPr>
        <w:t xml:space="preserve">SES – </w:t>
      </w:r>
      <w:r w:rsidR="00EB7651">
        <w:rPr>
          <w:lang w:val="en-GB"/>
        </w:rPr>
        <w:t xml:space="preserve">59% </w:t>
      </w:r>
      <w:r>
        <w:rPr>
          <w:lang w:val="en-GB"/>
        </w:rPr>
        <w:t xml:space="preserve">female and </w:t>
      </w:r>
      <w:r w:rsidR="00EB7651">
        <w:rPr>
          <w:lang w:val="en-GB"/>
        </w:rPr>
        <w:t xml:space="preserve">41% </w:t>
      </w:r>
      <w:r>
        <w:rPr>
          <w:lang w:val="en-GB"/>
        </w:rPr>
        <w:t>male</w:t>
      </w:r>
    </w:p>
    <w:p w14:paraId="45FA655A" w14:textId="48EEBADB" w:rsidR="00C806B1" w:rsidRDefault="00C806B1" w:rsidP="00C806B1">
      <w:pPr>
        <w:pStyle w:val="ListBullet"/>
        <w:numPr>
          <w:ilvl w:val="0"/>
          <w:numId w:val="0"/>
        </w:numPr>
        <w:ind w:left="357" w:hanging="357"/>
        <w:rPr>
          <w:lang w:val="en-GB"/>
        </w:rPr>
      </w:pPr>
      <w:r>
        <w:rPr>
          <w:lang w:val="en-GB"/>
        </w:rPr>
        <w:t xml:space="preserve">Data as at </w:t>
      </w:r>
      <w:r w:rsidR="00D4100C">
        <w:rPr>
          <w:lang w:val="en-GB"/>
        </w:rPr>
        <w:t>31</w:t>
      </w:r>
      <w:r>
        <w:rPr>
          <w:lang w:val="en-GB"/>
        </w:rPr>
        <w:t xml:space="preserve"> </w:t>
      </w:r>
      <w:r w:rsidR="00D4100C">
        <w:rPr>
          <w:lang w:val="en-GB"/>
        </w:rPr>
        <w:t>January</w:t>
      </w:r>
      <w:r>
        <w:rPr>
          <w:lang w:val="en-GB"/>
        </w:rPr>
        <w:t xml:space="preserve"> 202</w:t>
      </w:r>
      <w:r w:rsidR="00D4100C">
        <w:rPr>
          <w:lang w:val="en-GB"/>
        </w:rPr>
        <w:t>6</w:t>
      </w:r>
    </w:p>
    <w:p w14:paraId="3E77E8D4" w14:textId="26D85520" w:rsidR="004F4C65" w:rsidRPr="004F4C65" w:rsidRDefault="00EB7651" w:rsidP="00EB7651">
      <w:pPr>
        <w:pStyle w:val="ProductCode"/>
      </w:pPr>
      <w:r>
        <w:t>16445.2</w:t>
      </w:r>
      <w:r w:rsidR="00D4100C">
        <w:t>602</w:t>
      </w:r>
    </w:p>
    <w:sectPr w:rsidR="004F4C65" w:rsidRPr="004F4C65" w:rsidSect="00877919">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3B282" w14:textId="77777777" w:rsidR="00962020" w:rsidRDefault="00962020" w:rsidP="00C77FE4">
      <w:r>
        <w:separator/>
      </w:r>
    </w:p>
  </w:endnote>
  <w:endnote w:type="continuationSeparator" w:id="0">
    <w:p w14:paraId="026B3072" w14:textId="77777777" w:rsidR="00962020" w:rsidRDefault="00962020" w:rsidP="00C7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F Centro Sans Pro">
    <w:panose1 w:val="00000000000000000000"/>
    <w:charset w:val="00"/>
    <w:family w:val="modern"/>
    <w:notTrueType/>
    <w:pitch w:val="variable"/>
    <w:sig w:usb0="E00002BF" w:usb1="5000E0F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25953" w14:textId="77777777" w:rsidR="00962020" w:rsidRDefault="00962020" w:rsidP="00C77FE4">
      <w:r>
        <w:separator/>
      </w:r>
    </w:p>
  </w:footnote>
  <w:footnote w:type="continuationSeparator" w:id="0">
    <w:p w14:paraId="5BA25345" w14:textId="77777777" w:rsidR="00962020" w:rsidRDefault="00962020" w:rsidP="00C77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443F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A648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B62B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3C37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4EA4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1412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5A1D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8810D0"/>
    <w:lvl w:ilvl="0">
      <w:start w:val="1"/>
      <w:numFmt w:val="bullet"/>
      <w:pStyle w:val="ListBullet2"/>
      <w:lvlText w:val=""/>
      <w:lvlJc w:val="left"/>
      <w:pPr>
        <w:ind w:left="717" w:hanging="360"/>
      </w:pPr>
      <w:rPr>
        <w:rFonts w:ascii="Symbol" w:hAnsi="Symbol" w:hint="default"/>
      </w:rPr>
    </w:lvl>
  </w:abstractNum>
  <w:abstractNum w:abstractNumId="8" w15:restartNumberingAfterBreak="0">
    <w:nsid w:val="FFFFFF88"/>
    <w:multiLevelType w:val="singleLevel"/>
    <w:tmpl w:val="EF7624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210F3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D4B6B4C"/>
    <w:multiLevelType w:val="hybridMultilevel"/>
    <w:tmpl w:val="27206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4623DD5"/>
    <w:multiLevelType w:val="hybridMultilevel"/>
    <w:tmpl w:val="B35AF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5791549"/>
    <w:multiLevelType w:val="hybridMultilevel"/>
    <w:tmpl w:val="7C48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DB2445"/>
    <w:multiLevelType w:val="hybridMultilevel"/>
    <w:tmpl w:val="7556DC1C"/>
    <w:lvl w:ilvl="0" w:tplc="D660D4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3128518">
    <w:abstractNumId w:val="9"/>
  </w:num>
  <w:num w:numId="2" w16cid:durableId="1694381505">
    <w:abstractNumId w:val="7"/>
  </w:num>
  <w:num w:numId="3" w16cid:durableId="1692948208">
    <w:abstractNumId w:val="6"/>
  </w:num>
  <w:num w:numId="4" w16cid:durableId="906495985">
    <w:abstractNumId w:val="5"/>
  </w:num>
  <w:num w:numId="5" w16cid:durableId="1411973205">
    <w:abstractNumId w:val="4"/>
  </w:num>
  <w:num w:numId="6" w16cid:durableId="518273771">
    <w:abstractNumId w:val="8"/>
  </w:num>
  <w:num w:numId="7" w16cid:durableId="2127767696">
    <w:abstractNumId w:val="3"/>
  </w:num>
  <w:num w:numId="8" w16cid:durableId="1956905345">
    <w:abstractNumId w:val="2"/>
  </w:num>
  <w:num w:numId="9" w16cid:durableId="1272399095">
    <w:abstractNumId w:val="1"/>
  </w:num>
  <w:num w:numId="10" w16cid:durableId="1705669172">
    <w:abstractNumId w:val="0"/>
  </w:num>
  <w:num w:numId="11" w16cid:durableId="612588972">
    <w:abstractNumId w:val="12"/>
  </w:num>
  <w:num w:numId="12" w16cid:durableId="1528761301">
    <w:abstractNumId w:val="13"/>
  </w:num>
  <w:num w:numId="13" w16cid:durableId="1618950900">
    <w:abstractNumId w:val="11"/>
  </w:num>
  <w:num w:numId="14" w16cid:durableId="4019491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65"/>
    <w:rsid w:val="000004E2"/>
    <w:rsid w:val="000076F8"/>
    <w:rsid w:val="00015456"/>
    <w:rsid w:val="000156A2"/>
    <w:rsid w:val="00015AE7"/>
    <w:rsid w:val="00032A7E"/>
    <w:rsid w:val="00044271"/>
    <w:rsid w:val="00047ECA"/>
    <w:rsid w:val="00054392"/>
    <w:rsid w:val="00054F06"/>
    <w:rsid w:val="000671E4"/>
    <w:rsid w:val="000673B2"/>
    <w:rsid w:val="00071651"/>
    <w:rsid w:val="00091FBD"/>
    <w:rsid w:val="000967ED"/>
    <w:rsid w:val="000A254A"/>
    <w:rsid w:val="000A5E33"/>
    <w:rsid w:val="000B4048"/>
    <w:rsid w:val="000C5A32"/>
    <w:rsid w:val="000D246D"/>
    <w:rsid w:val="000E2170"/>
    <w:rsid w:val="000E5AEE"/>
    <w:rsid w:val="000F2731"/>
    <w:rsid w:val="00105ADB"/>
    <w:rsid w:val="00106CBE"/>
    <w:rsid w:val="00111E1D"/>
    <w:rsid w:val="00113ED5"/>
    <w:rsid w:val="00120212"/>
    <w:rsid w:val="0012437B"/>
    <w:rsid w:val="00132C19"/>
    <w:rsid w:val="00140AB3"/>
    <w:rsid w:val="001678AC"/>
    <w:rsid w:val="001718F2"/>
    <w:rsid w:val="001859C2"/>
    <w:rsid w:val="001A7379"/>
    <w:rsid w:val="001A7D06"/>
    <w:rsid w:val="001C0E50"/>
    <w:rsid w:val="001E5563"/>
    <w:rsid w:val="001E55A2"/>
    <w:rsid w:val="001F312C"/>
    <w:rsid w:val="00211456"/>
    <w:rsid w:val="00237A77"/>
    <w:rsid w:val="00244B07"/>
    <w:rsid w:val="00251E3F"/>
    <w:rsid w:val="002556F0"/>
    <w:rsid w:val="00256A48"/>
    <w:rsid w:val="00280896"/>
    <w:rsid w:val="002B682A"/>
    <w:rsid w:val="002C67B2"/>
    <w:rsid w:val="002C7C21"/>
    <w:rsid w:val="002E0853"/>
    <w:rsid w:val="002F3DA7"/>
    <w:rsid w:val="00300910"/>
    <w:rsid w:val="00313C9F"/>
    <w:rsid w:val="00331B6F"/>
    <w:rsid w:val="00346DC1"/>
    <w:rsid w:val="0036715B"/>
    <w:rsid w:val="00372C03"/>
    <w:rsid w:val="00374B97"/>
    <w:rsid w:val="00382845"/>
    <w:rsid w:val="003868BB"/>
    <w:rsid w:val="00386ECC"/>
    <w:rsid w:val="003926AC"/>
    <w:rsid w:val="00393DCE"/>
    <w:rsid w:val="003A29E7"/>
    <w:rsid w:val="003E0728"/>
    <w:rsid w:val="003E4B19"/>
    <w:rsid w:val="003F2DCC"/>
    <w:rsid w:val="003F3FE6"/>
    <w:rsid w:val="004027EB"/>
    <w:rsid w:val="004046AA"/>
    <w:rsid w:val="00404F1C"/>
    <w:rsid w:val="00412B68"/>
    <w:rsid w:val="004202FF"/>
    <w:rsid w:val="00422706"/>
    <w:rsid w:val="004353EC"/>
    <w:rsid w:val="0043780F"/>
    <w:rsid w:val="0044432E"/>
    <w:rsid w:val="00451B0A"/>
    <w:rsid w:val="00454A1A"/>
    <w:rsid w:val="00464F97"/>
    <w:rsid w:val="004760B3"/>
    <w:rsid w:val="00480407"/>
    <w:rsid w:val="004967BA"/>
    <w:rsid w:val="00496E7D"/>
    <w:rsid w:val="004A56A1"/>
    <w:rsid w:val="004B05EB"/>
    <w:rsid w:val="004C2789"/>
    <w:rsid w:val="004C3F91"/>
    <w:rsid w:val="004C46FC"/>
    <w:rsid w:val="004E064F"/>
    <w:rsid w:val="004F0442"/>
    <w:rsid w:val="004F4C65"/>
    <w:rsid w:val="00515AE9"/>
    <w:rsid w:val="00515B62"/>
    <w:rsid w:val="00521EBE"/>
    <w:rsid w:val="00522E98"/>
    <w:rsid w:val="0053686B"/>
    <w:rsid w:val="00537091"/>
    <w:rsid w:val="005447EC"/>
    <w:rsid w:val="00547164"/>
    <w:rsid w:val="00567226"/>
    <w:rsid w:val="005706D2"/>
    <w:rsid w:val="005736A2"/>
    <w:rsid w:val="00586555"/>
    <w:rsid w:val="005A433D"/>
    <w:rsid w:val="005B01E0"/>
    <w:rsid w:val="005B092F"/>
    <w:rsid w:val="005B17EB"/>
    <w:rsid w:val="005E6C88"/>
    <w:rsid w:val="005F00EB"/>
    <w:rsid w:val="005F107D"/>
    <w:rsid w:val="005F1D36"/>
    <w:rsid w:val="005F5542"/>
    <w:rsid w:val="00604426"/>
    <w:rsid w:val="00606393"/>
    <w:rsid w:val="00621810"/>
    <w:rsid w:val="006225D9"/>
    <w:rsid w:val="00642687"/>
    <w:rsid w:val="00665C7F"/>
    <w:rsid w:val="00677137"/>
    <w:rsid w:val="00677713"/>
    <w:rsid w:val="0069046E"/>
    <w:rsid w:val="006B07C6"/>
    <w:rsid w:val="006C762C"/>
    <w:rsid w:val="006D08E2"/>
    <w:rsid w:val="006D2988"/>
    <w:rsid w:val="006D35B7"/>
    <w:rsid w:val="006D5715"/>
    <w:rsid w:val="006D6F0A"/>
    <w:rsid w:val="006E1116"/>
    <w:rsid w:val="006F3A95"/>
    <w:rsid w:val="00702481"/>
    <w:rsid w:val="00705895"/>
    <w:rsid w:val="00705D14"/>
    <w:rsid w:val="00716746"/>
    <w:rsid w:val="00726026"/>
    <w:rsid w:val="00727EE5"/>
    <w:rsid w:val="00733DA5"/>
    <w:rsid w:val="007350CF"/>
    <w:rsid w:val="0075047E"/>
    <w:rsid w:val="00750D76"/>
    <w:rsid w:val="00754ED8"/>
    <w:rsid w:val="00765891"/>
    <w:rsid w:val="00772850"/>
    <w:rsid w:val="007771BF"/>
    <w:rsid w:val="0078491F"/>
    <w:rsid w:val="007868CA"/>
    <w:rsid w:val="0079242F"/>
    <w:rsid w:val="00792D7C"/>
    <w:rsid w:val="00794733"/>
    <w:rsid w:val="007A3699"/>
    <w:rsid w:val="007A6B1C"/>
    <w:rsid w:val="007B4AC9"/>
    <w:rsid w:val="007B5011"/>
    <w:rsid w:val="007B72F3"/>
    <w:rsid w:val="007C4725"/>
    <w:rsid w:val="007D2AE4"/>
    <w:rsid w:val="007D3C35"/>
    <w:rsid w:val="007D500B"/>
    <w:rsid w:val="007D761E"/>
    <w:rsid w:val="007E5532"/>
    <w:rsid w:val="007F7BFB"/>
    <w:rsid w:val="008004E6"/>
    <w:rsid w:val="00802139"/>
    <w:rsid w:val="00861535"/>
    <w:rsid w:val="0086273D"/>
    <w:rsid w:val="00875BC1"/>
    <w:rsid w:val="00876891"/>
    <w:rsid w:val="00877919"/>
    <w:rsid w:val="008806FF"/>
    <w:rsid w:val="008842C6"/>
    <w:rsid w:val="008A165E"/>
    <w:rsid w:val="008B2193"/>
    <w:rsid w:val="008B23EF"/>
    <w:rsid w:val="008B54E0"/>
    <w:rsid w:val="008C199A"/>
    <w:rsid w:val="009102B3"/>
    <w:rsid w:val="00910FA2"/>
    <w:rsid w:val="009118A6"/>
    <w:rsid w:val="0092028D"/>
    <w:rsid w:val="0094424A"/>
    <w:rsid w:val="009539AE"/>
    <w:rsid w:val="00962020"/>
    <w:rsid w:val="00972D45"/>
    <w:rsid w:val="00976C5F"/>
    <w:rsid w:val="00985EC6"/>
    <w:rsid w:val="00987378"/>
    <w:rsid w:val="009920AD"/>
    <w:rsid w:val="00997B75"/>
    <w:rsid w:val="009B6CC2"/>
    <w:rsid w:val="009D0690"/>
    <w:rsid w:val="009D16AA"/>
    <w:rsid w:val="009E59EB"/>
    <w:rsid w:val="00A06486"/>
    <w:rsid w:val="00A11D8E"/>
    <w:rsid w:val="00A21258"/>
    <w:rsid w:val="00A265A0"/>
    <w:rsid w:val="00A41E85"/>
    <w:rsid w:val="00A433AC"/>
    <w:rsid w:val="00A52B74"/>
    <w:rsid w:val="00A66307"/>
    <w:rsid w:val="00A95C0E"/>
    <w:rsid w:val="00AA3023"/>
    <w:rsid w:val="00AA4D96"/>
    <w:rsid w:val="00AB125B"/>
    <w:rsid w:val="00AB3973"/>
    <w:rsid w:val="00AB4F8F"/>
    <w:rsid w:val="00AC2098"/>
    <w:rsid w:val="00AD7DEA"/>
    <w:rsid w:val="00AE6BC5"/>
    <w:rsid w:val="00AF2611"/>
    <w:rsid w:val="00AF2766"/>
    <w:rsid w:val="00AF59AF"/>
    <w:rsid w:val="00B105F1"/>
    <w:rsid w:val="00B20D55"/>
    <w:rsid w:val="00B307C0"/>
    <w:rsid w:val="00B336CB"/>
    <w:rsid w:val="00B35443"/>
    <w:rsid w:val="00B4027C"/>
    <w:rsid w:val="00B40681"/>
    <w:rsid w:val="00B5279C"/>
    <w:rsid w:val="00B76C26"/>
    <w:rsid w:val="00B87C17"/>
    <w:rsid w:val="00B90686"/>
    <w:rsid w:val="00B97936"/>
    <w:rsid w:val="00BA2D0A"/>
    <w:rsid w:val="00BA2EF2"/>
    <w:rsid w:val="00BB0ADA"/>
    <w:rsid w:val="00BB36E2"/>
    <w:rsid w:val="00BB3E98"/>
    <w:rsid w:val="00BD2D68"/>
    <w:rsid w:val="00BD773A"/>
    <w:rsid w:val="00BF032E"/>
    <w:rsid w:val="00C245AC"/>
    <w:rsid w:val="00C321EA"/>
    <w:rsid w:val="00C43A50"/>
    <w:rsid w:val="00C46790"/>
    <w:rsid w:val="00C50C30"/>
    <w:rsid w:val="00C713F5"/>
    <w:rsid w:val="00C77FE4"/>
    <w:rsid w:val="00C806B1"/>
    <w:rsid w:val="00C86E67"/>
    <w:rsid w:val="00C872FF"/>
    <w:rsid w:val="00C91EEF"/>
    <w:rsid w:val="00C95A69"/>
    <w:rsid w:val="00C96772"/>
    <w:rsid w:val="00CA2FB4"/>
    <w:rsid w:val="00CA3C73"/>
    <w:rsid w:val="00CB6314"/>
    <w:rsid w:val="00CC520F"/>
    <w:rsid w:val="00CD0BEF"/>
    <w:rsid w:val="00CD7C3B"/>
    <w:rsid w:val="00CE0850"/>
    <w:rsid w:val="00CE4300"/>
    <w:rsid w:val="00CE5D91"/>
    <w:rsid w:val="00D05662"/>
    <w:rsid w:val="00D05A32"/>
    <w:rsid w:val="00D22D34"/>
    <w:rsid w:val="00D27B93"/>
    <w:rsid w:val="00D4100C"/>
    <w:rsid w:val="00D471E5"/>
    <w:rsid w:val="00D61251"/>
    <w:rsid w:val="00D62DEA"/>
    <w:rsid w:val="00D65810"/>
    <w:rsid w:val="00D7585D"/>
    <w:rsid w:val="00D90171"/>
    <w:rsid w:val="00D95D2A"/>
    <w:rsid w:val="00DB50EE"/>
    <w:rsid w:val="00DB5AB6"/>
    <w:rsid w:val="00DE7057"/>
    <w:rsid w:val="00DF0E65"/>
    <w:rsid w:val="00DF39AF"/>
    <w:rsid w:val="00DF6DA7"/>
    <w:rsid w:val="00E018DC"/>
    <w:rsid w:val="00E05521"/>
    <w:rsid w:val="00E075E7"/>
    <w:rsid w:val="00E15E6B"/>
    <w:rsid w:val="00E22EB2"/>
    <w:rsid w:val="00E24639"/>
    <w:rsid w:val="00E24EC1"/>
    <w:rsid w:val="00E352AC"/>
    <w:rsid w:val="00E42001"/>
    <w:rsid w:val="00E438FC"/>
    <w:rsid w:val="00E454C6"/>
    <w:rsid w:val="00E66C20"/>
    <w:rsid w:val="00E80126"/>
    <w:rsid w:val="00E84A72"/>
    <w:rsid w:val="00E85228"/>
    <w:rsid w:val="00EA1575"/>
    <w:rsid w:val="00EA7C06"/>
    <w:rsid w:val="00EB6C6C"/>
    <w:rsid w:val="00EB7651"/>
    <w:rsid w:val="00EC1132"/>
    <w:rsid w:val="00ED34BA"/>
    <w:rsid w:val="00ED7919"/>
    <w:rsid w:val="00EE07E7"/>
    <w:rsid w:val="00EF0F52"/>
    <w:rsid w:val="00EF141B"/>
    <w:rsid w:val="00EF4814"/>
    <w:rsid w:val="00F07680"/>
    <w:rsid w:val="00F13F24"/>
    <w:rsid w:val="00F14599"/>
    <w:rsid w:val="00F260CA"/>
    <w:rsid w:val="00F612F8"/>
    <w:rsid w:val="00F65C44"/>
    <w:rsid w:val="00F6630E"/>
    <w:rsid w:val="00F75113"/>
    <w:rsid w:val="00F9462E"/>
    <w:rsid w:val="00F94A6B"/>
    <w:rsid w:val="00FA3BCF"/>
    <w:rsid w:val="00FA722D"/>
    <w:rsid w:val="00FB1495"/>
    <w:rsid w:val="00FB28DE"/>
    <w:rsid w:val="00FC0558"/>
    <w:rsid w:val="00FD356E"/>
    <w:rsid w:val="00FE2064"/>
    <w:rsid w:val="00FE6821"/>
    <w:rsid w:val="00FF775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971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autoRedefine/>
    <w:rsid w:val="003E4B19"/>
    <w:pPr>
      <w:tabs>
        <w:tab w:val="left" w:pos="1066"/>
      </w:tabs>
    </w:pPr>
    <w:rPr>
      <w:rFonts w:ascii="Arial" w:hAnsi="Arial"/>
      <w:sz w:val="24"/>
      <w:szCs w:val="24"/>
      <w:lang w:eastAsia="en-US"/>
    </w:rPr>
  </w:style>
  <w:style w:type="paragraph" w:styleId="Heading1">
    <w:name w:val="heading 1"/>
    <w:basedOn w:val="Normal"/>
    <w:next w:val="Normal"/>
    <w:autoRedefine/>
    <w:qFormat/>
    <w:rsid w:val="00B87C17"/>
    <w:pPr>
      <w:keepNext/>
      <w:spacing w:after="240"/>
      <w:outlineLvl w:val="0"/>
    </w:pPr>
    <w:rPr>
      <w:rFonts w:cs="Arial"/>
      <w:b/>
      <w:bCs/>
      <w:kern w:val="32"/>
      <w:sz w:val="44"/>
      <w:szCs w:val="32"/>
    </w:rPr>
  </w:style>
  <w:style w:type="paragraph" w:styleId="Heading2">
    <w:name w:val="heading 2"/>
    <w:basedOn w:val="Normal"/>
    <w:next w:val="Normal"/>
    <w:autoRedefine/>
    <w:qFormat/>
    <w:rsid w:val="00B87C17"/>
    <w:pPr>
      <w:keepNext/>
      <w:spacing w:before="240" w:after="240"/>
      <w:outlineLvl w:val="1"/>
    </w:pPr>
    <w:rPr>
      <w:rFonts w:cs="Arial"/>
      <w:b/>
      <w:bCs/>
      <w:iCs/>
      <w:sz w:val="36"/>
      <w:szCs w:val="28"/>
    </w:rPr>
  </w:style>
  <w:style w:type="paragraph" w:styleId="Heading3">
    <w:name w:val="heading 3"/>
    <w:basedOn w:val="Normal"/>
    <w:next w:val="Normal"/>
    <w:autoRedefine/>
    <w:qFormat/>
    <w:rsid w:val="00B87C17"/>
    <w:pPr>
      <w:keepNext/>
      <w:tabs>
        <w:tab w:val="left" w:pos="0"/>
      </w:tabs>
      <w:spacing w:before="240" w:after="240"/>
      <w:outlineLvl w:val="2"/>
    </w:pPr>
    <w:rPr>
      <w:rFonts w:cs="Arial"/>
      <w:b/>
      <w:bCs/>
      <w:sz w:val="32"/>
      <w:szCs w:val="26"/>
    </w:rPr>
  </w:style>
  <w:style w:type="paragraph" w:styleId="Heading4">
    <w:name w:val="heading 4"/>
    <w:basedOn w:val="Normal"/>
    <w:next w:val="Normal"/>
    <w:qFormat/>
    <w:rsid w:val="00B87C17"/>
    <w:pPr>
      <w:keepNext/>
      <w:spacing w:before="60" w:after="120"/>
      <w:outlineLvl w:val="3"/>
    </w:pPr>
    <w:rPr>
      <w:b/>
      <w:bCs/>
      <w:sz w:val="28"/>
      <w:szCs w:val="28"/>
    </w:rPr>
  </w:style>
  <w:style w:type="paragraph" w:styleId="Heading5">
    <w:name w:val="heading 5"/>
    <w:basedOn w:val="Normal"/>
    <w:next w:val="Normal"/>
    <w:qFormat/>
    <w:rsid w:val="00B87C17"/>
    <w:pPr>
      <w:spacing w:before="60" w:after="120"/>
      <w:outlineLvl w:val="4"/>
    </w:pPr>
    <w:rPr>
      <w:b/>
      <w:bCs/>
      <w:i/>
      <w:iCs/>
      <w:sz w:val="26"/>
      <w:szCs w:val="26"/>
    </w:rPr>
  </w:style>
  <w:style w:type="paragraph" w:styleId="Heading6">
    <w:name w:val="heading 6"/>
    <w:basedOn w:val="Normal"/>
    <w:next w:val="Normal"/>
    <w:qFormat/>
    <w:rsid w:val="00B87C17"/>
    <w:pPr>
      <w:spacing w:before="60" w:after="120"/>
      <w:outlineLvl w:val="5"/>
    </w:pPr>
    <w:rPr>
      <w:b/>
      <w:bCs/>
      <w:szCs w:val="22"/>
    </w:rPr>
  </w:style>
  <w:style w:type="paragraph" w:styleId="Heading7">
    <w:name w:val="heading 7"/>
    <w:basedOn w:val="Normal"/>
    <w:next w:val="Normal"/>
    <w:qFormat/>
    <w:rsid w:val="000F2731"/>
    <w:pPr>
      <w:spacing w:before="240" w:after="60"/>
      <w:outlineLvl w:val="6"/>
    </w:pPr>
  </w:style>
  <w:style w:type="paragraph" w:styleId="Heading8">
    <w:name w:val="heading 8"/>
    <w:basedOn w:val="Normal"/>
    <w:next w:val="Normal"/>
    <w:qFormat/>
    <w:rsid w:val="000F2731"/>
    <w:pPr>
      <w:spacing w:before="240" w:after="60"/>
      <w:outlineLvl w:val="7"/>
    </w:pPr>
    <w:rPr>
      <w:i/>
      <w:iCs/>
    </w:rPr>
  </w:style>
  <w:style w:type="paragraph" w:styleId="Heading9">
    <w:name w:val="heading 9"/>
    <w:basedOn w:val="Normal"/>
    <w:next w:val="Normal"/>
    <w:qFormat/>
    <w:rsid w:val="000F273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Code">
    <w:name w:val="Product Code"/>
    <w:basedOn w:val="BodyText"/>
    <w:autoRedefine/>
    <w:qFormat/>
    <w:rsid w:val="00374B97"/>
    <w:rPr>
      <w:sz w:val="20"/>
      <w:szCs w:val="20"/>
      <w:lang w:val="fr-FR"/>
    </w:rPr>
  </w:style>
  <w:style w:type="paragraph" w:styleId="BalloonText">
    <w:name w:val="Balloon Text"/>
    <w:basedOn w:val="Normal"/>
    <w:semiHidden/>
    <w:rsid w:val="000F2731"/>
    <w:rPr>
      <w:rFonts w:ascii="Tahoma" w:hAnsi="Tahoma" w:cs="Tahoma"/>
      <w:sz w:val="16"/>
      <w:szCs w:val="16"/>
    </w:rPr>
  </w:style>
  <w:style w:type="paragraph" w:styleId="BodyText">
    <w:name w:val="Body Text"/>
    <w:basedOn w:val="Normal"/>
    <w:qFormat/>
    <w:rsid w:val="00B87C17"/>
    <w:pPr>
      <w:spacing w:before="120" w:after="200"/>
    </w:pPr>
  </w:style>
  <w:style w:type="paragraph" w:styleId="CommentText">
    <w:name w:val="annotation text"/>
    <w:basedOn w:val="Normal"/>
    <w:semiHidden/>
    <w:rsid w:val="000F2731"/>
    <w:rPr>
      <w:sz w:val="20"/>
      <w:szCs w:val="20"/>
    </w:rPr>
  </w:style>
  <w:style w:type="paragraph" w:styleId="CommentSubject">
    <w:name w:val="annotation subject"/>
    <w:basedOn w:val="CommentText"/>
    <w:next w:val="CommentText"/>
    <w:semiHidden/>
    <w:rsid w:val="000F2731"/>
    <w:rPr>
      <w:b/>
      <w:bCs/>
    </w:rPr>
  </w:style>
  <w:style w:type="paragraph" w:styleId="DocumentMap">
    <w:name w:val="Document Map"/>
    <w:basedOn w:val="Normal"/>
    <w:semiHidden/>
    <w:rsid w:val="000F2731"/>
    <w:pPr>
      <w:shd w:val="clear" w:color="auto" w:fill="000080"/>
    </w:pPr>
    <w:rPr>
      <w:rFonts w:ascii="Tahoma" w:hAnsi="Tahoma" w:cs="Tahoma"/>
    </w:rPr>
  </w:style>
  <w:style w:type="paragraph" w:styleId="EndnoteText">
    <w:name w:val="endnote text"/>
    <w:basedOn w:val="Normal"/>
    <w:semiHidden/>
    <w:rsid w:val="000F2731"/>
    <w:rPr>
      <w:sz w:val="20"/>
      <w:szCs w:val="20"/>
    </w:rPr>
  </w:style>
  <w:style w:type="paragraph" w:styleId="FootnoteText">
    <w:name w:val="footnote text"/>
    <w:basedOn w:val="Normal"/>
    <w:semiHidden/>
    <w:rsid w:val="000F2731"/>
    <w:rPr>
      <w:sz w:val="20"/>
      <w:szCs w:val="20"/>
    </w:rPr>
  </w:style>
  <w:style w:type="paragraph" w:styleId="Index1">
    <w:name w:val="index 1"/>
    <w:basedOn w:val="Normal"/>
    <w:next w:val="Normal"/>
    <w:autoRedefine/>
    <w:semiHidden/>
    <w:rsid w:val="000F2731"/>
    <w:pPr>
      <w:tabs>
        <w:tab w:val="clear" w:pos="1066"/>
      </w:tabs>
      <w:ind w:left="240" w:hanging="240"/>
    </w:pPr>
  </w:style>
  <w:style w:type="paragraph" w:styleId="Index2">
    <w:name w:val="index 2"/>
    <w:basedOn w:val="Normal"/>
    <w:next w:val="Normal"/>
    <w:autoRedefine/>
    <w:semiHidden/>
    <w:rsid w:val="000F2731"/>
    <w:pPr>
      <w:tabs>
        <w:tab w:val="clear" w:pos="1066"/>
      </w:tabs>
      <w:ind w:left="480" w:hanging="240"/>
    </w:pPr>
  </w:style>
  <w:style w:type="paragraph" w:styleId="Index3">
    <w:name w:val="index 3"/>
    <w:basedOn w:val="Normal"/>
    <w:next w:val="Normal"/>
    <w:autoRedefine/>
    <w:semiHidden/>
    <w:rsid w:val="000F2731"/>
    <w:pPr>
      <w:tabs>
        <w:tab w:val="clear" w:pos="1066"/>
      </w:tabs>
      <w:ind w:left="720" w:hanging="240"/>
    </w:pPr>
  </w:style>
  <w:style w:type="paragraph" w:styleId="Index4">
    <w:name w:val="index 4"/>
    <w:basedOn w:val="Normal"/>
    <w:next w:val="Normal"/>
    <w:autoRedefine/>
    <w:semiHidden/>
    <w:rsid w:val="000F2731"/>
    <w:pPr>
      <w:tabs>
        <w:tab w:val="clear" w:pos="1066"/>
      </w:tabs>
      <w:ind w:left="960" w:hanging="240"/>
    </w:pPr>
  </w:style>
  <w:style w:type="paragraph" w:styleId="Index5">
    <w:name w:val="index 5"/>
    <w:basedOn w:val="Normal"/>
    <w:next w:val="Normal"/>
    <w:autoRedefine/>
    <w:semiHidden/>
    <w:rsid w:val="000F2731"/>
    <w:pPr>
      <w:tabs>
        <w:tab w:val="clear" w:pos="1066"/>
      </w:tabs>
      <w:ind w:left="1200" w:hanging="240"/>
    </w:pPr>
  </w:style>
  <w:style w:type="paragraph" w:styleId="Index6">
    <w:name w:val="index 6"/>
    <w:basedOn w:val="Normal"/>
    <w:next w:val="Normal"/>
    <w:autoRedefine/>
    <w:semiHidden/>
    <w:rsid w:val="000F2731"/>
    <w:pPr>
      <w:tabs>
        <w:tab w:val="clear" w:pos="1066"/>
      </w:tabs>
      <w:ind w:left="1440" w:hanging="240"/>
    </w:pPr>
  </w:style>
  <w:style w:type="paragraph" w:styleId="Index7">
    <w:name w:val="index 7"/>
    <w:basedOn w:val="Normal"/>
    <w:next w:val="Normal"/>
    <w:autoRedefine/>
    <w:semiHidden/>
    <w:rsid w:val="000F2731"/>
    <w:pPr>
      <w:tabs>
        <w:tab w:val="clear" w:pos="1066"/>
      </w:tabs>
      <w:ind w:left="1680" w:hanging="240"/>
    </w:pPr>
  </w:style>
  <w:style w:type="paragraph" w:styleId="Index8">
    <w:name w:val="index 8"/>
    <w:basedOn w:val="Normal"/>
    <w:next w:val="Normal"/>
    <w:autoRedefine/>
    <w:semiHidden/>
    <w:rsid w:val="000F2731"/>
    <w:pPr>
      <w:tabs>
        <w:tab w:val="clear" w:pos="1066"/>
      </w:tabs>
      <w:ind w:left="1920" w:hanging="240"/>
    </w:pPr>
  </w:style>
  <w:style w:type="paragraph" w:styleId="Index9">
    <w:name w:val="index 9"/>
    <w:basedOn w:val="Normal"/>
    <w:next w:val="Normal"/>
    <w:autoRedefine/>
    <w:semiHidden/>
    <w:rsid w:val="000F2731"/>
    <w:pPr>
      <w:tabs>
        <w:tab w:val="clear" w:pos="1066"/>
      </w:tabs>
      <w:ind w:left="2160" w:hanging="240"/>
    </w:pPr>
  </w:style>
  <w:style w:type="paragraph" w:styleId="IndexHeading">
    <w:name w:val="index heading"/>
    <w:basedOn w:val="Normal"/>
    <w:next w:val="Index1"/>
    <w:semiHidden/>
    <w:rsid w:val="000F2731"/>
    <w:rPr>
      <w:rFonts w:cs="Arial"/>
      <w:b/>
      <w:bCs/>
    </w:rPr>
  </w:style>
  <w:style w:type="paragraph" w:styleId="ListBullet">
    <w:name w:val="List Bullet"/>
    <w:basedOn w:val="Normal"/>
    <w:autoRedefine/>
    <w:qFormat/>
    <w:rsid w:val="00EB7651"/>
    <w:pPr>
      <w:numPr>
        <w:numId w:val="1"/>
      </w:numPr>
      <w:spacing w:after="120" w:line="360" w:lineRule="auto"/>
      <w:ind w:left="357" w:hanging="357"/>
    </w:pPr>
  </w:style>
  <w:style w:type="paragraph" w:styleId="ListBullet2">
    <w:name w:val="List Bullet 2"/>
    <w:basedOn w:val="Normal"/>
    <w:autoRedefine/>
    <w:qFormat/>
    <w:rsid w:val="003E0728"/>
    <w:pPr>
      <w:numPr>
        <w:numId w:val="2"/>
      </w:numPr>
      <w:spacing w:after="120"/>
    </w:pPr>
  </w:style>
  <w:style w:type="paragraph" w:styleId="ListBullet3">
    <w:name w:val="List Bullet 3"/>
    <w:basedOn w:val="Normal"/>
    <w:autoRedefine/>
    <w:rsid w:val="000F2731"/>
    <w:pPr>
      <w:numPr>
        <w:numId w:val="3"/>
      </w:numPr>
    </w:pPr>
  </w:style>
  <w:style w:type="paragraph" w:styleId="ListNumber">
    <w:name w:val="List Number"/>
    <w:basedOn w:val="Normal"/>
    <w:qFormat/>
    <w:rsid w:val="00B87C17"/>
    <w:pPr>
      <w:numPr>
        <w:numId w:val="6"/>
      </w:numPr>
      <w:spacing w:after="120"/>
      <w:ind w:left="357" w:hanging="357"/>
    </w:pPr>
  </w:style>
  <w:style w:type="paragraph" w:styleId="ListNumber2">
    <w:name w:val="List Number 2"/>
    <w:basedOn w:val="Normal"/>
    <w:qFormat/>
    <w:rsid w:val="00B87C17"/>
    <w:pPr>
      <w:numPr>
        <w:numId w:val="7"/>
      </w:numPr>
      <w:spacing w:after="120"/>
      <w:ind w:left="714" w:hanging="357"/>
    </w:pPr>
  </w:style>
  <w:style w:type="paragraph" w:styleId="MacroText">
    <w:name w:val="macro"/>
    <w:semiHidden/>
    <w:rsid w:val="000F273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TableofAuthorities">
    <w:name w:val="table of authorities"/>
    <w:basedOn w:val="Normal"/>
    <w:next w:val="Normal"/>
    <w:semiHidden/>
    <w:rsid w:val="000F2731"/>
    <w:pPr>
      <w:tabs>
        <w:tab w:val="clear" w:pos="1066"/>
      </w:tabs>
      <w:ind w:left="240" w:hanging="240"/>
    </w:pPr>
  </w:style>
  <w:style w:type="paragraph" w:styleId="TableofFigures">
    <w:name w:val="table of figures"/>
    <w:basedOn w:val="Normal"/>
    <w:next w:val="Normal"/>
    <w:semiHidden/>
    <w:rsid w:val="000F2731"/>
    <w:pPr>
      <w:tabs>
        <w:tab w:val="clear" w:pos="1066"/>
      </w:tabs>
      <w:ind w:left="480" w:hanging="480"/>
    </w:pPr>
  </w:style>
  <w:style w:type="paragraph" w:styleId="TOAHeading">
    <w:name w:val="toa heading"/>
    <w:basedOn w:val="Normal"/>
    <w:next w:val="Normal"/>
    <w:semiHidden/>
    <w:rsid w:val="000F2731"/>
    <w:pPr>
      <w:spacing w:before="120"/>
    </w:pPr>
    <w:rPr>
      <w:rFonts w:cs="Arial"/>
      <w:b/>
      <w:bCs/>
    </w:rPr>
  </w:style>
  <w:style w:type="paragraph" w:styleId="TOC1">
    <w:name w:val="toc 1"/>
    <w:basedOn w:val="Normal"/>
    <w:next w:val="Normal"/>
    <w:autoRedefine/>
    <w:semiHidden/>
    <w:rsid w:val="000F2731"/>
    <w:pPr>
      <w:tabs>
        <w:tab w:val="clear" w:pos="1066"/>
      </w:tabs>
    </w:pPr>
  </w:style>
  <w:style w:type="paragraph" w:styleId="TOC2">
    <w:name w:val="toc 2"/>
    <w:basedOn w:val="Normal"/>
    <w:next w:val="Normal"/>
    <w:autoRedefine/>
    <w:semiHidden/>
    <w:rsid w:val="000F2731"/>
    <w:pPr>
      <w:tabs>
        <w:tab w:val="clear" w:pos="1066"/>
      </w:tabs>
      <w:ind w:left="240"/>
    </w:pPr>
  </w:style>
  <w:style w:type="paragraph" w:styleId="TOC3">
    <w:name w:val="toc 3"/>
    <w:basedOn w:val="Normal"/>
    <w:next w:val="Normal"/>
    <w:autoRedefine/>
    <w:semiHidden/>
    <w:rsid w:val="000F2731"/>
    <w:pPr>
      <w:tabs>
        <w:tab w:val="clear" w:pos="1066"/>
      </w:tabs>
      <w:ind w:left="480"/>
    </w:pPr>
  </w:style>
  <w:style w:type="paragraph" w:styleId="TOC4">
    <w:name w:val="toc 4"/>
    <w:basedOn w:val="Normal"/>
    <w:next w:val="Normal"/>
    <w:autoRedefine/>
    <w:semiHidden/>
    <w:rsid w:val="000F2731"/>
    <w:pPr>
      <w:tabs>
        <w:tab w:val="clear" w:pos="1066"/>
      </w:tabs>
      <w:ind w:left="720"/>
    </w:pPr>
  </w:style>
  <w:style w:type="paragraph" w:styleId="TOC5">
    <w:name w:val="toc 5"/>
    <w:basedOn w:val="Normal"/>
    <w:next w:val="Normal"/>
    <w:autoRedefine/>
    <w:semiHidden/>
    <w:rsid w:val="000F2731"/>
    <w:pPr>
      <w:tabs>
        <w:tab w:val="clear" w:pos="1066"/>
      </w:tabs>
      <w:ind w:left="960"/>
    </w:pPr>
  </w:style>
  <w:style w:type="paragraph" w:styleId="TOC6">
    <w:name w:val="toc 6"/>
    <w:basedOn w:val="Normal"/>
    <w:next w:val="Normal"/>
    <w:autoRedefine/>
    <w:semiHidden/>
    <w:rsid w:val="000F2731"/>
    <w:pPr>
      <w:tabs>
        <w:tab w:val="clear" w:pos="1066"/>
      </w:tabs>
      <w:ind w:left="1200"/>
    </w:pPr>
  </w:style>
  <w:style w:type="paragraph" w:styleId="TOC7">
    <w:name w:val="toc 7"/>
    <w:basedOn w:val="Normal"/>
    <w:next w:val="Normal"/>
    <w:autoRedefine/>
    <w:semiHidden/>
    <w:rsid w:val="000F2731"/>
    <w:pPr>
      <w:tabs>
        <w:tab w:val="clear" w:pos="1066"/>
      </w:tabs>
      <w:ind w:left="1440"/>
    </w:pPr>
  </w:style>
  <w:style w:type="paragraph" w:styleId="TOC8">
    <w:name w:val="toc 8"/>
    <w:basedOn w:val="Normal"/>
    <w:next w:val="Normal"/>
    <w:autoRedefine/>
    <w:semiHidden/>
    <w:rsid w:val="000F2731"/>
    <w:pPr>
      <w:tabs>
        <w:tab w:val="clear" w:pos="1066"/>
      </w:tabs>
      <w:ind w:left="1680"/>
    </w:pPr>
  </w:style>
  <w:style w:type="paragraph" w:styleId="TOC9">
    <w:name w:val="toc 9"/>
    <w:basedOn w:val="Normal"/>
    <w:next w:val="Normal"/>
    <w:autoRedefine/>
    <w:semiHidden/>
    <w:rsid w:val="000F2731"/>
    <w:pPr>
      <w:tabs>
        <w:tab w:val="clear" w:pos="1066"/>
      </w:tabs>
      <w:ind w:left="1920"/>
    </w:pPr>
  </w:style>
  <w:style w:type="table" w:styleId="TableGrid">
    <w:name w:val="Table Grid"/>
    <w:basedOn w:val="TableNormal"/>
    <w:rsid w:val="00CE4300"/>
    <w:pPr>
      <w:tabs>
        <w:tab w:val="left" w:pos="10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bold">
    <w:name w:val="Body bold"/>
    <w:uiPriority w:val="99"/>
    <w:rsid w:val="00D90171"/>
    <w:rPr>
      <w:rFonts w:ascii="Arial" w:hAnsi="Arial" w:cs="PF Centro Sans Pro"/>
      <w:b/>
      <w:bCs/>
      <w:color w:val="000000"/>
      <w:sz w:val="24"/>
      <w:u w:val="none"/>
      <w:vertAlign w:val="baseline"/>
    </w:rPr>
  </w:style>
  <w:style w:type="paragraph" w:styleId="Header">
    <w:name w:val="header"/>
    <w:basedOn w:val="Normal"/>
    <w:link w:val="HeaderChar"/>
    <w:uiPriority w:val="99"/>
    <w:unhideWhenUsed/>
    <w:rsid w:val="005B01E0"/>
    <w:pPr>
      <w:tabs>
        <w:tab w:val="clear" w:pos="1066"/>
        <w:tab w:val="center" w:pos="4513"/>
        <w:tab w:val="right" w:pos="9026"/>
      </w:tabs>
    </w:pPr>
  </w:style>
  <w:style w:type="character" w:customStyle="1" w:styleId="HeaderChar">
    <w:name w:val="Header Char"/>
    <w:basedOn w:val="DefaultParagraphFont"/>
    <w:link w:val="Header"/>
    <w:uiPriority w:val="99"/>
    <w:rsid w:val="005B01E0"/>
    <w:rPr>
      <w:rFonts w:ascii="Arial" w:hAnsi="Arial"/>
      <w:sz w:val="24"/>
      <w:szCs w:val="24"/>
      <w:lang w:eastAsia="en-US"/>
    </w:rPr>
  </w:style>
  <w:style w:type="paragraph" w:styleId="Footer">
    <w:name w:val="footer"/>
    <w:basedOn w:val="Normal"/>
    <w:link w:val="FooterChar"/>
    <w:uiPriority w:val="99"/>
    <w:unhideWhenUsed/>
    <w:rsid w:val="005B01E0"/>
    <w:pPr>
      <w:tabs>
        <w:tab w:val="clear" w:pos="1066"/>
        <w:tab w:val="center" w:pos="4513"/>
        <w:tab w:val="right" w:pos="9026"/>
      </w:tabs>
    </w:pPr>
  </w:style>
  <w:style w:type="character" w:customStyle="1" w:styleId="FooterChar">
    <w:name w:val="Footer Char"/>
    <w:basedOn w:val="DefaultParagraphFont"/>
    <w:link w:val="Footer"/>
    <w:uiPriority w:val="99"/>
    <w:rsid w:val="005B01E0"/>
    <w:rPr>
      <w:rFonts w:ascii="Arial" w:hAnsi="Arial"/>
      <w:sz w:val="24"/>
      <w:szCs w:val="24"/>
      <w:lang w:eastAsia="en-US"/>
    </w:rPr>
  </w:style>
  <w:style w:type="character" w:styleId="Hyperlink">
    <w:name w:val="Hyperlink"/>
    <w:basedOn w:val="DefaultParagraphFont"/>
    <w:uiPriority w:val="99"/>
    <w:unhideWhenUsed/>
    <w:rsid w:val="00E42001"/>
    <w:rPr>
      <w:color w:val="0563C1" w:themeColor="hyperlink"/>
      <w:u w:val="single"/>
    </w:rPr>
  </w:style>
  <w:style w:type="character" w:styleId="UnresolvedMention">
    <w:name w:val="Unresolved Mention"/>
    <w:basedOn w:val="DefaultParagraphFont"/>
    <w:uiPriority w:val="99"/>
    <w:semiHidden/>
    <w:unhideWhenUsed/>
    <w:rsid w:val="00E420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883008">
      <w:bodyDiv w:val="1"/>
      <w:marLeft w:val="0"/>
      <w:marRight w:val="0"/>
      <w:marTop w:val="0"/>
      <w:marBottom w:val="0"/>
      <w:divBdr>
        <w:top w:val="none" w:sz="0" w:space="0" w:color="auto"/>
        <w:left w:val="none" w:sz="0" w:space="0" w:color="auto"/>
        <w:bottom w:val="none" w:sz="0" w:space="0" w:color="auto"/>
        <w:right w:val="none" w:sz="0" w:space="0" w:color="auto"/>
      </w:divBdr>
    </w:div>
    <w:div w:id="1593775462">
      <w:bodyDiv w:val="1"/>
      <w:marLeft w:val="0"/>
      <w:marRight w:val="0"/>
      <w:marTop w:val="0"/>
      <w:marBottom w:val="0"/>
      <w:divBdr>
        <w:top w:val="none" w:sz="0" w:space="0" w:color="auto"/>
        <w:left w:val="none" w:sz="0" w:space="0" w:color="auto"/>
        <w:bottom w:val="none" w:sz="0" w:space="0" w:color="auto"/>
        <w:right w:val="none" w:sz="0" w:space="0" w:color="auto"/>
      </w:divBdr>
    </w:div>
    <w:div w:id="1604458788">
      <w:bodyDiv w:val="1"/>
      <w:marLeft w:val="0"/>
      <w:marRight w:val="0"/>
      <w:marTop w:val="0"/>
      <w:marBottom w:val="0"/>
      <w:divBdr>
        <w:top w:val="none" w:sz="0" w:space="0" w:color="auto"/>
        <w:left w:val="none" w:sz="0" w:space="0" w:color="auto"/>
        <w:bottom w:val="none" w:sz="0" w:space="0" w:color="auto"/>
        <w:right w:val="none" w:sz="0" w:space="0" w:color="auto"/>
      </w:divBdr>
    </w:div>
    <w:div w:id="169699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wgea.gov.au/pay-and-gender/6-gender-equality-indicator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51aaf75-930a-414f-a991-bc765086d780" xsi:nil="true"/>
    <_ip_UnifiedCompliancePolicyProperties xmlns="http://schemas.microsoft.com/sharepoint/v3" xsi:nil="true"/>
    <lcf76f155ced4ddcb4097134ff3c332f xmlns="33c1b9cb-fd43-40b1-9848-dc263720112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0F1586F27FAD45A7CD4E7DF44CDD0E" ma:contentTypeVersion="17" ma:contentTypeDescription="Create a new document." ma:contentTypeScope="" ma:versionID="5bb417cbbe9f440821b6534fa33701c3">
  <xsd:schema xmlns:xsd="http://www.w3.org/2001/XMLSchema" xmlns:xs="http://www.w3.org/2001/XMLSchema" xmlns:p="http://schemas.microsoft.com/office/2006/metadata/properties" xmlns:ns1="http://schemas.microsoft.com/sharepoint/v3" xmlns:ns2="33c1b9cb-fd43-40b1-9848-dc2637201129" xmlns:ns3="c51aaf75-930a-414f-a991-bc765086d780" targetNamespace="http://schemas.microsoft.com/office/2006/metadata/properties" ma:root="true" ma:fieldsID="3d3939f8b501a5bedad1435f070ec378" ns1:_="" ns2:_="" ns3:_="">
    <xsd:import namespace="http://schemas.microsoft.com/sharepoint/v3"/>
    <xsd:import namespace="33c1b9cb-fd43-40b1-9848-dc2637201129"/>
    <xsd:import namespace="c51aaf75-930a-414f-a991-bc765086d7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c1b9cb-fd43-40b1-9848-dc2637201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1aaf75-930a-414f-a991-bc765086d7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055021-cb5a-4bda-9b6a-160ba36622a9}" ma:internalName="TaxCatchAll" ma:showField="CatchAllData" ma:web="c51aaf75-930a-414f-a991-bc765086d78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8F665-0F32-42EB-AB80-493D2A31BF9F}">
  <ds:schemaRefs>
    <ds:schemaRef ds:uri="http://purl.org/dc/terms/"/>
    <ds:schemaRef ds:uri="http://schemas.microsoft.com/office/2006/documentManagement/types"/>
    <ds:schemaRef ds:uri="33c1b9cb-fd43-40b1-9848-dc2637201129"/>
    <ds:schemaRef ds:uri="http://purl.org/dc/dcmitype/"/>
    <ds:schemaRef ds:uri="c51aaf75-930a-414f-a991-bc765086d780"/>
    <ds:schemaRef ds:uri="http://schemas.microsoft.com/office/2006/metadata/properties"/>
    <ds:schemaRef ds:uri="http://purl.org/dc/elements/1.1/"/>
    <ds:schemaRef ds:uri="http://schemas.microsoft.com/sharepoint/v3"/>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E13F190-1EEA-4246-89B7-F01DBF43BE7D}">
  <ds:schemaRefs>
    <ds:schemaRef ds:uri="http://schemas.microsoft.com/sharepoint/v3/contenttype/forms"/>
  </ds:schemaRefs>
</ds:datastoreItem>
</file>

<file path=customXml/itemProps3.xml><?xml version="1.0" encoding="utf-8"?>
<ds:datastoreItem xmlns:ds="http://schemas.openxmlformats.org/officeDocument/2006/customXml" ds:itemID="{3BEBD3BB-0DF5-4349-A419-155BDAFC1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c1b9cb-fd43-40b1-9848-dc2637201129"/>
    <ds:schemaRef ds:uri="c51aaf75-930a-414f-a991-bc765086d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2334</Characters>
  <Application>Microsoft Office Word</Application>
  <DocSecurity>0</DocSecurity>
  <Lines>19</Lines>
  <Paragraphs>5</Paragraphs>
  <ScaleCrop>false</ScaleCrop>
  <Company/>
  <LinksUpToDate>false</LinksUpToDate>
  <CharactersWithSpaces>2738</CharactersWithSpaces>
  <SharedDoc>false</SharedDoc>
  <HLinks>
    <vt:vector size="6" baseType="variant">
      <vt:variant>
        <vt:i4>7471221</vt:i4>
      </vt:variant>
      <vt:variant>
        <vt:i4>0</vt:i4>
      </vt:variant>
      <vt:variant>
        <vt:i4>0</vt:i4>
      </vt:variant>
      <vt:variant>
        <vt:i4>5</vt:i4>
      </vt:variant>
      <vt:variant>
        <vt:lpwstr>https://www.wgea.gov.au/pay-and-gender/6-gender-equality-indicators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Gender Pay Gap Employer Statement</dc:title>
  <dc:subject/>
  <dc:creator>Services Australia</dc:creator>
  <cp:keywords>16445.2602</cp:keywords>
  <dc:description/>
  <cp:lastModifiedBy/>
  <cp:revision>1</cp:revision>
  <dcterms:created xsi:type="dcterms:W3CDTF">2026-02-17T22:12:00Z</dcterms:created>
  <dcterms:modified xsi:type="dcterms:W3CDTF">2026-02-17T22:12:00Z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0x010100F60F1586F27FAD45A7CD4E7DF44CDD0E</vt:lpwstr>
  </property>
  <property fmtid="{D5CDD505-2E9C-101B-9397-08002B2CF9AE}" pid="3" name="MediaServiceImageTags">
    <vt:lpwstr/>
  </property>
</Properties>
</file>