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3ED3E" w14:textId="61484E6F" w:rsidR="00AC73D6" w:rsidRDefault="00AC73D6" w:rsidP="00F748B4">
      <w:pPr>
        <w:pStyle w:val="Heading1"/>
      </w:pPr>
      <w:r>
        <w:t xml:space="preserve">How </w:t>
      </w:r>
      <w:r w:rsidR="0039620D">
        <w:t xml:space="preserve">to avoid an </w:t>
      </w:r>
      <w:r>
        <w:t xml:space="preserve">ABSTUDY </w:t>
      </w:r>
      <w:r w:rsidR="0039620D">
        <w:t>debt</w:t>
      </w:r>
    </w:p>
    <w:p w14:paraId="353145FB" w14:textId="6AB3053B" w:rsidR="00AC73D6" w:rsidRDefault="00AC73D6" w:rsidP="00AC73D6">
      <w:pPr>
        <w:pStyle w:val="BodyText"/>
      </w:pPr>
      <w:r>
        <w:t>When a high school student needs to live away from home</w:t>
      </w:r>
      <w:r w:rsidR="00F748B4">
        <w:t>.</w:t>
      </w:r>
    </w:p>
    <w:p w14:paraId="3E567B96" w14:textId="48826B5A" w:rsidR="00AC73D6" w:rsidRDefault="00AC73D6" w:rsidP="00AC73D6">
      <w:pPr>
        <w:pStyle w:val="BodyText"/>
      </w:pPr>
      <w:r>
        <w:t>Things could change in your life. This can affect how much ABSTUDY we can pay you.</w:t>
      </w:r>
    </w:p>
    <w:p w14:paraId="16CFF553" w14:textId="77777777" w:rsidR="00AC73D6" w:rsidRDefault="00AC73D6" w:rsidP="00AC73D6">
      <w:pPr>
        <w:pStyle w:val="BodyText"/>
      </w:pPr>
      <w:r>
        <w:t>It’s important you tell us within 14 days if something changes for you or your child. If you don’t tell us, we may pay you too much ABSTUDY. This means you’ll get a debt which you’ll need to pay back.</w:t>
      </w:r>
    </w:p>
    <w:p w14:paraId="43031DBC" w14:textId="77777777" w:rsidR="00AC73D6" w:rsidRDefault="00AC73D6" w:rsidP="00F748B4">
      <w:pPr>
        <w:pStyle w:val="Heading2"/>
      </w:pPr>
      <w:r>
        <w:t>What to tell us about</w:t>
      </w:r>
    </w:p>
    <w:p w14:paraId="6998920E" w14:textId="77777777" w:rsidR="00AC73D6" w:rsidRDefault="00AC73D6" w:rsidP="00AC73D6">
      <w:pPr>
        <w:pStyle w:val="BodyText"/>
      </w:pPr>
      <w:r>
        <w:t>You need to tell us if any of these things happen:</w:t>
      </w:r>
    </w:p>
    <w:p w14:paraId="1D281E58" w14:textId="5CFF4838" w:rsidR="00AC73D6" w:rsidRDefault="00AC73D6" w:rsidP="00F748B4">
      <w:pPr>
        <w:pStyle w:val="ListBullet"/>
      </w:pPr>
      <w:r>
        <w:t>your child changes schools</w:t>
      </w:r>
    </w:p>
    <w:p w14:paraId="2720E818" w14:textId="77777777" w:rsidR="00AC73D6" w:rsidRDefault="00AC73D6" w:rsidP="00F748B4">
      <w:pPr>
        <w:pStyle w:val="ListBullet"/>
      </w:pPr>
      <w:r>
        <w:t>your child can’t go to school for two or more weeks for some reason</w:t>
      </w:r>
    </w:p>
    <w:p w14:paraId="34749731" w14:textId="77777777" w:rsidR="00AC73D6" w:rsidRDefault="00AC73D6" w:rsidP="00F748B4">
      <w:pPr>
        <w:pStyle w:val="ListBullet"/>
      </w:pPr>
      <w:r>
        <w:t>your child stops studying away from home</w:t>
      </w:r>
    </w:p>
    <w:p w14:paraId="77D90EA9" w14:textId="77777777" w:rsidR="00AC73D6" w:rsidRDefault="00AC73D6" w:rsidP="00F748B4">
      <w:pPr>
        <w:pStyle w:val="ListBullet"/>
      </w:pPr>
      <w:r>
        <w:t>your child starts living with another parent or guardian</w:t>
      </w:r>
    </w:p>
    <w:p w14:paraId="5D145DC2" w14:textId="6AC9831D" w:rsidR="00AC73D6" w:rsidRDefault="00AC73D6" w:rsidP="00F748B4">
      <w:pPr>
        <w:pStyle w:val="ListBullet"/>
      </w:pPr>
      <w:r>
        <w:t>you move house or towns</w:t>
      </w:r>
    </w:p>
    <w:p w14:paraId="715DB8C2" w14:textId="77777777" w:rsidR="00AC73D6" w:rsidRDefault="00AC73D6" w:rsidP="00F748B4">
      <w:pPr>
        <w:pStyle w:val="ListBullet"/>
      </w:pPr>
      <w:r>
        <w:t>you start or stop jobs or your income changes</w:t>
      </w:r>
    </w:p>
    <w:p w14:paraId="3385F026" w14:textId="77777777" w:rsidR="00AC73D6" w:rsidRDefault="00AC73D6" w:rsidP="00F748B4">
      <w:pPr>
        <w:pStyle w:val="ListBullet"/>
      </w:pPr>
      <w:r>
        <w:t>your child aged 16 or older starts earning money</w:t>
      </w:r>
    </w:p>
    <w:p w14:paraId="345ABD71" w14:textId="77777777" w:rsidR="00AC73D6" w:rsidRDefault="00AC73D6" w:rsidP="00F748B4">
      <w:pPr>
        <w:pStyle w:val="ListBullet"/>
      </w:pPr>
      <w:r>
        <w:t>you start a new relationship or separate from your partner.</w:t>
      </w:r>
    </w:p>
    <w:p w14:paraId="18227783" w14:textId="77777777" w:rsidR="00AC73D6" w:rsidRDefault="00AC73D6" w:rsidP="00F748B4">
      <w:pPr>
        <w:pStyle w:val="Heading2"/>
      </w:pPr>
      <w:r>
        <w:t>How to tell us</w:t>
      </w:r>
    </w:p>
    <w:p w14:paraId="7D4F9FCC" w14:textId="77777777" w:rsidR="00AC73D6" w:rsidRDefault="00AC73D6" w:rsidP="00F748B4">
      <w:pPr>
        <w:pStyle w:val="BodyText"/>
      </w:pPr>
      <w:r>
        <w:t xml:space="preserve">You can let us know about these changes by calling the ABSTUDY line on </w:t>
      </w:r>
      <w:r w:rsidRPr="00F748B4">
        <w:rPr>
          <w:rStyle w:val="Bodybold"/>
        </w:rPr>
        <w:t>1800 132 317</w:t>
      </w:r>
      <w:r>
        <w:t xml:space="preserve">. </w:t>
      </w:r>
    </w:p>
    <w:p w14:paraId="72B252B0" w14:textId="77777777" w:rsidR="00AC73D6" w:rsidRDefault="00AC73D6" w:rsidP="00AC73D6">
      <w:pPr>
        <w:pStyle w:val="BodyText"/>
      </w:pPr>
      <w:r>
        <w:t>You can also tell us about some changes using either your:</w:t>
      </w:r>
    </w:p>
    <w:p w14:paraId="3E1B1443" w14:textId="77777777" w:rsidR="00AC73D6" w:rsidRDefault="00AC73D6" w:rsidP="00F748B4">
      <w:pPr>
        <w:pStyle w:val="ListBullet"/>
      </w:pPr>
      <w:r>
        <w:t xml:space="preserve">Centrelink online account through </w:t>
      </w:r>
      <w:proofErr w:type="spellStart"/>
      <w:r>
        <w:t>myGov</w:t>
      </w:r>
      <w:proofErr w:type="spellEnd"/>
    </w:p>
    <w:p w14:paraId="2FE51E97" w14:textId="77777777" w:rsidR="00AC73D6" w:rsidRDefault="00AC73D6" w:rsidP="00F748B4">
      <w:pPr>
        <w:pStyle w:val="ListBullet"/>
      </w:pPr>
      <w:r>
        <w:t>Express Plus Centrelink mobile app.</w:t>
      </w:r>
    </w:p>
    <w:p w14:paraId="25A717A9" w14:textId="324E7DA6" w:rsidR="00F748B4" w:rsidRDefault="00BC21F7" w:rsidP="00BC21F7">
      <w:pPr>
        <w:pStyle w:val="BodyText"/>
      </w:pPr>
      <w:r w:rsidRPr="00EA038D">
        <w:t>ABSTUDY — Help for Aboriginal and Torres Strait Islander Australians with the costs of study.</w:t>
      </w:r>
    </w:p>
    <w:p w14:paraId="03D34EF1" w14:textId="4509A239" w:rsidR="00AC73D6" w:rsidRDefault="00AC73D6" w:rsidP="00F748B4">
      <w:pPr>
        <w:pStyle w:val="Heading2"/>
      </w:pPr>
      <w:r>
        <w:t>For more information</w:t>
      </w:r>
    </w:p>
    <w:p w14:paraId="5C881CFC" w14:textId="25EF3F6C" w:rsidR="00AC73D6" w:rsidRPr="00F748B4" w:rsidRDefault="0039620D" w:rsidP="00F748B4">
      <w:pPr>
        <w:pStyle w:val="ListBullet"/>
        <w:rPr>
          <w:rStyle w:val="Bodybold"/>
        </w:rPr>
      </w:pPr>
      <w:hyperlink r:id="rId7" w:history="1">
        <w:r w:rsidR="00AC73D6" w:rsidRPr="00F748B4">
          <w:rPr>
            <w:rStyle w:val="Bodybold"/>
          </w:rPr>
          <w:t>servicesaustralia.gov.au/</w:t>
        </w:r>
        <w:proofErr w:type="spellStart"/>
        <w:r w:rsidR="00AC73D6" w:rsidRPr="00F748B4">
          <w:rPr>
            <w:rStyle w:val="Bodybold"/>
          </w:rPr>
          <w:t>abstudy</w:t>
        </w:r>
        <w:proofErr w:type="spellEnd"/>
      </w:hyperlink>
    </w:p>
    <w:p w14:paraId="35C29117" w14:textId="15B04383" w:rsidR="00E018DC" w:rsidRDefault="00AC73D6" w:rsidP="00F748B4">
      <w:pPr>
        <w:pStyle w:val="ListBullet"/>
      </w:pPr>
      <w:r>
        <w:t xml:space="preserve">ABSTUDY line </w:t>
      </w:r>
      <w:r w:rsidRPr="00F748B4">
        <w:rPr>
          <w:rStyle w:val="Bodybold"/>
        </w:rPr>
        <w:t>1800 132 317</w:t>
      </w:r>
    </w:p>
    <w:p w14:paraId="065E804D" w14:textId="4B46B011" w:rsidR="00F748B4" w:rsidRPr="000B6F38" w:rsidRDefault="00F748B4" w:rsidP="00F748B4">
      <w:pPr>
        <w:pStyle w:val="ProductCode"/>
      </w:pPr>
      <w:r>
        <w:t>15779.2404</w:t>
      </w:r>
    </w:p>
    <w:sectPr w:rsidR="00F748B4" w:rsidRPr="000B6F38"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BB80C" w14:textId="77777777" w:rsidR="006E448B" w:rsidRDefault="006E448B" w:rsidP="00C77FE4">
      <w:r>
        <w:separator/>
      </w:r>
    </w:p>
  </w:endnote>
  <w:endnote w:type="continuationSeparator" w:id="0">
    <w:p w14:paraId="19C3010F" w14:textId="77777777" w:rsidR="006E448B" w:rsidRDefault="006E448B"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6FED4" w14:textId="77777777" w:rsidR="006E448B" w:rsidRDefault="006E448B" w:rsidP="00C77FE4">
      <w:r>
        <w:separator/>
      </w:r>
    </w:p>
  </w:footnote>
  <w:footnote w:type="continuationSeparator" w:id="0">
    <w:p w14:paraId="738030D1" w14:textId="77777777" w:rsidR="006E448B" w:rsidRDefault="006E448B"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31300364">
    <w:abstractNumId w:val="9"/>
  </w:num>
  <w:num w:numId="2" w16cid:durableId="153618220">
    <w:abstractNumId w:val="7"/>
  </w:num>
  <w:num w:numId="3" w16cid:durableId="1886285087">
    <w:abstractNumId w:val="6"/>
  </w:num>
  <w:num w:numId="4" w16cid:durableId="818421097">
    <w:abstractNumId w:val="5"/>
  </w:num>
  <w:num w:numId="5" w16cid:durableId="8258504">
    <w:abstractNumId w:val="4"/>
  </w:num>
  <w:num w:numId="6" w16cid:durableId="1430077970">
    <w:abstractNumId w:val="8"/>
  </w:num>
  <w:num w:numId="7" w16cid:durableId="2033452286">
    <w:abstractNumId w:val="3"/>
  </w:num>
  <w:num w:numId="8" w16cid:durableId="1471315803">
    <w:abstractNumId w:val="2"/>
  </w:num>
  <w:num w:numId="9" w16cid:durableId="783498037">
    <w:abstractNumId w:val="1"/>
  </w:num>
  <w:num w:numId="10" w16cid:durableId="1882088790">
    <w:abstractNumId w:val="0"/>
  </w:num>
  <w:num w:numId="11" w16cid:durableId="103116899">
    <w:abstractNumId w:val="10"/>
  </w:num>
  <w:num w:numId="12" w16cid:durableId="12757476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8B"/>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B6F38"/>
    <w:rsid w:val="000C5A32"/>
    <w:rsid w:val="000D246D"/>
    <w:rsid w:val="000E2170"/>
    <w:rsid w:val="000E5AEE"/>
    <w:rsid w:val="000F2731"/>
    <w:rsid w:val="00105ADB"/>
    <w:rsid w:val="00106CBE"/>
    <w:rsid w:val="00111E1D"/>
    <w:rsid w:val="00120212"/>
    <w:rsid w:val="0012437B"/>
    <w:rsid w:val="00132C19"/>
    <w:rsid w:val="00140AB3"/>
    <w:rsid w:val="001678AC"/>
    <w:rsid w:val="001718F2"/>
    <w:rsid w:val="001859C2"/>
    <w:rsid w:val="001A7379"/>
    <w:rsid w:val="001A7D06"/>
    <w:rsid w:val="001C0E50"/>
    <w:rsid w:val="001E5563"/>
    <w:rsid w:val="001E55A2"/>
    <w:rsid w:val="001F312C"/>
    <w:rsid w:val="001F5922"/>
    <w:rsid w:val="00211456"/>
    <w:rsid w:val="00244B07"/>
    <w:rsid w:val="00251E3F"/>
    <w:rsid w:val="002556F0"/>
    <w:rsid w:val="00256A48"/>
    <w:rsid w:val="00280896"/>
    <w:rsid w:val="002B682A"/>
    <w:rsid w:val="002C67B2"/>
    <w:rsid w:val="002E0853"/>
    <w:rsid w:val="002E54F7"/>
    <w:rsid w:val="002F3DA7"/>
    <w:rsid w:val="00300910"/>
    <w:rsid w:val="00313C9F"/>
    <w:rsid w:val="00331B6F"/>
    <w:rsid w:val="0036715B"/>
    <w:rsid w:val="00372C03"/>
    <w:rsid w:val="00374B97"/>
    <w:rsid w:val="00382845"/>
    <w:rsid w:val="003868BB"/>
    <w:rsid w:val="00386ECC"/>
    <w:rsid w:val="003926AC"/>
    <w:rsid w:val="00393DCE"/>
    <w:rsid w:val="0039620D"/>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E448B"/>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C73D6"/>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C21F7"/>
    <w:rsid w:val="00BD2D68"/>
    <w:rsid w:val="00BD773A"/>
    <w:rsid w:val="00BF032E"/>
    <w:rsid w:val="00C245AC"/>
    <w:rsid w:val="00C43A50"/>
    <w:rsid w:val="00C46790"/>
    <w:rsid w:val="00C50C30"/>
    <w:rsid w:val="00C713F5"/>
    <w:rsid w:val="00C77FE4"/>
    <w:rsid w:val="00C86E67"/>
    <w:rsid w:val="00C91EEF"/>
    <w:rsid w:val="00C95A69"/>
    <w:rsid w:val="00C96772"/>
    <w:rsid w:val="00CA2FB4"/>
    <w:rsid w:val="00CA3C73"/>
    <w:rsid w:val="00CB6314"/>
    <w:rsid w:val="00CC520F"/>
    <w:rsid w:val="00CD420B"/>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C3E1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48B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4FC1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link w:val="BodyTextChar"/>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F748B4"/>
    <w:rPr>
      <w:color w:val="0563C1" w:themeColor="hyperlink"/>
      <w:u w:val="single"/>
    </w:rPr>
  </w:style>
  <w:style w:type="character" w:styleId="UnresolvedMention">
    <w:name w:val="Unresolved Mention"/>
    <w:basedOn w:val="DefaultParagraphFont"/>
    <w:uiPriority w:val="99"/>
    <w:semiHidden/>
    <w:unhideWhenUsed/>
    <w:rsid w:val="00F748B4"/>
    <w:rPr>
      <w:color w:val="605E5C"/>
      <w:shd w:val="clear" w:color="auto" w:fill="E1DFDD"/>
    </w:rPr>
  </w:style>
  <w:style w:type="character" w:customStyle="1" w:styleId="BodyTextChar">
    <w:name w:val="Body Text Char"/>
    <w:basedOn w:val="DefaultParagraphFont"/>
    <w:link w:val="BodyText"/>
    <w:rsid w:val="00BC21F7"/>
    <w:rPr>
      <w:rFonts w:ascii="Arial" w:hAnsi="Arial"/>
      <w:sz w:val="24"/>
      <w:szCs w:val="24"/>
      <w:lang w:eastAsia="en-US"/>
    </w:rPr>
  </w:style>
  <w:style w:type="paragraph" w:styleId="Header">
    <w:name w:val="header"/>
    <w:basedOn w:val="Normal"/>
    <w:link w:val="HeaderChar"/>
    <w:uiPriority w:val="99"/>
    <w:unhideWhenUsed/>
    <w:rsid w:val="00CD420B"/>
    <w:pPr>
      <w:tabs>
        <w:tab w:val="clear" w:pos="1066"/>
        <w:tab w:val="center" w:pos="4513"/>
        <w:tab w:val="right" w:pos="9026"/>
      </w:tabs>
    </w:pPr>
  </w:style>
  <w:style w:type="character" w:customStyle="1" w:styleId="HeaderChar">
    <w:name w:val="Header Char"/>
    <w:basedOn w:val="DefaultParagraphFont"/>
    <w:link w:val="Header"/>
    <w:uiPriority w:val="99"/>
    <w:rsid w:val="00CD420B"/>
    <w:rPr>
      <w:rFonts w:ascii="Arial" w:hAnsi="Arial"/>
      <w:sz w:val="24"/>
      <w:szCs w:val="24"/>
      <w:lang w:eastAsia="en-US"/>
    </w:rPr>
  </w:style>
  <w:style w:type="paragraph" w:styleId="Footer">
    <w:name w:val="footer"/>
    <w:basedOn w:val="Normal"/>
    <w:link w:val="FooterChar"/>
    <w:uiPriority w:val="99"/>
    <w:unhideWhenUsed/>
    <w:rsid w:val="00CD420B"/>
    <w:pPr>
      <w:tabs>
        <w:tab w:val="clear" w:pos="1066"/>
        <w:tab w:val="center" w:pos="4513"/>
        <w:tab w:val="right" w:pos="9026"/>
      </w:tabs>
    </w:pPr>
  </w:style>
  <w:style w:type="character" w:customStyle="1" w:styleId="FooterChar">
    <w:name w:val="Footer Char"/>
    <w:basedOn w:val="DefaultParagraphFont"/>
    <w:link w:val="Footer"/>
    <w:uiPriority w:val="99"/>
    <w:rsid w:val="00CD420B"/>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rvicesaustralia.gov.au/abstud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How ABSTUDY helps students to succeed</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avoid an ABSTUDY debt</dc:title>
  <dc:subject/>
  <dc:creator>Services Australia</dc:creator>
  <cp:keywords>15779.2404</cp:keywords>
  <dc:description/>
  <cp:lastModifiedBy/>
  <cp:revision>1</cp:revision>
  <dcterms:created xsi:type="dcterms:W3CDTF">2024-08-20T00:14:00Z</dcterms:created>
  <dcterms:modified xsi:type="dcterms:W3CDTF">2024-08-22T00:35:00Z</dcterms:modified>
</cp:coreProperties>
</file>