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69036" w14:textId="1A932439" w:rsidR="00E018DC" w:rsidRDefault="00F1126E" w:rsidP="00F1126E">
      <w:pPr>
        <w:pStyle w:val="Heading1"/>
      </w:pPr>
      <w:r w:rsidRPr="00F1126E">
        <w:t>ABSTUDY: Help for Aboriginal and Torres Strait Islander Australians to study</w:t>
      </w:r>
    </w:p>
    <w:p w14:paraId="489620E5" w14:textId="3C3F8DBD" w:rsidR="00F1126E" w:rsidRDefault="00F1126E" w:rsidP="00F1126E">
      <w:pPr>
        <w:pStyle w:val="BodyText"/>
      </w:pPr>
      <w:r>
        <w:t>Find out what payments you may be able to get</w:t>
      </w:r>
    </w:p>
    <w:p w14:paraId="1082FD25" w14:textId="77777777" w:rsidR="008A19D3" w:rsidRDefault="00F1126E" w:rsidP="008A19D3">
      <w:pPr>
        <w:pStyle w:val="BodyText"/>
      </w:pPr>
      <w:r>
        <w:t xml:space="preserve">For more details about eligibility and how to claim, go to </w:t>
      </w:r>
      <w:hyperlink r:id="rId7" w:history="1">
        <w:r w:rsidRPr="00F1126E">
          <w:rPr>
            <w:rStyle w:val="Bodybold"/>
          </w:rPr>
          <w:t>servicesaustralia.gov.au/</w:t>
        </w:r>
        <w:proofErr w:type="spellStart"/>
        <w:r w:rsidRPr="00F1126E">
          <w:rPr>
            <w:rStyle w:val="Bodybold"/>
          </w:rPr>
          <w:t>abstudy</w:t>
        </w:r>
        <w:proofErr w:type="spellEnd"/>
      </w:hyperlink>
      <w:r>
        <w:t xml:space="preserve"> or call the ABSTUDY line on </w:t>
      </w:r>
      <w:proofErr w:type="spellStart"/>
      <w:r w:rsidRPr="00F1126E">
        <w:rPr>
          <w:rStyle w:val="Bodybold"/>
        </w:rPr>
        <w:t>Freecall</w:t>
      </w:r>
      <w:proofErr w:type="spellEnd"/>
      <w:r w:rsidRPr="00F1126E">
        <w:rPr>
          <w:rStyle w:val="Bodybold"/>
        </w:rPr>
        <w:t>™ 1800 132 317</w:t>
      </w:r>
      <w:r>
        <w:t>.</w:t>
      </w:r>
    </w:p>
    <w:p w14:paraId="063E3462" w14:textId="1F3D5F70" w:rsidR="00ED7EE6" w:rsidRDefault="00ED7EE6" w:rsidP="008A19D3">
      <w:pPr>
        <w:pStyle w:val="Heading2"/>
      </w:pPr>
      <w:r>
        <w:t>ABSTUDY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BSTUDY payments eligibility matrix"/>
      </w:tblPr>
      <w:tblGrid>
        <w:gridCol w:w="3964"/>
        <w:gridCol w:w="4124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827BE5" w14:paraId="29C5FFDE" w14:textId="77777777" w:rsidTr="00843391">
        <w:trPr>
          <w:cantSplit/>
          <w:trHeight w:val="3102"/>
        </w:trPr>
        <w:tc>
          <w:tcPr>
            <w:tcW w:w="0" w:type="auto"/>
          </w:tcPr>
          <w:p w14:paraId="7D59E647" w14:textId="395A2E85" w:rsidR="00F1126E" w:rsidRPr="00827BE5" w:rsidRDefault="00F1126E" w:rsidP="00F1126E">
            <w:pPr>
              <w:pStyle w:val="BodyText"/>
              <w:rPr>
                <w:rStyle w:val="Bodybold"/>
              </w:rPr>
            </w:pPr>
            <w:r w:rsidRPr="00827BE5">
              <w:rPr>
                <w:rStyle w:val="Bodybold"/>
              </w:rPr>
              <w:t>Payment</w:t>
            </w:r>
          </w:p>
        </w:tc>
        <w:tc>
          <w:tcPr>
            <w:tcW w:w="0" w:type="auto"/>
          </w:tcPr>
          <w:p w14:paraId="7CE41A77" w14:textId="00BCA824" w:rsidR="00F1126E" w:rsidRPr="00827BE5" w:rsidRDefault="00F1126E" w:rsidP="00F1126E">
            <w:pPr>
              <w:pStyle w:val="BodyText"/>
              <w:rPr>
                <w:rStyle w:val="Bodybold"/>
              </w:rPr>
            </w:pPr>
            <w:r w:rsidRPr="00827BE5">
              <w:rPr>
                <w:rStyle w:val="Bodybold"/>
              </w:rPr>
              <w:t>What it helps with</w:t>
            </w:r>
          </w:p>
        </w:tc>
        <w:tc>
          <w:tcPr>
            <w:tcW w:w="0" w:type="auto"/>
            <w:textDirection w:val="btLr"/>
          </w:tcPr>
          <w:p w14:paraId="55D84988" w14:textId="121B1D7E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Younger secondary students living at home</w:t>
            </w:r>
          </w:p>
        </w:tc>
        <w:tc>
          <w:tcPr>
            <w:tcW w:w="0" w:type="auto"/>
            <w:textDirection w:val="btLr"/>
          </w:tcPr>
          <w:p w14:paraId="6589BB73" w14:textId="23F5690B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Other secondary students**</w:t>
            </w:r>
          </w:p>
        </w:tc>
        <w:tc>
          <w:tcPr>
            <w:tcW w:w="0" w:type="auto"/>
            <w:textDirection w:val="btLr"/>
          </w:tcPr>
          <w:p w14:paraId="6FE90AD5" w14:textId="6DEEC50B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Full time Australian Apprentices</w:t>
            </w:r>
          </w:p>
        </w:tc>
        <w:tc>
          <w:tcPr>
            <w:tcW w:w="0" w:type="auto"/>
            <w:textDirection w:val="btLr"/>
          </w:tcPr>
          <w:p w14:paraId="5A518856" w14:textId="7A18C97B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Tertiary students</w:t>
            </w:r>
          </w:p>
        </w:tc>
        <w:tc>
          <w:tcPr>
            <w:tcW w:w="0" w:type="auto"/>
            <w:textDirection w:val="btLr"/>
          </w:tcPr>
          <w:p w14:paraId="04E827EF" w14:textId="5DBCDB3F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Part time students</w:t>
            </w:r>
          </w:p>
        </w:tc>
        <w:tc>
          <w:tcPr>
            <w:tcW w:w="0" w:type="auto"/>
            <w:textDirection w:val="btLr"/>
          </w:tcPr>
          <w:p w14:paraId="5950A363" w14:textId="204513E3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proofErr w:type="gramStart"/>
            <w:r w:rsidRPr="00827BE5">
              <w:rPr>
                <w:rStyle w:val="Bodybold"/>
              </w:rPr>
              <w:t>Masters</w:t>
            </w:r>
            <w:proofErr w:type="gramEnd"/>
            <w:r w:rsidRPr="00827BE5">
              <w:rPr>
                <w:rStyle w:val="Bodybold"/>
              </w:rPr>
              <w:t xml:space="preserve"> and doctorate students</w:t>
            </w:r>
          </w:p>
        </w:tc>
        <w:tc>
          <w:tcPr>
            <w:tcW w:w="0" w:type="auto"/>
            <w:textDirection w:val="btLr"/>
          </w:tcPr>
          <w:p w14:paraId="0598E336" w14:textId="35E021C0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Students or apprentices in lawful custody</w:t>
            </w:r>
          </w:p>
        </w:tc>
        <w:tc>
          <w:tcPr>
            <w:tcW w:w="0" w:type="auto"/>
            <w:textDirection w:val="btLr"/>
          </w:tcPr>
          <w:p w14:paraId="555144B7" w14:textId="2E05C3F2" w:rsidR="00F1126E" w:rsidRPr="00827BE5" w:rsidRDefault="00F1126E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Students doing tests or assessments</w:t>
            </w:r>
          </w:p>
        </w:tc>
      </w:tr>
      <w:tr w:rsidR="00827BE5" w14:paraId="43E75962" w14:textId="77777777" w:rsidTr="00843391">
        <w:tc>
          <w:tcPr>
            <w:tcW w:w="0" w:type="auto"/>
          </w:tcPr>
          <w:p w14:paraId="0E73762D" w14:textId="357422CF" w:rsidR="00F1126E" w:rsidRDefault="00827BE5" w:rsidP="00F1126E">
            <w:pPr>
              <w:pStyle w:val="BodyText"/>
            </w:pPr>
            <w:r>
              <w:t>Living Allowance</w:t>
            </w:r>
          </w:p>
        </w:tc>
        <w:tc>
          <w:tcPr>
            <w:tcW w:w="0" w:type="auto"/>
          </w:tcPr>
          <w:p w14:paraId="7E896121" w14:textId="339F6BF1" w:rsidR="00F1126E" w:rsidRDefault="00827BE5" w:rsidP="00F1126E">
            <w:pPr>
              <w:pStyle w:val="BodyText"/>
            </w:pPr>
            <w:r>
              <w:t>Living expenses</w:t>
            </w:r>
          </w:p>
        </w:tc>
        <w:tc>
          <w:tcPr>
            <w:tcW w:w="0" w:type="auto"/>
          </w:tcPr>
          <w:p w14:paraId="77602572" w14:textId="43593EFA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E898D5C" w14:textId="51D1C619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E00E182" w14:textId="415E72BB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2D7FEF6" w14:textId="5F643817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35CE8D3" w14:textId="68BB3A6B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E5CCF1A" w14:textId="22C8A12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981FA60" w14:textId="71BD033E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6A6F1E39" w14:textId="7B3262B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767EA267" w14:textId="77777777" w:rsidTr="00843391">
        <w:tc>
          <w:tcPr>
            <w:tcW w:w="0" w:type="auto"/>
          </w:tcPr>
          <w:p w14:paraId="1D5CD4ED" w14:textId="16E64521" w:rsidR="00F1126E" w:rsidRDefault="00827BE5" w:rsidP="00F1126E">
            <w:pPr>
              <w:pStyle w:val="BodyText"/>
            </w:pPr>
            <w:r>
              <w:t>Additional Assistance</w:t>
            </w:r>
          </w:p>
        </w:tc>
        <w:tc>
          <w:tcPr>
            <w:tcW w:w="0" w:type="auto"/>
          </w:tcPr>
          <w:p w14:paraId="0D615727" w14:textId="0E20B8FC" w:rsidR="00F1126E" w:rsidRDefault="00827BE5" w:rsidP="00F1126E">
            <w:pPr>
              <w:pStyle w:val="BodyText"/>
            </w:pPr>
            <w:r>
              <w:t>Costs in exceptional circumstances</w:t>
            </w:r>
          </w:p>
        </w:tc>
        <w:tc>
          <w:tcPr>
            <w:tcW w:w="0" w:type="auto"/>
          </w:tcPr>
          <w:p w14:paraId="6A59187B" w14:textId="57014C8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70D120E" w14:textId="05DA0924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B7A8817" w14:textId="189D6C9E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6C3AE80" w14:textId="6A5CA84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C0A3DAB" w14:textId="67E2FA9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FEC8270" w14:textId="7FAFFB6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2F55012B" w14:textId="09B366BE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6B1A9979" w14:textId="4279473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23BFF154" w14:textId="77777777" w:rsidTr="00843391">
        <w:tc>
          <w:tcPr>
            <w:tcW w:w="0" w:type="auto"/>
          </w:tcPr>
          <w:p w14:paraId="73293589" w14:textId="06C79CFC" w:rsidR="00F1126E" w:rsidRDefault="00827BE5" w:rsidP="00F1126E">
            <w:pPr>
              <w:pStyle w:val="BodyText"/>
            </w:pPr>
            <w:r>
              <w:t>Additional Incidentals Allowance</w:t>
            </w:r>
          </w:p>
        </w:tc>
        <w:tc>
          <w:tcPr>
            <w:tcW w:w="0" w:type="auto"/>
          </w:tcPr>
          <w:p w14:paraId="0EF7CD2C" w14:textId="62F13C28" w:rsidR="00F1126E" w:rsidRDefault="00827BE5" w:rsidP="00F1126E">
            <w:pPr>
              <w:pStyle w:val="BodyText"/>
            </w:pPr>
            <w:r>
              <w:t>Essential course costs</w:t>
            </w:r>
          </w:p>
        </w:tc>
        <w:tc>
          <w:tcPr>
            <w:tcW w:w="0" w:type="auto"/>
          </w:tcPr>
          <w:p w14:paraId="5386C2F6" w14:textId="41AEBC3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3F2371F" w14:textId="67764CC9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E39A5B6" w14:textId="406CA29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496FDEC" w14:textId="1D4BF82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F983986" w14:textId="6477AB8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6DE3AE02" w14:textId="4FD89BF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29764E2" w14:textId="11C545E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5060A25" w14:textId="7B2FCC4B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6416B700" w14:textId="77777777" w:rsidTr="00843391">
        <w:tc>
          <w:tcPr>
            <w:tcW w:w="0" w:type="auto"/>
          </w:tcPr>
          <w:p w14:paraId="1599ECB9" w14:textId="7A792E4B" w:rsidR="00F1126E" w:rsidRDefault="00827BE5" w:rsidP="00F1126E">
            <w:pPr>
              <w:pStyle w:val="BodyText"/>
            </w:pPr>
            <w:r>
              <w:t xml:space="preserve">Assistance with </w:t>
            </w:r>
            <w:proofErr w:type="gramStart"/>
            <w:r>
              <w:t>masters</w:t>
            </w:r>
            <w:proofErr w:type="gramEnd"/>
            <w:r>
              <w:t xml:space="preserve"> and doctorate compulsory course fees</w:t>
            </w:r>
          </w:p>
        </w:tc>
        <w:tc>
          <w:tcPr>
            <w:tcW w:w="0" w:type="auto"/>
          </w:tcPr>
          <w:p w14:paraId="4D1B3A71" w14:textId="05BFB053" w:rsidR="00F1126E" w:rsidRDefault="00827BE5" w:rsidP="00F1126E">
            <w:pPr>
              <w:pStyle w:val="BodyText"/>
            </w:pPr>
            <w:r>
              <w:t xml:space="preserve">Tuition fees for </w:t>
            </w:r>
            <w:proofErr w:type="gramStart"/>
            <w:r>
              <w:t>masters</w:t>
            </w:r>
            <w:proofErr w:type="gramEnd"/>
            <w:r>
              <w:t xml:space="preserve"> or doctorate students</w:t>
            </w:r>
          </w:p>
        </w:tc>
        <w:tc>
          <w:tcPr>
            <w:tcW w:w="0" w:type="auto"/>
          </w:tcPr>
          <w:p w14:paraId="289DD499" w14:textId="771FEF65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9F1B95D" w14:textId="4780B87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960FF13" w14:textId="7BC8E0B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9265105" w14:textId="4F7C861E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DFF13D8" w14:textId="5E43E6C6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DA91604" w14:textId="067AEAE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6ABE7B68" w14:textId="1ACD77CB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8912A76" w14:textId="68921C8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6362D3F0" w14:textId="77777777" w:rsidTr="00843391">
        <w:tc>
          <w:tcPr>
            <w:tcW w:w="0" w:type="auto"/>
          </w:tcPr>
          <w:p w14:paraId="56775570" w14:textId="3792144C" w:rsidR="00F1126E" w:rsidRDefault="00827BE5" w:rsidP="00F1126E">
            <w:pPr>
              <w:pStyle w:val="BodyText"/>
            </w:pPr>
            <w:r>
              <w:t>Away from Base Assistance</w:t>
            </w:r>
          </w:p>
        </w:tc>
        <w:tc>
          <w:tcPr>
            <w:tcW w:w="0" w:type="auto"/>
          </w:tcPr>
          <w:p w14:paraId="3B158CBE" w14:textId="68DC21CD" w:rsidR="00F1126E" w:rsidRDefault="00827BE5" w:rsidP="00F1126E">
            <w:pPr>
              <w:pStyle w:val="BodyText"/>
            </w:pPr>
            <w:r>
              <w:t>Approved costs for study at a different location</w:t>
            </w:r>
          </w:p>
        </w:tc>
        <w:tc>
          <w:tcPr>
            <w:tcW w:w="0" w:type="auto"/>
          </w:tcPr>
          <w:p w14:paraId="44C533CF" w14:textId="34914188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C615D6C" w14:textId="438BD40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1E49CE2E" w14:textId="18316818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0777B4D" w14:textId="6652C1C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2C2027A" w14:textId="0FE1AF77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7E5E36D" w14:textId="60152179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952B606" w14:textId="25B21678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51DCD8A" w14:textId="3C14C89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</w:tr>
      <w:tr w:rsidR="00827BE5" w14:paraId="33CBD516" w14:textId="77777777" w:rsidTr="00843391">
        <w:tc>
          <w:tcPr>
            <w:tcW w:w="0" w:type="auto"/>
          </w:tcPr>
          <w:p w14:paraId="61698FDA" w14:textId="1A55EB92" w:rsidR="00F1126E" w:rsidRDefault="00827BE5" w:rsidP="00F1126E">
            <w:pPr>
              <w:pStyle w:val="BodyText"/>
            </w:pPr>
            <w:r>
              <w:t>Fares Allowance</w:t>
            </w:r>
          </w:p>
        </w:tc>
        <w:tc>
          <w:tcPr>
            <w:tcW w:w="0" w:type="auto"/>
          </w:tcPr>
          <w:p w14:paraId="29C08D17" w14:textId="4EE878DA" w:rsidR="00F1126E" w:rsidRDefault="00827BE5" w:rsidP="00F1126E">
            <w:pPr>
              <w:pStyle w:val="BodyText"/>
            </w:pPr>
            <w:r>
              <w:t>Approved travel between home and place of study</w:t>
            </w:r>
          </w:p>
        </w:tc>
        <w:tc>
          <w:tcPr>
            <w:tcW w:w="0" w:type="auto"/>
          </w:tcPr>
          <w:p w14:paraId="5AF17E99" w14:textId="045F4DC1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D92AC37" w14:textId="573687E1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EE5A4C0" w14:textId="6ED7E9B4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AEE53CF" w14:textId="6207A75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41201FE" w14:textId="5AAC98D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1E3464A" w14:textId="2A6F5156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70C56A0" w14:textId="0B9007B1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2F643ED9" w14:textId="2F83D4AA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</w:tr>
      <w:tr w:rsidR="00827BE5" w14:paraId="6E47925F" w14:textId="77777777" w:rsidTr="00843391">
        <w:tc>
          <w:tcPr>
            <w:tcW w:w="0" w:type="auto"/>
          </w:tcPr>
          <w:p w14:paraId="2DBA870F" w14:textId="0BEB26F8" w:rsidR="00827BE5" w:rsidRDefault="00827BE5" w:rsidP="00F1126E">
            <w:pPr>
              <w:pStyle w:val="BodyText"/>
            </w:pPr>
            <w:r>
              <w:lastRenderedPageBreak/>
              <w:t>Incidentals Allowance*</w:t>
            </w:r>
          </w:p>
        </w:tc>
        <w:tc>
          <w:tcPr>
            <w:tcW w:w="0" w:type="auto"/>
          </w:tcPr>
          <w:p w14:paraId="67DC0AA9" w14:textId="01C5FEED" w:rsidR="00F1126E" w:rsidRDefault="00827BE5" w:rsidP="00F1126E">
            <w:pPr>
              <w:pStyle w:val="BodyText"/>
            </w:pPr>
            <w:r>
              <w:t>Study costs</w:t>
            </w:r>
          </w:p>
        </w:tc>
        <w:tc>
          <w:tcPr>
            <w:tcW w:w="0" w:type="auto"/>
          </w:tcPr>
          <w:p w14:paraId="7F91E8C8" w14:textId="61CC1606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B9C365F" w14:textId="6F823C8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2DE9BC6" w14:textId="7259A8F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10ADCC9" w14:textId="74B2F68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8C4ED66" w14:textId="10A94057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15D44EDA" w14:textId="4815F73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CE1D126" w14:textId="628EDD4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E214B03" w14:textId="66D2E74B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5BDBAB18" w14:textId="77777777" w:rsidTr="00843391">
        <w:tc>
          <w:tcPr>
            <w:tcW w:w="0" w:type="auto"/>
          </w:tcPr>
          <w:p w14:paraId="4AC73003" w14:textId="17E98FE5" w:rsidR="00F1126E" w:rsidRDefault="00827BE5" w:rsidP="00F1126E">
            <w:pPr>
              <w:pStyle w:val="BodyText"/>
            </w:pPr>
            <w:r>
              <w:t>Lawful Custody Allowance</w:t>
            </w:r>
          </w:p>
        </w:tc>
        <w:tc>
          <w:tcPr>
            <w:tcW w:w="0" w:type="auto"/>
          </w:tcPr>
          <w:p w14:paraId="5689B356" w14:textId="6772F086" w:rsidR="00F1126E" w:rsidRDefault="00827BE5" w:rsidP="00F1126E">
            <w:pPr>
              <w:pStyle w:val="BodyText"/>
            </w:pPr>
            <w:r>
              <w:t>Essential study costs if in lawful custody for more than 2 weeks</w:t>
            </w:r>
          </w:p>
        </w:tc>
        <w:tc>
          <w:tcPr>
            <w:tcW w:w="0" w:type="auto"/>
          </w:tcPr>
          <w:p w14:paraId="7BB1D8AF" w14:textId="7B7EED25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0D2A7BC" w14:textId="199EFE56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C79C25E" w14:textId="6D54B77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6227FB7" w14:textId="0D0E624A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48A7B14" w14:textId="63DBC5E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FA081D0" w14:textId="4BC988E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BA0D059" w14:textId="0DBAAA64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3659A42" w14:textId="725194EE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115A7B42" w14:textId="77777777" w:rsidTr="00843391">
        <w:tc>
          <w:tcPr>
            <w:tcW w:w="0" w:type="auto"/>
          </w:tcPr>
          <w:p w14:paraId="153F9EC0" w14:textId="594E8152" w:rsidR="00F1126E" w:rsidRDefault="00827BE5" w:rsidP="00F1126E">
            <w:pPr>
              <w:pStyle w:val="BodyText"/>
            </w:pPr>
            <w:r>
              <w:t>Relocation Allowance</w:t>
            </w:r>
          </w:p>
        </w:tc>
        <w:tc>
          <w:tcPr>
            <w:tcW w:w="0" w:type="auto"/>
          </w:tcPr>
          <w:p w14:paraId="44B9D5DC" w14:textId="60B201B7" w:rsidR="00F1126E" w:rsidRDefault="00827BE5" w:rsidP="00F1126E">
            <w:pPr>
              <w:pStyle w:val="BodyText"/>
            </w:pPr>
            <w:r>
              <w:t xml:space="preserve">Moving to another place for </w:t>
            </w:r>
            <w:proofErr w:type="gramStart"/>
            <w:r>
              <w:t>masters</w:t>
            </w:r>
            <w:proofErr w:type="gramEnd"/>
            <w:r>
              <w:t xml:space="preserve"> or doctorate study</w:t>
            </w:r>
          </w:p>
        </w:tc>
        <w:tc>
          <w:tcPr>
            <w:tcW w:w="0" w:type="auto"/>
          </w:tcPr>
          <w:p w14:paraId="284E35E9" w14:textId="4BB6F3E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B76EF14" w14:textId="67438F8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CBEBE62" w14:textId="22CA0A9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C9AB9ED" w14:textId="2C9012E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6DB8A8C" w14:textId="3CC4A6F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F5EE157" w14:textId="4D277FE4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5F7C78E" w14:textId="096A025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DAF83A7" w14:textId="11A648CE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1D04C4BE" w14:textId="77777777" w:rsidTr="00843391">
        <w:tc>
          <w:tcPr>
            <w:tcW w:w="0" w:type="auto"/>
          </w:tcPr>
          <w:p w14:paraId="5737416E" w14:textId="6FFCAAC7" w:rsidR="00F1126E" w:rsidRDefault="00827BE5" w:rsidP="00F1126E">
            <w:pPr>
              <w:pStyle w:val="BodyText"/>
            </w:pPr>
            <w:r>
              <w:t>School Fees Allowance</w:t>
            </w:r>
          </w:p>
        </w:tc>
        <w:tc>
          <w:tcPr>
            <w:tcW w:w="0" w:type="auto"/>
          </w:tcPr>
          <w:p w14:paraId="7DD60A79" w14:textId="41C03DAB" w:rsidR="00F1126E" w:rsidRDefault="00827BE5" w:rsidP="00F1126E">
            <w:pPr>
              <w:pStyle w:val="BodyText"/>
            </w:pPr>
            <w:r>
              <w:t>School fees</w:t>
            </w:r>
          </w:p>
        </w:tc>
        <w:tc>
          <w:tcPr>
            <w:tcW w:w="0" w:type="auto"/>
          </w:tcPr>
          <w:p w14:paraId="175CCB48" w14:textId="7F622531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DEF3E6E" w14:textId="7339C10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E3AE16C" w14:textId="759B1DD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3E6AF71" w14:textId="42CAA1F8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3E57FA1" w14:textId="22797437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65E2DD0" w14:textId="0AB84361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61054D0" w14:textId="635983A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B9277A4" w14:textId="0AEAF89D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1AAEFDD2" w14:textId="77777777" w:rsidTr="00843391">
        <w:tc>
          <w:tcPr>
            <w:tcW w:w="0" w:type="auto"/>
          </w:tcPr>
          <w:p w14:paraId="5AFC71A8" w14:textId="3147298A" w:rsidR="00F1126E" w:rsidRDefault="00827BE5" w:rsidP="00F1126E">
            <w:pPr>
              <w:pStyle w:val="BodyText"/>
            </w:pPr>
            <w:r>
              <w:t>School Term Allowance</w:t>
            </w:r>
          </w:p>
        </w:tc>
        <w:tc>
          <w:tcPr>
            <w:tcW w:w="0" w:type="auto"/>
          </w:tcPr>
          <w:p w14:paraId="21A1228F" w14:textId="6392DB4E" w:rsidR="00F1126E" w:rsidRDefault="00827BE5" w:rsidP="00F1126E">
            <w:pPr>
              <w:pStyle w:val="BodyText"/>
            </w:pPr>
            <w:r>
              <w:t>Materials for school</w:t>
            </w:r>
          </w:p>
        </w:tc>
        <w:tc>
          <w:tcPr>
            <w:tcW w:w="0" w:type="auto"/>
          </w:tcPr>
          <w:p w14:paraId="3DB78A56" w14:textId="09B04AD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542DC89" w14:textId="42A71221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1133EB3" w14:textId="430EF508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A592514" w14:textId="11060E39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8F0581D" w14:textId="17CC39E3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771474D" w14:textId="46802E00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6FC904A0" w14:textId="6CB344D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DC35C0C" w14:textId="21EDBC1C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  <w:tr w:rsidR="00827BE5" w14:paraId="46D72D3D" w14:textId="77777777" w:rsidTr="00843391">
        <w:tc>
          <w:tcPr>
            <w:tcW w:w="0" w:type="auto"/>
          </w:tcPr>
          <w:p w14:paraId="464C2360" w14:textId="6C17D624" w:rsidR="00F1126E" w:rsidRDefault="00827BE5" w:rsidP="00F1126E">
            <w:pPr>
              <w:pStyle w:val="BodyText"/>
            </w:pPr>
            <w:r>
              <w:t>Thesis Allowance</w:t>
            </w:r>
          </w:p>
        </w:tc>
        <w:tc>
          <w:tcPr>
            <w:tcW w:w="0" w:type="auto"/>
          </w:tcPr>
          <w:p w14:paraId="71F5FBA7" w14:textId="4CCAC2D1" w:rsidR="00F1126E" w:rsidRDefault="00827BE5" w:rsidP="00F1126E">
            <w:pPr>
              <w:pStyle w:val="BodyText"/>
            </w:pPr>
            <w:r>
              <w:t>Costs of presenting a thesis</w:t>
            </w:r>
          </w:p>
        </w:tc>
        <w:tc>
          <w:tcPr>
            <w:tcW w:w="0" w:type="auto"/>
          </w:tcPr>
          <w:p w14:paraId="04C43773" w14:textId="52244AEF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68FDAF7" w14:textId="469427A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7D02BAC" w14:textId="1ED7E63A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828155D" w14:textId="2D3835E8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4C86D40" w14:textId="1813E0E4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6813E945" w14:textId="4B332332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EE8DEAC" w14:textId="48693DCB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6B347D3" w14:textId="33ED119A" w:rsidR="00F1126E" w:rsidRPr="0036121B" w:rsidRDefault="0036121B" w:rsidP="00F1126E">
            <w:pPr>
              <w:pStyle w:val="BodyTex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û</w:t>
            </w:r>
          </w:p>
        </w:tc>
      </w:tr>
    </w:tbl>
    <w:p w14:paraId="1057B310" w14:textId="2A4569BC" w:rsidR="00ED7EE6" w:rsidRDefault="00ED7EE6" w:rsidP="00ED7EE6">
      <w:pPr>
        <w:pStyle w:val="Heading2"/>
      </w:pPr>
      <w:r>
        <w:t>Other payment and assistance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ther payment and assistance eligibility matrix"/>
      </w:tblPr>
      <w:tblGrid>
        <w:gridCol w:w="3055"/>
        <w:gridCol w:w="5033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ED7EE6" w14:paraId="602D0612" w14:textId="77777777" w:rsidTr="00843391">
        <w:trPr>
          <w:cantSplit/>
          <w:trHeight w:val="4443"/>
        </w:trPr>
        <w:tc>
          <w:tcPr>
            <w:tcW w:w="0" w:type="auto"/>
          </w:tcPr>
          <w:p w14:paraId="335ECA78" w14:textId="77777777" w:rsidR="00ED7EE6" w:rsidRPr="00827BE5" w:rsidRDefault="00ED7EE6" w:rsidP="00E4279A">
            <w:pPr>
              <w:pStyle w:val="BodyText"/>
              <w:rPr>
                <w:rStyle w:val="Bodybold"/>
              </w:rPr>
            </w:pPr>
            <w:r w:rsidRPr="00827BE5">
              <w:rPr>
                <w:rStyle w:val="Bodybold"/>
              </w:rPr>
              <w:t>Payment</w:t>
            </w:r>
          </w:p>
        </w:tc>
        <w:tc>
          <w:tcPr>
            <w:tcW w:w="0" w:type="auto"/>
          </w:tcPr>
          <w:p w14:paraId="568A248D" w14:textId="77777777" w:rsidR="00ED7EE6" w:rsidRPr="00827BE5" w:rsidRDefault="00ED7EE6" w:rsidP="00E4279A">
            <w:pPr>
              <w:pStyle w:val="BodyText"/>
              <w:rPr>
                <w:rStyle w:val="Bodybold"/>
              </w:rPr>
            </w:pPr>
            <w:r w:rsidRPr="00827BE5">
              <w:rPr>
                <w:rStyle w:val="Bodybold"/>
              </w:rPr>
              <w:t>What it helps with</w:t>
            </w:r>
          </w:p>
        </w:tc>
        <w:tc>
          <w:tcPr>
            <w:tcW w:w="0" w:type="auto"/>
            <w:textDirection w:val="btLr"/>
          </w:tcPr>
          <w:p w14:paraId="0CA90F97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Younger secondary students living at home</w:t>
            </w:r>
          </w:p>
        </w:tc>
        <w:tc>
          <w:tcPr>
            <w:tcW w:w="0" w:type="auto"/>
            <w:textDirection w:val="btLr"/>
          </w:tcPr>
          <w:p w14:paraId="4CC7C994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Other secondary students**</w:t>
            </w:r>
          </w:p>
        </w:tc>
        <w:tc>
          <w:tcPr>
            <w:tcW w:w="0" w:type="auto"/>
            <w:textDirection w:val="btLr"/>
          </w:tcPr>
          <w:p w14:paraId="278D15AC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Full time Australian Apprentices</w:t>
            </w:r>
          </w:p>
        </w:tc>
        <w:tc>
          <w:tcPr>
            <w:tcW w:w="0" w:type="auto"/>
            <w:textDirection w:val="btLr"/>
          </w:tcPr>
          <w:p w14:paraId="6A853854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Tertiary students</w:t>
            </w:r>
          </w:p>
        </w:tc>
        <w:tc>
          <w:tcPr>
            <w:tcW w:w="0" w:type="auto"/>
            <w:textDirection w:val="btLr"/>
          </w:tcPr>
          <w:p w14:paraId="13CEEE59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Part time students</w:t>
            </w:r>
          </w:p>
        </w:tc>
        <w:tc>
          <w:tcPr>
            <w:tcW w:w="0" w:type="auto"/>
            <w:textDirection w:val="btLr"/>
          </w:tcPr>
          <w:p w14:paraId="049A7B2B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proofErr w:type="gramStart"/>
            <w:r w:rsidRPr="00827BE5">
              <w:rPr>
                <w:rStyle w:val="Bodybold"/>
              </w:rPr>
              <w:t>Masters</w:t>
            </w:r>
            <w:proofErr w:type="gramEnd"/>
            <w:r w:rsidRPr="00827BE5">
              <w:rPr>
                <w:rStyle w:val="Bodybold"/>
              </w:rPr>
              <w:t xml:space="preserve"> and doctorate students</w:t>
            </w:r>
          </w:p>
        </w:tc>
        <w:tc>
          <w:tcPr>
            <w:tcW w:w="0" w:type="auto"/>
            <w:textDirection w:val="btLr"/>
          </w:tcPr>
          <w:p w14:paraId="3573C1E4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Students or apprentices in lawful custody</w:t>
            </w:r>
          </w:p>
        </w:tc>
        <w:tc>
          <w:tcPr>
            <w:tcW w:w="0" w:type="auto"/>
            <w:textDirection w:val="btLr"/>
          </w:tcPr>
          <w:p w14:paraId="34E2142E" w14:textId="77777777" w:rsidR="00ED7EE6" w:rsidRPr="00827BE5" w:rsidRDefault="00ED7EE6" w:rsidP="008A19D3">
            <w:pPr>
              <w:pStyle w:val="BodyText"/>
              <w:ind w:left="113" w:right="113"/>
              <w:rPr>
                <w:rStyle w:val="Bodybold"/>
              </w:rPr>
            </w:pPr>
            <w:r w:rsidRPr="00827BE5">
              <w:rPr>
                <w:rStyle w:val="Bodybold"/>
              </w:rPr>
              <w:t>Students doing tests or assessments</w:t>
            </w:r>
          </w:p>
        </w:tc>
      </w:tr>
      <w:tr w:rsidR="00ED7EE6" w14:paraId="5DF535F2" w14:textId="77777777" w:rsidTr="00843391">
        <w:tc>
          <w:tcPr>
            <w:tcW w:w="0" w:type="auto"/>
          </w:tcPr>
          <w:p w14:paraId="6B1D86BC" w14:textId="77777777" w:rsidR="00ED7EE6" w:rsidRDefault="00ED7EE6" w:rsidP="00E4279A">
            <w:pPr>
              <w:pStyle w:val="BodyText"/>
            </w:pPr>
            <w:r>
              <w:t>Energy Supplement</w:t>
            </w:r>
          </w:p>
        </w:tc>
        <w:tc>
          <w:tcPr>
            <w:tcW w:w="0" w:type="auto"/>
          </w:tcPr>
          <w:p w14:paraId="66C6C0F2" w14:textId="77777777" w:rsidR="00ED7EE6" w:rsidRDefault="00ED7EE6" w:rsidP="00E4279A">
            <w:pPr>
              <w:pStyle w:val="BodyText"/>
            </w:pPr>
            <w:r>
              <w:t>Energy costs</w:t>
            </w:r>
          </w:p>
        </w:tc>
        <w:tc>
          <w:tcPr>
            <w:tcW w:w="0" w:type="auto"/>
          </w:tcPr>
          <w:p w14:paraId="71E4FE6B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9014E65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2297EE3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CF5B097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88480CD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E4DFA2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083C260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9C4CCE5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  <w:tr w:rsidR="00ED7EE6" w14:paraId="520382E9" w14:textId="77777777" w:rsidTr="00843391">
        <w:tc>
          <w:tcPr>
            <w:tcW w:w="0" w:type="auto"/>
          </w:tcPr>
          <w:p w14:paraId="23236D11" w14:textId="77777777" w:rsidR="00ED7EE6" w:rsidRDefault="00ED7EE6" w:rsidP="00E4279A">
            <w:pPr>
              <w:pStyle w:val="BodyText"/>
            </w:pPr>
            <w:r>
              <w:t>Pensioner Education Supplement</w:t>
            </w:r>
          </w:p>
        </w:tc>
        <w:tc>
          <w:tcPr>
            <w:tcW w:w="0" w:type="auto"/>
          </w:tcPr>
          <w:p w14:paraId="211BEB16" w14:textId="77777777" w:rsidR="00ED7EE6" w:rsidRDefault="00ED7EE6" w:rsidP="00E4279A">
            <w:pPr>
              <w:pStyle w:val="BodyText"/>
            </w:pPr>
            <w:r>
              <w:t>Study costs if getting an income support payment (not ABSTUDY)</w:t>
            </w:r>
          </w:p>
        </w:tc>
        <w:tc>
          <w:tcPr>
            <w:tcW w:w="0" w:type="auto"/>
          </w:tcPr>
          <w:p w14:paraId="47167087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2E7B419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DF500BE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B2A54C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2047698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046868C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5CA4A730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3AEBFDE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  <w:tr w:rsidR="00ED7EE6" w14:paraId="7C925663" w14:textId="77777777" w:rsidTr="00843391">
        <w:tc>
          <w:tcPr>
            <w:tcW w:w="0" w:type="auto"/>
          </w:tcPr>
          <w:p w14:paraId="6BC2079F" w14:textId="77777777" w:rsidR="00ED7EE6" w:rsidRDefault="00ED7EE6" w:rsidP="00E4279A">
            <w:pPr>
              <w:pStyle w:val="BodyText"/>
            </w:pPr>
            <w:r>
              <w:lastRenderedPageBreak/>
              <w:t>Pharmaceutical Allowance</w:t>
            </w:r>
          </w:p>
        </w:tc>
        <w:tc>
          <w:tcPr>
            <w:tcW w:w="0" w:type="auto"/>
          </w:tcPr>
          <w:p w14:paraId="0DAB5CF2" w14:textId="77777777" w:rsidR="00ED7EE6" w:rsidRDefault="00ED7EE6" w:rsidP="00E4279A">
            <w:pPr>
              <w:pStyle w:val="BodyText"/>
            </w:pPr>
            <w:r>
              <w:t>Buying prescription medicines</w:t>
            </w:r>
          </w:p>
        </w:tc>
        <w:tc>
          <w:tcPr>
            <w:tcW w:w="0" w:type="auto"/>
          </w:tcPr>
          <w:p w14:paraId="02195EE6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25A4CC3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D3F98F3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BDB9765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24BAD93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C4E9681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DF08BE2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03356B5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  <w:tr w:rsidR="00ED7EE6" w14:paraId="78EE7034" w14:textId="77777777" w:rsidTr="00843391">
        <w:tc>
          <w:tcPr>
            <w:tcW w:w="0" w:type="auto"/>
          </w:tcPr>
          <w:p w14:paraId="1508FEE4" w14:textId="77777777" w:rsidR="00ED7EE6" w:rsidRDefault="00ED7EE6" w:rsidP="00E4279A">
            <w:pPr>
              <w:pStyle w:val="BodyText"/>
            </w:pPr>
            <w:r>
              <w:t>Relocation Scholarship</w:t>
            </w:r>
          </w:p>
        </w:tc>
        <w:tc>
          <w:tcPr>
            <w:tcW w:w="0" w:type="auto"/>
          </w:tcPr>
          <w:p w14:paraId="15272C19" w14:textId="77777777" w:rsidR="00ED7EE6" w:rsidRDefault="00ED7EE6" w:rsidP="00E4279A">
            <w:pPr>
              <w:pStyle w:val="BodyText"/>
            </w:pPr>
            <w:r>
              <w:t>Costs of living away from home</w:t>
            </w:r>
          </w:p>
        </w:tc>
        <w:tc>
          <w:tcPr>
            <w:tcW w:w="0" w:type="auto"/>
          </w:tcPr>
          <w:p w14:paraId="1AD3888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02AA8B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F987636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6FBD2C1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5D1077D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F1903EE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DB879CE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3925C474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  <w:tr w:rsidR="00ED7EE6" w14:paraId="769859DA" w14:textId="77777777" w:rsidTr="00843391">
        <w:tc>
          <w:tcPr>
            <w:tcW w:w="0" w:type="auto"/>
          </w:tcPr>
          <w:p w14:paraId="6E536177" w14:textId="77777777" w:rsidR="00ED7EE6" w:rsidRDefault="00ED7EE6" w:rsidP="00E4279A">
            <w:pPr>
              <w:pStyle w:val="BodyText"/>
            </w:pPr>
            <w:r>
              <w:t>Remote Area Allowance</w:t>
            </w:r>
          </w:p>
        </w:tc>
        <w:tc>
          <w:tcPr>
            <w:tcW w:w="0" w:type="auto"/>
          </w:tcPr>
          <w:p w14:paraId="0FCF05B3" w14:textId="77777777" w:rsidR="00ED7EE6" w:rsidRDefault="00ED7EE6" w:rsidP="00E4279A">
            <w:pPr>
              <w:pStyle w:val="BodyText"/>
            </w:pPr>
            <w:r>
              <w:t>Costs of living in a remote area</w:t>
            </w:r>
          </w:p>
        </w:tc>
        <w:tc>
          <w:tcPr>
            <w:tcW w:w="0" w:type="auto"/>
          </w:tcPr>
          <w:p w14:paraId="141A540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117877C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EB57731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62AA4FCA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3AC3F30B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A4FADBD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2DC8DCBD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DC91787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  <w:tr w:rsidR="00ED7EE6" w14:paraId="242021F6" w14:textId="77777777" w:rsidTr="00843391">
        <w:tc>
          <w:tcPr>
            <w:tcW w:w="0" w:type="auto"/>
          </w:tcPr>
          <w:p w14:paraId="4DBBE8CB" w14:textId="77777777" w:rsidR="00ED7EE6" w:rsidRDefault="00ED7EE6" w:rsidP="00E4279A">
            <w:pPr>
              <w:pStyle w:val="BodyText"/>
            </w:pPr>
            <w:r>
              <w:t>Rent Assistance</w:t>
            </w:r>
          </w:p>
        </w:tc>
        <w:tc>
          <w:tcPr>
            <w:tcW w:w="0" w:type="auto"/>
          </w:tcPr>
          <w:p w14:paraId="3CDEA377" w14:textId="77777777" w:rsidR="00ED7EE6" w:rsidRDefault="00ED7EE6" w:rsidP="00E4279A">
            <w:pPr>
              <w:pStyle w:val="BodyText"/>
            </w:pPr>
            <w:r>
              <w:t>Rent</w:t>
            </w:r>
          </w:p>
        </w:tc>
        <w:tc>
          <w:tcPr>
            <w:tcW w:w="0" w:type="auto"/>
          </w:tcPr>
          <w:p w14:paraId="4431DF67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48543DB9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62D0AABC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7A32E7E7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0DF7818E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6B31E925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74CA11F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72150A9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  <w:tr w:rsidR="00ED7EE6" w14:paraId="21E5A756" w14:textId="77777777" w:rsidTr="00843391">
        <w:tc>
          <w:tcPr>
            <w:tcW w:w="0" w:type="auto"/>
          </w:tcPr>
          <w:p w14:paraId="7FC3A78A" w14:textId="77777777" w:rsidR="00ED7EE6" w:rsidRDefault="00ED7EE6" w:rsidP="00E4279A">
            <w:pPr>
              <w:pStyle w:val="BodyText"/>
            </w:pPr>
            <w:r>
              <w:t>Tertiary Access Payment</w:t>
            </w:r>
          </w:p>
        </w:tc>
        <w:tc>
          <w:tcPr>
            <w:tcW w:w="0" w:type="auto"/>
          </w:tcPr>
          <w:p w14:paraId="0FFF5CC9" w14:textId="77777777" w:rsidR="00ED7EE6" w:rsidRDefault="00ED7EE6" w:rsidP="00E4279A">
            <w:pPr>
              <w:pStyle w:val="BodyText"/>
            </w:pPr>
            <w:r>
              <w:t>Costs of moving from outer areas</w:t>
            </w:r>
          </w:p>
        </w:tc>
        <w:tc>
          <w:tcPr>
            <w:tcW w:w="0" w:type="auto"/>
          </w:tcPr>
          <w:p w14:paraId="5297440A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01A163E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3D3FD7F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6B0DB17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0" w:type="auto"/>
          </w:tcPr>
          <w:p w14:paraId="49D1AEB0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0C276BA9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5F59DE13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  <w:tc>
          <w:tcPr>
            <w:tcW w:w="0" w:type="auto"/>
          </w:tcPr>
          <w:p w14:paraId="15A97B23" w14:textId="77777777" w:rsidR="00ED7EE6" w:rsidRDefault="00ED7EE6" w:rsidP="00E4279A">
            <w:pPr>
              <w:pStyle w:val="BodyText"/>
            </w:pPr>
            <w:r>
              <w:rPr>
                <w:rFonts w:ascii="Wingdings" w:hAnsi="Wingdings"/>
              </w:rPr>
              <w:t>û</w:t>
            </w:r>
          </w:p>
        </w:tc>
      </w:tr>
    </w:tbl>
    <w:p w14:paraId="2F649839" w14:textId="2E4B0DA8" w:rsidR="00F1126E" w:rsidRDefault="00F1126E" w:rsidP="00F1126E">
      <w:pPr>
        <w:pStyle w:val="BodyText"/>
      </w:pPr>
      <w:r w:rsidRPr="00F1126E">
        <w:t>* Secondary students must be aged 18 on 1 January in year of study</w:t>
      </w:r>
      <w:r>
        <w:t>.</w:t>
      </w:r>
    </w:p>
    <w:p w14:paraId="6CB2E512" w14:textId="7F1DED9C" w:rsidR="00F1126E" w:rsidRDefault="00F1126E" w:rsidP="00F1126E">
      <w:pPr>
        <w:pStyle w:val="BodyText"/>
      </w:pPr>
      <w:r w:rsidRPr="00F1126E">
        <w:t>** Other secondary school students include students who need to live away from home to study</w:t>
      </w:r>
      <w:r>
        <w:t>.</w:t>
      </w:r>
    </w:p>
    <w:p w14:paraId="143A9970" w14:textId="0EC6E034" w:rsidR="00F1126E" w:rsidRPr="00F1126E" w:rsidRDefault="00F1126E" w:rsidP="00F1126E">
      <w:pPr>
        <w:pStyle w:val="ProductCode"/>
      </w:pPr>
      <w:r>
        <w:t>15131.2404</w:t>
      </w:r>
    </w:p>
    <w:sectPr w:rsidR="00F1126E" w:rsidRPr="00F1126E" w:rsidSect="00F1126E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5F447" w14:textId="77777777" w:rsidR="00832D3C" w:rsidRDefault="00832D3C" w:rsidP="00C77FE4">
      <w:r>
        <w:separator/>
      </w:r>
    </w:p>
  </w:endnote>
  <w:endnote w:type="continuationSeparator" w:id="0">
    <w:p w14:paraId="7BFFBE63" w14:textId="77777777" w:rsidR="00832D3C" w:rsidRDefault="00832D3C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E2C0E" w14:textId="77777777" w:rsidR="00832D3C" w:rsidRDefault="00832D3C" w:rsidP="00C77FE4">
      <w:r>
        <w:separator/>
      </w:r>
    </w:p>
  </w:footnote>
  <w:footnote w:type="continuationSeparator" w:id="0">
    <w:p w14:paraId="4A06DC53" w14:textId="77777777" w:rsidR="00832D3C" w:rsidRDefault="00832D3C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9266">
    <w:abstractNumId w:val="9"/>
  </w:num>
  <w:num w:numId="2" w16cid:durableId="1896114218">
    <w:abstractNumId w:val="7"/>
  </w:num>
  <w:num w:numId="3" w16cid:durableId="2144150305">
    <w:abstractNumId w:val="6"/>
  </w:num>
  <w:num w:numId="4" w16cid:durableId="1619794404">
    <w:abstractNumId w:val="5"/>
  </w:num>
  <w:num w:numId="5" w16cid:durableId="1179124732">
    <w:abstractNumId w:val="4"/>
  </w:num>
  <w:num w:numId="6" w16cid:durableId="317609836">
    <w:abstractNumId w:val="8"/>
  </w:num>
  <w:num w:numId="7" w16cid:durableId="676081004">
    <w:abstractNumId w:val="3"/>
  </w:num>
  <w:num w:numId="8" w16cid:durableId="232282086">
    <w:abstractNumId w:val="2"/>
  </w:num>
  <w:num w:numId="9" w16cid:durableId="1557859044">
    <w:abstractNumId w:val="1"/>
  </w:num>
  <w:num w:numId="10" w16cid:durableId="974020445">
    <w:abstractNumId w:val="0"/>
  </w:num>
  <w:num w:numId="11" w16cid:durableId="180969350">
    <w:abstractNumId w:val="10"/>
  </w:num>
  <w:num w:numId="12" w16cid:durableId="957418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3C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96E0B"/>
    <w:rsid w:val="000A10B4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1F5922"/>
    <w:rsid w:val="00211456"/>
    <w:rsid w:val="00244B07"/>
    <w:rsid w:val="00251E3F"/>
    <w:rsid w:val="002556F0"/>
    <w:rsid w:val="00256A48"/>
    <w:rsid w:val="00280896"/>
    <w:rsid w:val="002A0874"/>
    <w:rsid w:val="002B682A"/>
    <w:rsid w:val="002C67B2"/>
    <w:rsid w:val="002E0853"/>
    <w:rsid w:val="002F3DA7"/>
    <w:rsid w:val="00300910"/>
    <w:rsid w:val="00306331"/>
    <w:rsid w:val="00313C9F"/>
    <w:rsid w:val="00331B6F"/>
    <w:rsid w:val="0033730A"/>
    <w:rsid w:val="0036121B"/>
    <w:rsid w:val="0036197D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3F4FF5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665BE"/>
    <w:rsid w:val="00677137"/>
    <w:rsid w:val="00677713"/>
    <w:rsid w:val="00680C27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1AB0"/>
    <w:rsid w:val="00754ED8"/>
    <w:rsid w:val="00765891"/>
    <w:rsid w:val="00772850"/>
    <w:rsid w:val="00773393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27BE5"/>
    <w:rsid w:val="00832D3C"/>
    <w:rsid w:val="00843391"/>
    <w:rsid w:val="00861535"/>
    <w:rsid w:val="0086273D"/>
    <w:rsid w:val="00875BC1"/>
    <w:rsid w:val="00876891"/>
    <w:rsid w:val="00877919"/>
    <w:rsid w:val="008806FF"/>
    <w:rsid w:val="008842C6"/>
    <w:rsid w:val="008A165E"/>
    <w:rsid w:val="008A19D3"/>
    <w:rsid w:val="008B2193"/>
    <w:rsid w:val="008B23EF"/>
    <w:rsid w:val="008B54E0"/>
    <w:rsid w:val="008C199A"/>
    <w:rsid w:val="009102B3"/>
    <w:rsid w:val="00910FA2"/>
    <w:rsid w:val="009118A6"/>
    <w:rsid w:val="0094424A"/>
    <w:rsid w:val="00950405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148FB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A6064"/>
    <w:rsid w:val="00CB6314"/>
    <w:rsid w:val="00CC520F"/>
    <w:rsid w:val="00CD7C3B"/>
    <w:rsid w:val="00CE4300"/>
    <w:rsid w:val="00CE5D91"/>
    <w:rsid w:val="00D05662"/>
    <w:rsid w:val="00D05A32"/>
    <w:rsid w:val="00D205A1"/>
    <w:rsid w:val="00D22D34"/>
    <w:rsid w:val="00D27B93"/>
    <w:rsid w:val="00D471E5"/>
    <w:rsid w:val="00D61251"/>
    <w:rsid w:val="00D62DEA"/>
    <w:rsid w:val="00D63728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D7EE6"/>
    <w:rsid w:val="00EE07E7"/>
    <w:rsid w:val="00EF0F52"/>
    <w:rsid w:val="00EF141B"/>
    <w:rsid w:val="00EF4814"/>
    <w:rsid w:val="00F07680"/>
    <w:rsid w:val="00F1126E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DAE3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F11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4FF5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F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4FF5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FF5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ab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ABSTUDY: Help for Aboriginal and Torres Strait Islander Australians to study</dc:title>
  <dc:subject/>
  <dc:creator>Services Australia</dc:creator>
  <cp:keywords>15131.2404</cp:keywords>
  <dc:description/>
  <cp:lastModifiedBy/>
  <cp:revision>1</cp:revision>
  <dcterms:created xsi:type="dcterms:W3CDTF">2024-08-20T02:32:00Z</dcterms:created>
  <dcterms:modified xsi:type="dcterms:W3CDTF">2024-08-21T02:46:00Z</dcterms:modified>
</cp:coreProperties>
</file>