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E2ED2" w14:textId="77777777" w:rsidR="003A6200" w:rsidRPr="003A6200" w:rsidRDefault="003A6200" w:rsidP="00F9062B">
      <w:pPr>
        <w:pStyle w:val="Heading1"/>
        <w:rPr>
          <w:lang w:val="en-US"/>
        </w:rPr>
      </w:pPr>
      <w:r w:rsidRPr="003A6200">
        <w:rPr>
          <w:lang w:val="en-US"/>
        </w:rPr>
        <w:t>Services Australia 2030 Vision</w:t>
      </w:r>
    </w:p>
    <w:p w14:paraId="2196F553" w14:textId="77777777" w:rsidR="003A6200" w:rsidRDefault="003A6200" w:rsidP="00F9062B">
      <w:pPr>
        <w:pStyle w:val="BodyText"/>
        <w:rPr>
          <w:lang w:val="en-US"/>
        </w:rPr>
      </w:pPr>
      <w:r w:rsidRPr="003A6200">
        <w:rPr>
          <w:lang w:val="en-US"/>
        </w:rPr>
        <w:t>July 2025</w:t>
      </w:r>
    </w:p>
    <w:bookmarkStart w:id="0" w:name="_Toc203992420" w:displacedByCustomXml="next"/>
    <w:bookmarkStart w:id="1" w:name="_Toc203992379" w:displacedByCustomXml="next"/>
    <w:sdt>
      <w:sdtPr>
        <w:rPr>
          <w:rFonts w:cs="Times New Roman"/>
          <w:b w:val="0"/>
          <w:bCs w:val="0"/>
          <w:sz w:val="24"/>
          <w:szCs w:val="24"/>
        </w:rPr>
        <w:id w:val="-1219826377"/>
        <w:docPartObj>
          <w:docPartGallery w:val="Table of Contents"/>
          <w:docPartUnique/>
        </w:docPartObj>
      </w:sdtPr>
      <w:sdtEndPr>
        <w:rPr>
          <w:noProof/>
        </w:rPr>
      </w:sdtEndPr>
      <w:sdtContent>
        <w:p w14:paraId="65E8DA66" w14:textId="48D78C58" w:rsidR="00371A5A" w:rsidRDefault="00371A5A" w:rsidP="00371A5A">
          <w:pPr>
            <w:pStyle w:val="Heading3"/>
          </w:pPr>
          <w:r>
            <w:t>Contents</w:t>
          </w:r>
          <w:bookmarkEnd w:id="1"/>
          <w:bookmarkEnd w:id="0"/>
        </w:p>
        <w:p w14:paraId="7305A5A5" w14:textId="58F2FE81" w:rsidR="00042478" w:rsidRDefault="00042478" w:rsidP="00A543BD">
          <w:pPr>
            <w:pStyle w:val="TOC2"/>
            <w:rPr>
              <w:rFonts w:asciiTheme="minorHAnsi" w:eastAsiaTheme="minorEastAsia" w:hAnsiTheme="minorHAnsi" w:cstheme="minorBidi"/>
              <w:noProof/>
              <w:kern w:val="2"/>
              <w:lang w:eastAsia="en-AU"/>
              <w14:ligatures w14:val="standardContextual"/>
            </w:rPr>
          </w:pPr>
          <w:r>
            <w:fldChar w:fldCharType="begin"/>
          </w:r>
          <w:r>
            <w:instrText xml:space="preserve"> TOC \h \z \u \t "Heading 2,1,Heading 3,2" </w:instrText>
          </w:r>
          <w:r>
            <w:fldChar w:fldCharType="separate"/>
          </w:r>
          <w:hyperlink w:anchor="_Toc203992423" w:history="1">
            <w:r w:rsidRPr="0061288B">
              <w:rPr>
                <w:rStyle w:val="Hyperlink"/>
                <w:noProof/>
                <w:lang w:val="en-US"/>
              </w:rPr>
              <w:t>Message from the Executive</w:t>
            </w:r>
            <w:r>
              <w:rPr>
                <w:noProof/>
                <w:webHidden/>
              </w:rPr>
              <w:tab/>
            </w:r>
            <w:r>
              <w:rPr>
                <w:noProof/>
                <w:webHidden/>
              </w:rPr>
              <w:fldChar w:fldCharType="begin"/>
            </w:r>
            <w:r>
              <w:rPr>
                <w:noProof/>
                <w:webHidden/>
              </w:rPr>
              <w:instrText xml:space="preserve"> PAGEREF _Toc203992423 \h </w:instrText>
            </w:r>
            <w:r>
              <w:rPr>
                <w:noProof/>
                <w:webHidden/>
              </w:rPr>
            </w:r>
            <w:r>
              <w:rPr>
                <w:noProof/>
                <w:webHidden/>
              </w:rPr>
              <w:fldChar w:fldCharType="separate"/>
            </w:r>
            <w:r>
              <w:rPr>
                <w:noProof/>
                <w:webHidden/>
              </w:rPr>
              <w:t>1</w:t>
            </w:r>
            <w:r>
              <w:rPr>
                <w:noProof/>
                <w:webHidden/>
              </w:rPr>
              <w:fldChar w:fldCharType="end"/>
            </w:r>
          </w:hyperlink>
        </w:p>
        <w:p w14:paraId="3AB09A83" w14:textId="5D410378" w:rsidR="00042478" w:rsidRDefault="00042478">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03992424" w:history="1">
            <w:r w:rsidRPr="0061288B">
              <w:rPr>
                <w:rStyle w:val="Hyperlink"/>
                <w:noProof/>
                <w:lang w:val="en-US"/>
              </w:rPr>
              <w:t>How our strategies are connected</w:t>
            </w:r>
            <w:r>
              <w:rPr>
                <w:noProof/>
                <w:webHidden/>
              </w:rPr>
              <w:tab/>
            </w:r>
            <w:r>
              <w:rPr>
                <w:noProof/>
                <w:webHidden/>
              </w:rPr>
              <w:fldChar w:fldCharType="begin"/>
            </w:r>
            <w:r>
              <w:rPr>
                <w:noProof/>
                <w:webHidden/>
              </w:rPr>
              <w:instrText xml:space="preserve"> PAGEREF _Toc203992424 \h </w:instrText>
            </w:r>
            <w:r>
              <w:rPr>
                <w:noProof/>
                <w:webHidden/>
              </w:rPr>
            </w:r>
            <w:r>
              <w:rPr>
                <w:noProof/>
                <w:webHidden/>
              </w:rPr>
              <w:fldChar w:fldCharType="separate"/>
            </w:r>
            <w:r>
              <w:rPr>
                <w:noProof/>
                <w:webHidden/>
              </w:rPr>
              <w:t>3</w:t>
            </w:r>
            <w:r>
              <w:rPr>
                <w:noProof/>
                <w:webHidden/>
              </w:rPr>
              <w:fldChar w:fldCharType="end"/>
            </w:r>
          </w:hyperlink>
        </w:p>
        <w:p w14:paraId="21734A12" w14:textId="2E836FD1" w:rsidR="00042478" w:rsidRDefault="00042478">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03992426" w:history="1">
            <w:r w:rsidRPr="0061288B">
              <w:rPr>
                <w:rStyle w:val="Hyperlink"/>
                <w:noProof/>
                <w:lang w:val="en-US"/>
              </w:rPr>
              <w:t>How we’ll use the 2030 Vision</w:t>
            </w:r>
            <w:r>
              <w:rPr>
                <w:noProof/>
                <w:webHidden/>
              </w:rPr>
              <w:tab/>
            </w:r>
            <w:r>
              <w:rPr>
                <w:noProof/>
                <w:webHidden/>
              </w:rPr>
              <w:fldChar w:fldCharType="begin"/>
            </w:r>
            <w:r>
              <w:rPr>
                <w:noProof/>
                <w:webHidden/>
              </w:rPr>
              <w:instrText xml:space="preserve"> PAGEREF _Toc203992426 \h </w:instrText>
            </w:r>
            <w:r>
              <w:rPr>
                <w:noProof/>
                <w:webHidden/>
              </w:rPr>
            </w:r>
            <w:r>
              <w:rPr>
                <w:noProof/>
                <w:webHidden/>
              </w:rPr>
              <w:fldChar w:fldCharType="separate"/>
            </w:r>
            <w:r>
              <w:rPr>
                <w:noProof/>
                <w:webHidden/>
              </w:rPr>
              <w:t>4</w:t>
            </w:r>
            <w:r>
              <w:rPr>
                <w:noProof/>
                <w:webHidden/>
              </w:rPr>
              <w:fldChar w:fldCharType="end"/>
            </w:r>
          </w:hyperlink>
        </w:p>
        <w:p w14:paraId="5EED5833" w14:textId="66D59149" w:rsidR="00042478" w:rsidRDefault="00042478">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03992427" w:history="1">
            <w:r w:rsidRPr="0061288B">
              <w:rPr>
                <w:rStyle w:val="Hyperlink"/>
                <w:noProof/>
                <w:lang w:val="en-US"/>
              </w:rPr>
              <w:t>The future of government service delivery</w:t>
            </w:r>
            <w:r>
              <w:rPr>
                <w:noProof/>
                <w:webHidden/>
              </w:rPr>
              <w:tab/>
            </w:r>
            <w:r>
              <w:rPr>
                <w:noProof/>
                <w:webHidden/>
              </w:rPr>
              <w:fldChar w:fldCharType="begin"/>
            </w:r>
            <w:r>
              <w:rPr>
                <w:noProof/>
                <w:webHidden/>
              </w:rPr>
              <w:instrText xml:space="preserve"> PAGEREF _Toc203992427 \h </w:instrText>
            </w:r>
            <w:r>
              <w:rPr>
                <w:noProof/>
                <w:webHidden/>
              </w:rPr>
            </w:r>
            <w:r>
              <w:rPr>
                <w:noProof/>
                <w:webHidden/>
              </w:rPr>
              <w:fldChar w:fldCharType="separate"/>
            </w:r>
            <w:r>
              <w:rPr>
                <w:noProof/>
                <w:webHidden/>
              </w:rPr>
              <w:t>4</w:t>
            </w:r>
            <w:r>
              <w:rPr>
                <w:noProof/>
                <w:webHidden/>
              </w:rPr>
              <w:fldChar w:fldCharType="end"/>
            </w:r>
          </w:hyperlink>
        </w:p>
        <w:p w14:paraId="525D7731" w14:textId="143E9D25" w:rsidR="00042478" w:rsidRDefault="00042478" w:rsidP="00A543BD">
          <w:pPr>
            <w:pStyle w:val="TOC2"/>
            <w:rPr>
              <w:rFonts w:asciiTheme="minorHAnsi" w:eastAsiaTheme="minorEastAsia" w:hAnsiTheme="minorHAnsi" w:cstheme="minorBidi"/>
              <w:noProof/>
              <w:kern w:val="2"/>
              <w:lang w:eastAsia="en-AU"/>
              <w14:ligatures w14:val="standardContextual"/>
            </w:rPr>
          </w:pPr>
          <w:hyperlink w:anchor="_Toc203992428" w:history="1">
            <w:r w:rsidRPr="0061288B">
              <w:rPr>
                <w:rStyle w:val="Hyperlink"/>
                <w:noProof/>
                <w:lang w:val="en-US"/>
              </w:rPr>
              <w:t>How we’ll achieve our vision</w:t>
            </w:r>
            <w:r>
              <w:rPr>
                <w:noProof/>
                <w:webHidden/>
              </w:rPr>
              <w:tab/>
            </w:r>
            <w:r>
              <w:rPr>
                <w:noProof/>
                <w:webHidden/>
              </w:rPr>
              <w:fldChar w:fldCharType="begin"/>
            </w:r>
            <w:r>
              <w:rPr>
                <w:noProof/>
                <w:webHidden/>
              </w:rPr>
              <w:instrText xml:space="preserve"> PAGEREF _Toc203992428 \h </w:instrText>
            </w:r>
            <w:r>
              <w:rPr>
                <w:noProof/>
                <w:webHidden/>
              </w:rPr>
            </w:r>
            <w:r>
              <w:rPr>
                <w:noProof/>
                <w:webHidden/>
              </w:rPr>
              <w:fldChar w:fldCharType="separate"/>
            </w:r>
            <w:r>
              <w:rPr>
                <w:noProof/>
                <w:webHidden/>
              </w:rPr>
              <w:t>5</w:t>
            </w:r>
            <w:r>
              <w:rPr>
                <w:noProof/>
                <w:webHidden/>
              </w:rPr>
              <w:fldChar w:fldCharType="end"/>
            </w:r>
          </w:hyperlink>
        </w:p>
        <w:p w14:paraId="66B26465" w14:textId="6B9D6B6F" w:rsidR="00042478" w:rsidRDefault="00042478" w:rsidP="00A543BD">
          <w:pPr>
            <w:pStyle w:val="TOC2"/>
            <w:rPr>
              <w:rFonts w:asciiTheme="minorHAnsi" w:eastAsiaTheme="minorEastAsia" w:hAnsiTheme="minorHAnsi" w:cstheme="minorBidi"/>
              <w:noProof/>
              <w:kern w:val="2"/>
              <w:lang w:eastAsia="en-AU"/>
              <w14:ligatures w14:val="standardContextual"/>
            </w:rPr>
          </w:pPr>
          <w:hyperlink w:anchor="_Toc203992429" w:history="1">
            <w:r w:rsidRPr="0061288B">
              <w:rPr>
                <w:rStyle w:val="Hyperlink"/>
                <w:noProof/>
                <w:lang w:val="en-US"/>
              </w:rPr>
              <w:t>What the future experience will look like</w:t>
            </w:r>
            <w:r>
              <w:rPr>
                <w:noProof/>
                <w:webHidden/>
              </w:rPr>
              <w:tab/>
            </w:r>
            <w:r>
              <w:rPr>
                <w:noProof/>
                <w:webHidden/>
              </w:rPr>
              <w:fldChar w:fldCharType="begin"/>
            </w:r>
            <w:r>
              <w:rPr>
                <w:noProof/>
                <w:webHidden/>
              </w:rPr>
              <w:instrText xml:space="preserve"> PAGEREF _Toc203992429 \h </w:instrText>
            </w:r>
            <w:r>
              <w:rPr>
                <w:noProof/>
                <w:webHidden/>
              </w:rPr>
            </w:r>
            <w:r>
              <w:rPr>
                <w:noProof/>
                <w:webHidden/>
              </w:rPr>
              <w:fldChar w:fldCharType="separate"/>
            </w:r>
            <w:r>
              <w:rPr>
                <w:noProof/>
                <w:webHidden/>
              </w:rPr>
              <w:t>5</w:t>
            </w:r>
            <w:r>
              <w:rPr>
                <w:noProof/>
                <w:webHidden/>
              </w:rPr>
              <w:fldChar w:fldCharType="end"/>
            </w:r>
          </w:hyperlink>
        </w:p>
        <w:p w14:paraId="64C26F79" w14:textId="62449AEF" w:rsidR="00042478" w:rsidRDefault="00042478" w:rsidP="00A543BD">
          <w:pPr>
            <w:pStyle w:val="TOC2"/>
            <w:rPr>
              <w:rFonts w:asciiTheme="minorHAnsi" w:eastAsiaTheme="minorEastAsia" w:hAnsiTheme="minorHAnsi" w:cstheme="minorBidi"/>
              <w:noProof/>
              <w:kern w:val="2"/>
              <w:lang w:eastAsia="en-AU"/>
              <w14:ligatures w14:val="standardContextual"/>
            </w:rPr>
          </w:pPr>
          <w:hyperlink w:anchor="_Toc203992430" w:history="1">
            <w:r w:rsidRPr="0061288B">
              <w:rPr>
                <w:rStyle w:val="Hyperlink"/>
                <w:noProof/>
                <w:lang w:val="en-US"/>
              </w:rPr>
              <w:t>How we’ll improve the customer experience</w:t>
            </w:r>
            <w:r>
              <w:rPr>
                <w:noProof/>
                <w:webHidden/>
              </w:rPr>
              <w:tab/>
            </w:r>
            <w:r>
              <w:rPr>
                <w:noProof/>
                <w:webHidden/>
              </w:rPr>
              <w:fldChar w:fldCharType="begin"/>
            </w:r>
            <w:r>
              <w:rPr>
                <w:noProof/>
                <w:webHidden/>
              </w:rPr>
              <w:instrText xml:space="preserve"> PAGEREF _Toc203992430 \h </w:instrText>
            </w:r>
            <w:r>
              <w:rPr>
                <w:noProof/>
                <w:webHidden/>
              </w:rPr>
            </w:r>
            <w:r>
              <w:rPr>
                <w:noProof/>
                <w:webHidden/>
              </w:rPr>
              <w:fldChar w:fldCharType="separate"/>
            </w:r>
            <w:r>
              <w:rPr>
                <w:noProof/>
                <w:webHidden/>
              </w:rPr>
              <w:t>6</w:t>
            </w:r>
            <w:r>
              <w:rPr>
                <w:noProof/>
                <w:webHidden/>
              </w:rPr>
              <w:fldChar w:fldCharType="end"/>
            </w:r>
          </w:hyperlink>
        </w:p>
        <w:p w14:paraId="123B6DAB" w14:textId="68909813" w:rsidR="00042478" w:rsidRDefault="00042478" w:rsidP="00A543BD">
          <w:pPr>
            <w:pStyle w:val="TOC2"/>
            <w:rPr>
              <w:rFonts w:asciiTheme="minorHAnsi" w:eastAsiaTheme="minorEastAsia" w:hAnsiTheme="minorHAnsi" w:cstheme="minorBidi"/>
              <w:noProof/>
              <w:kern w:val="2"/>
              <w:lang w:eastAsia="en-AU"/>
              <w14:ligatures w14:val="standardContextual"/>
            </w:rPr>
          </w:pPr>
          <w:hyperlink w:anchor="_Toc203992431" w:history="1">
            <w:r w:rsidRPr="0061288B">
              <w:rPr>
                <w:rStyle w:val="Hyperlink"/>
                <w:noProof/>
                <w:lang w:val="en-US"/>
              </w:rPr>
              <w:t>What success looks like</w:t>
            </w:r>
            <w:r>
              <w:rPr>
                <w:noProof/>
                <w:webHidden/>
              </w:rPr>
              <w:tab/>
            </w:r>
            <w:r>
              <w:rPr>
                <w:noProof/>
                <w:webHidden/>
              </w:rPr>
              <w:fldChar w:fldCharType="begin"/>
            </w:r>
            <w:r>
              <w:rPr>
                <w:noProof/>
                <w:webHidden/>
              </w:rPr>
              <w:instrText xml:space="preserve"> PAGEREF _Toc203992431 \h </w:instrText>
            </w:r>
            <w:r>
              <w:rPr>
                <w:noProof/>
                <w:webHidden/>
              </w:rPr>
            </w:r>
            <w:r>
              <w:rPr>
                <w:noProof/>
                <w:webHidden/>
              </w:rPr>
              <w:fldChar w:fldCharType="separate"/>
            </w:r>
            <w:r>
              <w:rPr>
                <w:noProof/>
                <w:webHidden/>
              </w:rPr>
              <w:t>7</w:t>
            </w:r>
            <w:r>
              <w:rPr>
                <w:noProof/>
                <w:webHidden/>
              </w:rPr>
              <w:fldChar w:fldCharType="end"/>
            </w:r>
          </w:hyperlink>
        </w:p>
        <w:p w14:paraId="310F6860" w14:textId="55B6D088" w:rsidR="00371A5A" w:rsidRDefault="00042478" w:rsidP="00A543BD">
          <w:pPr>
            <w:pStyle w:val="TOC2"/>
          </w:pPr>
          <w:hyperlink w:anchor="_Toc203992432" w:history="1">
            <w:r w:rsidRPr="0061288B">
              <w:rPr>
                <w:rStyle w:val="Hyperlink"/>
                <w:noProof/>
                <w:lang w:val="en-US"/>
              </w:rPr>
              <w:t>How we’ll make progress</w:t>
            </w:r>
            <w:r>
              <w:rPr>
                <w:noProof/>
                <w:webHidden/>
              </w:rPr>
              <w:tab/>
            </w:r>
            <w:r>
              <w:rPr>
                <w:noProof/>
                <w:webHidden/>
              </w:rPr>
              <w:fldChar w:fldCharType="begin"/>
            </w:r>
            <w:r>
              <w:rPr>
                <w:noProof/>
                <w:webHidden/>
              </w:rPr>
              <w:instrText xml:space="preserve"> PAGEREF _Toc203992432 \h </w:instrText>
            </w:r>
            <w:r>
              <w:rPr>
                <w:noProof/>
                <w:webHidden/>
              </w:rPr>
            </w:r>
            <w:r>
              <w:rPr>
                <w:noProof/>
                <w:webHidden/>
              </w:rPr>
              <w:fldChar w:fldCharType="separate"/>
            </w:r>
            <w:r>
              <w:rPr>
                <w:noProof/>
                <w:webHidden/>
              </w:rPr>
              <w:t>10</w:t>
            </w:r>
            <w:r>
              <w:rPr>
                <w:noProof/>
                <w:webHidden/>
              </w:rPr>
              <w:fldChar w:fldCharType="end"/>
            </w:r>
          </w:hyperlink>
          <w:r>
            <w:fldChar w:fldCharType="end"/>
          </w:r>
        </w:p>
      </w:sdtContent>
    </w:sdt>
    <w:p w14:paraId="4CFF793A" w14:textId="77777777" w:rsidR="003A6200" w:rsidRPr="003A6200" w:rsidRDefault="003A6200" w:rsidP="00F9062B">
      <w:pPr>
        <w:pStyle w:val="Heading3"/>
        <w:rPr>
          <w:lang w:val="en-US"/>
        </w:rPr>
      </w:pPr>
      <w:bookmarkStart w:id="2" w:name="_Toc203992380"/>
      <w:bookmarkStart w:id="3" w:name="_Toc203992421"/>
      <w:r w:rsidRPr="003A6200">
        <w:rPr>
          <w:lang w:val="en-US"/>
        </w:rPr>
        <w:t>Featured artwork</w:t>
      </w:r>
      <w:bookmarkEnd w:id="2"/>
      <w:bookmarkEnd w:id="3"/>
    </w:p>
    <w:p w14:paraId="7FDA8959" w14:textId="77777777" w:rsidR="003A6200" w:rsidRPr="003A6200" w:rsidRDefault="003A6200" w:rsidP="00F9062B">
      <w:pPr>
        <w:pStyle w:val="BodyText"/>
        <w:rPr>
          <w:lang w:val="en-US"/>
        </w:rPr>
      </w:pPr>
      <w:r w:rsidRPr="003A6200">
        <w:rPr>
          <w:b/>
          <w:bCs/>
          <w:lang w:val="en-US"/>
        </w:rPr>
        <w:t xml:space="preserve">Jasmine Bennett </w:t>
      </w:r>
      <w:r w:rsidRPr="003A6200">
        <w:rPr>
          <w:lang w:val="en-US"/>
        </w:rPr>
        <w:t>– Services Australia Brand Indigenous Artwork 2023 – acrylic on canvas</w:t>
      </w:r>
    </w:p>
    <w:p w14:paraId="7DD40F05" w14:textId="77777777" w:rsidR="003A6200" w:rsidRPr="003A6200" w:rsidRDefault="003A6200" w:rsidP="00F9062B">
      <w:pPr>
        <w:pStyle w:val="BodyText"/>
        <w:rPr>
          <w:lang w:val="en-US"/>
        </w:rPr>
      </w:pPr>
      <w:r w:rsidRPr="003A6200">
        <w:rPr>
          <w:lang w:val="en-US"/>
        </w:rPr>
        <w:t xml:space="preserve">Jasmine is a </w:t>
      </w:r>
      <w:proofErr w:type="spellStart"/>
      <w:r w:rsidRPr="003A6200">
        <w:rPr>
          <w:lang w:val="en-US"/>
        </w:rPr>
        <w:t>Kamilaroi</w:t>
      </w:r>
      <w:proofErr w:type="spellEnd"/>
      <w:r w:rsidRPr="003A6200">
        <w:rPr>
          <w:lang w:val="en-US"/>
        </w:rPr>
        <w:t xml:space="preserve"> and </w:t>
      </w:r>
      <w:proofErr w:type="spellStart"/>
      <w:r w:rsidRPr="003A6200">
        <w:rPr>
          <w:lang w:val="en-US"/>
        </w:rPr>
        <w:t>Dunghutti</w:t>
      </w:r>
      <w:proofErr w:type="spellEnd"/>
      <w:r w:rsidRPr="003A6200">
        <w:rPr>
          <w:lang w:val="en-US"/>
        </w:rPr>
        <w:t xml:space="preserve"> artist living on </w:t>
      </w:r>
      <w:proofErr w:type="spellStart"/>
      <w:r w:rsidRPr="003A6200">
        <w:rPr>
          <w:lang w:val="en-US"/>
        </w:rPr>
        <w:t>Gumbaynggirr</w:t>
      </w:r>
      <w:proofErr w:type="spellEnd"/>
      <w:r w:rsidRPr="003A6200">
        <w:rPr>
          <w:lang w:val="en-US"/>
        </w:rPr>
        <w:t xml:space="preserve"> land. Her artwork features symbols inspired by these nations, representing the agency’s continued growth and connection to Australian communities, while </w:t>
      </w:r>
      <w:proofErr w:type="spellStart"/>
      <w:r w:rsidRPr="003A6200">
        <w:rPr>
          <w:lang w:val="en-US"/>
        </w:rPr>
        <w:t>recognising</w:t>
      </w:r>
      <w:proofErr w:type="spellEnd"/>
      <w:r w:rsidRPr="003A6200">
        <w:rPr>
          <w:lang w:val="en-US"/>
        </w:rPr>
        <w:t xml:space="preserve"> the ongoing connection Aboriginal and Torres Strait Islander people have to the land and sea.</w:t>
      </w:r>
    </w:p>
    <w:p w14:paraId="4B511E0A" w14:textId="77777777" w:rsidR="003A6200" w:rsidRPr="003A6200" w:rsidRDefault="003A6200" w:rsidP="00F9062B">
      <w:pPr>
        <w:pStyle w:val="BodyText"/>
        <w:rPr>
          <w:lang w:val="en-US"/>
        </w:rPr>
      </w:pPr>
      <w:r w:rsidRPr="003A6200">
        <w:rPr>
          <w:b/>
          <w:bCs/>
          <w:lang w:val="en-US"/>
        </w:rPr>
        <w:t>Glen Mackie</w:t>
      </w:r>
      <w:r w:rsidRPr="003A6200">
        <w:rPr>
          <w:lang w:val="en-US"/>
        </w:rPr>
        <w:t xml:space="preserve"> – Services Australia Brand Torres Strait Islander Artwork 2023 – ink on paper</w:t>
      </w:r>
    </w:p>
    <w:p w14:paraId="01FA3CC7" w14:textId="77777777" w:rsidR="003A6200" w:rsidRPr="003A6200" w:rsidRDefault="003A6200" w:rsidP="00F9062B">
      <w:pPr>
        <w:pStyle w:val="BodyText"/>
        <w:rPr>
          <w:lang w:val="en-US"/>
        </w:rPr>
      </w:pPr>
      <w:r w:rsidRPr="003A6200">
        <w:rPr>
          <w:lang w:val="en-US"/>
        </w:rPr>
        <w:t xml:space="preserve">Glen Mackie is an Aboriginal and Torres Strait Islander artist living on </w:t>
      </w:r>
      <w:proofErr w:type="spellStart"/>
      <w:r w:rsidRPr="003A6200">
        <w:rPr>
          <w:lang w:val="en-US"/>
        </w:rPr>
        <w:t>Yidinji</w:t>
      </w:r>
      <w:proofErr w:type="spellEnd"/>
      <w:r w:rsidRPr="003A6200">
        <w:rPr>
          <w:lang w:val="en-US"/>
        </w:rPr>
        <w:t xml:space="preserve"> Country, originally from </w:t>
      </w:r>
      <w:proofErr w:type="spellStart"/>
      <w:r w:rsidRPr="003A6200">
        <w:rPr>
          <w:lang w:val="en-US"/>
        </w:rPr>
        <w:t>Iama</w:t>
      </w:r>
      <w:proofErr w:type="spellEnd"/>
      <w:r w:rsidRPr="003A6200">
        <w:rPr>
          <w:lang w:val="en-US"/>
        </w:rPr>
        <w:t xml:space="preserve"> in the Torres Strait and Old Mapoon. Featuring a collection of Torres Strait Islander symbols and patterns, Glen’s artwork represents teaching and talking. It shows the importance of communication in progressing together. </w:t>
      </w:r>
    </w:p>
    <w:p w14:paraId="5A8CD3D1" w14:textId="77777777" w:rsidR="003A6200" w:rsidRPr="003A6200" w:rsidRDefault="003A6200" w:rsidP="00F9062B">
      <w:pPr>
        <w:pStyle w:val="Heading2"/>
        <w:rPr>
          <w:lang w:val="en-US"/>
        </w:rPr>
      </w:pPr>
      <w:bookmarkStart w:id="4" w:name="_Toc203992422"/>
      <w:r w:rsidRPr="003A6200">
        <w:rPr>
          <w:lang w:val="en-US"/>
        </w:rPr>
        <w:t>Acknowledgement of Country</w:t>
      </w:r>
      <w:bookmarkEnd w:id="4"/>
    </w:p>
    <w:p w14:paraId="67A6D0AA" w14:textId="77777777" w:rsidR="003A6200" w:rsidRPr="003A6200" w:rsidRDefault="003A6200" w:rsidP="00F9062B">
      <w:pPr>
        <w:pStyle w:val="BodyText"/>
      </w:pPr>
      <w:r w:rsidRPr="003A6200">
        <w:t>Services Australia acknowledges the Traditional Custodians of the lands we live on. We pay our respects to all Elders, past and present, of all Aboriginal and Torres Strait Islander nations.</w:t>
      </w:r>
    </w:p>
    <w:p w14:paraId="059FFE80" w14:textId="77777777" w:rsidR="003A6200" w:rsidRPr="003A6200" w:rsidRDefault="003A6200" w:rsidP="00F9062B">
      <w:pPr>
        <w:pStyle w:val="Heading2"/>
        <w:rPr>
          <w:lang w:val="en-US"/>
        </w:rPr>
      </w:pPr>
      <w:bookmarkStart w:id="5" w:name="_Toc203992423"/>
      <w:r w:rsidRPr="003A6200">
        <w:rPr>
          <w:lang w:val="en-US"/>
        </w:rPr>
        <w:t>Message from the Executive</w:t>
      </w:r>
      <w:bookmarkEnd w:id="5"/>
    </w:p>
    <w:p w14:paraId="65F327D3" w14:textId="77777777" w:rsidR="003A6200" w:rsidRPr="003A6200" w:rsidRDefault="003A6200" w:rsidP="00F9062B">
      <w:pPr>
        <w:pStyle w:val="BodyText"/>
        <w:rPr>
          <w:lang w:val="en-US"/>
        </w:rPr>
      </w:pPr>
      <w:r w:rsidRPr="003A6200">
        <w:rPr>
          <w:lang w:val="en-US"/>
        </w:rPr>
        <w:t xml:space="preserve">Services Australia delivers government services to almost every Australian. </w:t>
      </w:r>
    </w:p>
    <w:p w14:paraId="3C4BB3C0" w14:textId="77777777" w:rsidR="003A6200" w:rsidRPr="003A6200" w:rsidRDefault="003A6200" w:rsidP="00F9062B">
      <w:pPr>
        <w:pStyle w:val="BodyText"/>
        <w:rPr>
          <w:lang w:val="en-US"/>
        </w:rPr>
      </w:pPr>
      <w:r w:rsidRPr="003A6200">
        <w:rPr>
          <w:lang w:val="en-US"/>
        </w:rPr>
        <w:t>Every week, we support around 10 million customer interactions; every year, we deliver hundreds of billions of dollars in payments.</w:t>
      </w:r>
    </w:p>
    <w:p w14:paraId="3F3BAE62" w14:textId="77777777" w:rsidR="003A6200" w:rsidRPr="003A6200" w:rsidRDefault="003A6200" w:rsidP="00F9062B">
      <w:pPr>
        <w:pStyle w:val="BodyText"/>
        <w:rPr>
          <w:lang w:val="en-US"/>
        </w:rPr>
      </w:pPr>
      <w:r w:rsidRPr="003A6200">
        <w:rPr>
          <w:lang w:val="en-US"/>
        </w:rPr>
        <w:t>Our service centres, agents and access points provide Australians with a truly national footprint, and our design and delivery of services via myGov makes us the custodians of critical digital service delivery infrastructure and data.</w:t>
      </w:r>
    </w:p>
    <w:p w14:paraId="6F9DB313" w14:textId="77777777" w:rsidR="003A6200" w:rsidRPr="003A6200" w:rsidRDefault="003A6200" w:rsidP="00F9062B">
      <w:pPr>
        <w:pStyle w:val="BodyText"/>
        <w:rPr>
          <w:lang w:val="en-US"/>
        </w:rPr>
      </w:pPr>
      <w:r w:rsidRPr="003A6200">
        <w:rPr>
          <w:lang w:val="en-US"/>
        </w:rPr>
        <w:t xml:space="preserve">Right across the agency, we’re all committed to ‘making government services simple so people can get on with their </w:t>
      </w:r>
      <w:proofErr w:type="gramStart"/>
      <w:r w:rsidRPr="003A6200">
        <w:rPr>
          <w:lang w:val="en-US"/>
        </w:rPr>
        <w:t>lives’.</w:t>
      </w:r>
      <w:proofErr w:type="gramEnd"/>
    </w:p>
    <w:p w14:paraId="0FEBD911" w14:textId="77777777" w:rsidR="003A6200" w:rsidRPr="003A6200" w:rsidRDefault="003A6200" w:rsidP="00F9062B">
      <w:pPr>
        <w:pStyle w:val="BodyText"/>
        <w:rPr>
          <w:lang w:val="en-US"/>
        </w:rPr>
      </w:pPr>
      <w:r w:rsidRPr="003A6200">
        <w:rPr>
          <w:lang w:val="en-US"/>
        </w:rPr>
        <w:t>This commitment and our 4 principles – simple, helpful, respectful and transparent – continue to be our driving force in all we do.</w:t>
      </w:r>
    </w:p>
    <w:p w14:paraId="65F309B6" w14:textId="77777777" w:rsidR="003A6200" w:rsidRPr="003A6200" w:rsidRDefault="003A6200" w:rsidP="00F9062B">
      <w:pPr>
        <w:pStyle w:val="BodyText"/>
        <w:rPr>
          <w:lang w:val="en-US"/>
        </w:rPr>
      </w:pPr>
      <w:r w:rsidRPr="003A6200">
        <w:rPr>
          <w:lang w:val="en-US"/>
        </w:rPr>
        <w:lastRenderedPageBreak/>
        <w:t xml:space="preserve">Our Services Australia 2030 Vision describes what success looks like and outlines the future our customers, staff and stakeholders will experience – a future in which customers can access intuitive and personalised services based on data and insights, and integrated channels offer a trusted, seamless and connected experience. A future where staff and customer safety </w:t>
      </w:r>
      <w:proofErr w:type="gramStart"/>
      <w:r w:rsidRPr="003A6200">
        <w:rPr>
          <w:lang w:val="en-US"/>
        </w:rPr>
        <w:t>informs</w:t>
      </w:r>
      <w:proofErr w:type="gramEnd"/>
      <w:r w:rsidRPr="003A6200">
        <w:rPr>
          <w:lang w:val="en-US"/>
        </w:rPr>
        <w:t xml:space="preserve"> the way we work; and in which our workforce is inclusive and can develop the skills and capabilities we need to support all Australians. A future built on foundations of openness, collaboration and integrity.</w:t>
      </w:r>
    </w:p>
    <w:p w14:paraId="1F5FAAF6" w14:textId="732871F9" w:rsidR="003A6200" w:rsidRPr="003A6200" w:rsidRDefault="003A6200" w:rsidP="00F9062B">
      <w:pPr>
        <w:pStyle w:val="BodyText"/>
        <w:rPr>
          <w:lang w:val="en-US"/>
        </w:rPr>
      </w:pPr>
      <w:r w:rsidRPr="003A6200">
        <w:rPr>
          <w:lang w:val="en-US"/>
        </w:rPr>
        <w:t>We’re committed to putting the 2030 Vision into action.</w:t>
      </w:r>
    </w:p>
    <w:p w14:paraId="342E5D42" w14:textId="77777777" w:rsidR="003A6200" w:rsidRPr="003A6200" w:rsidRDefault="003A6200" w:rsidP="00F9062B">
      <w:pPr>
        <w:pStyle w:val="BodyText"/>
        <w:rPr>
          <w:lang w:val="en-US"/>
        </w:rPr>
      </w:pPr>
      <w:r w:rsidRPr="003A6200">
        <w:rPr>
          <w:lang w:val="en-US"/>
        </w:rPr>
        <w:t xml:space="preserve">Given its ambitious nature and longer-term goals, it’s important we make continual progress. </w:t>
      </w:r>
    </w:p>
    <w:p w14:paraId="71BC8829" w14:textId="77777777" w:rsidR="003A6200" w:rsidRPr="003A6200" w:rsidRDefault="003A6200" w:rsidP="00F9062B">
      <w:pPr>
        <w:pStyle w:val="BodyText"/>
        <w:rPr>
          <w:lang w:val="en-US"/>
        </w:rPr>
      </w:pPr>
      <w:r w:rsidRPr="003A6200">
        <w:rPr>
          <w:lang w:val="en-US"/>
        </w:rPr>
        <w:t>Our Services Australia 2030 Vision sets out ‘where we want to be’. It’s supported by the Services Australia 2030 Strategy, with 6 strategic themes, showing ‘how we’re going to get there’.</w:t>
      </w:r>
    </w:p>
    <w:p w14:paraId="68C08F45" w14:textId="77777777" w:rsidR="003A6200" w:rsidRPr="003A6200" w:rsidRDefault="003A6200" w:rsidP="00F9062B">
      <w:pPr>
        <w:pStyle w:val="BodyText"/>
        <w:rPr>
          <w:lang w:val="en-US"/>
        </w:rPr>
      </w:pPr>
      <w:r w:rsidRPr="003A6200">
        <w:rPr>
          <w:lang w:val="en-US"/>
        </w:rPr>
        <w:t xml:space="preserve">The strategic themes </w:t>
      </w:r>
      <w:proofErr w:type="gramStart"/>
      <w:r w:rsidRPr="003A6200">
        <w:rPr>
          <w:lang w:val="en-US"/>
        </w:rPr>
        <w:t>are:</w:t>
      </w:r>
      <w:proofErr w:type="gramEnd"/>
      <w:r w:rsidRPr="003A6200">
        <w:rPr>
          <w:lang w:val="en-US"/>
        </w:rPr>
        <w:t xml:space="preserve"> customer, people and culture, productivity and efficiency, integrity, technology and data foundations, and partnership. </w:t>
      </w:r>
    </w:p>
    <w:p w14:paraId="3E452601" w14:textId="77777777" w:rsidR="003A6200" w:rsidRPr="003A6200" w:rsidRDefault="003A6200" w:rsidP="00F9062B">
      <w:pPr>
        <w:pStyle w:val="BodyText"/>
        <w:rPr>
          <w:lang w:val="en-US"/>
        </w:rPr>
      </w:pPr>
      <w:r w:rsidRPr="003A6200">
        <w:rPr>
          <w:lang w:val="en-US"/>
        </w:rPr>
        <w:t>To ensure tangible improvements, every agency strategy, plan, framework and organisational model will align with the Services Australia 2030 Vision and help to achieve our goal.</w:t>
      </w:r>
    </w:p>
    <w:p w14:paraId="7DCFC954" w14:textId="77777777" w:rsidR="003A6200" w:rsidRPr="003A6200" w:rsidRDefault="003A6200" w:rsidP="00F9062B">
      <w:pPr>
        <w:pStyle w:val="BodyText"/>
        <w:rPr>
          <w:lang w:val="en-US"/>
        </w:rPr>
      </w:pPr>
      <w:r w:rsidRPr="003A6200">
        <w:rPr>
          <w:lang w:val="en-US"/>
        </w:rPr>
        <w:t>Realising our Services Australia 2030 Vision will also require work across the broader Australian Public Service and with our external partners.</w:t>
      </w:r>
    </w:p>
    <w:p w14:paraId="276B9AF8" w14:textId="77777777" w:rsidR="003A6200" w:rsidRPr="003A6200" w:rsidRDefault="003A6200" w:rsidP="00F9062B">
      <w:pPr>
        <w:pStyle w:val="BodyText"/>
        <w:rPr>
          <w:lang w:val="en-US"/>
        </w:rPr>
      </w:pPr>
      <w:r w:rsidRPr="003A6200">
        <w:rPr>
          <w:lang w:val="en-US"/>
        </w:rPr>
        <w:t>We’re committed to putting the 2030 Vision into action for the benefit of our staff, our stakeholders, partners, and all Australians.</w:t>
      </w:r>
    </w:p>
    <w:p w14:paraId="6624F4E2" w14:textId="77777777" w:rsidR="003A6200" w:rsidRPr="003A6200" w:rsidRDefault="003A6200" w:rsidP="00F9062B">
      <w:pPr>
        <w:pStyle w:val="BodyText"/>
        <w:rPr>
          <w:lang w:val="en-US"/>
        </w:rPr>
      </w:pPr>
      <w:r w:rsidRPr="003A6200">
        <w:rPr>
          <w:lang w:val="en-US"/>
        </w:rPr>
        <w:t xml:space="preserve">We’ve set ambitious milestones, and some aspects will take </w:t>
      </w:r>
      <w:proofErr w:type="gramStart"/>
      <w:r w:rsidRPr="003A6200">
        <w:rPr>
          <w:lang w:val="en-US"/>
        </w:rPr>
        <w:t>a number of</w:t>
      </w:r>
      <w:proofErr w:type="gramEnd"/>
      <w:r w:rsidRPr="003A6200">
        <w:rPr>
          <w:lang w:val="en-US"/>
        </w:rPr>
        <w:t xml:space="preserve"> years to fully achieve. We’ll build on </w:t>
      </w:r>
      <w:proofErr w:type="gramStart"/>
      <w:r w:rsidRPr="003A6200">
        <w:rPr>
          <w:lang w:val="en-US"/>
        </w:rPr>
        <w:t>momentum</w:t>
      </w:r>
      <w:proofErr w:type="gramEnd"/>
      <w:r w:rsidRPr="003A6200">
        <w:rPr>
          <w:lang w:val="en-US"/>
        </w:rPr>
        <w:t xml:space="preserve"> already achieved towards our goal of being a world leader in government service delivery.</w:t>
      </w:r>
    </w:p>
    <w:p w14:paraId="32D3654F" w14:textId="71A948AD" w:rsidR="003A6200" w:rsidRPr="00F9062B" w:rsidRDefault="003A6200" w:rsidP="00F9062B">
      <w:pPr>
        <w:pStyle w:val="BodyText"/>
        <w:rPr>
          <w:b/>
          <w:bCs/>
        </w:rPr>
      </w:pPr>
      <w:r w:rsidRPr="00F9062B">
        <w:rPr>
          <w:b/>
          <w:bCs/>
        </w:rPr>
        <w:t>David Hazlehurst</w:t>
      </w:r>
    </w:p>
    <w:p w14:paraId="72E24E0E" w14:textId="77777777" w:rsidR="003A6200" w:rsidRPr="003A6200" w:rsidRDefault="003A6200" w:rsidP="00F9062B">
      <w:pPr>
        <w:pStyle w:val="BodyText"/>
      </w:pPr>
      <w:r w:rsidRPr="003A6200">
        <w:t>Chief Executive Officer</w:t>
      </w:r>
    </w:p>
    <w:p w14:paraId="6ED95E6D" w14:textId="77777777" w:rsidR="003A6200" w:rsidRPr="00F9062B" w:rsidRDefault="003A6200" w:rsidP="00F9062B">
      <w:pPr>
        <w:pStyle w:val="BodyText"/>
        <w:rPr>
          <w:b/>
          <w:bCs/>
          <w:lang w:val="en-US"/>
        </w:rPr>
      </w:pPr>
      <w:r w:rsidRPr="00F9062B">
        <w:rPr>
          <w:b/>
          <w:bCs/>
          <w:lang w:val="en-US"/>
        </w:rPr>
        <w:t>Susie Smith</w:t>
      </w:r>
    </w:p>
    <w:p w14:paraId="740F3E64" w14:textId="5079655A" w:rsidR="003A6200" w:rsidRPr="003A6200" w:rsidRDefault="003A6200" w:rsidP="00F9062B">
      <w:pPr>
        <w:pStyle w:val="BodyText"/>
      </w:pPr>
      <w:r w:rsidRPr="003A6200">
        <w:rPr>
          <w:lang w:val="en-US"/>
        </w:rPr>
        <w:t>Deputy Chief Executive Officer</w:t>
      </w:r>
      <w:r w:rsidR="00F9062B">
        <w:rPr>
          <w:lang w:val="en-US"/>
        </w:rPr>
        <w:t xml:space="preserve">, </w:t>
      </w:r>
      <w:r w:rsidRPr="003A6200">
        <w:t>Strategy and Performance</w:t>
      </w:r>
    </w:p>
    <w:p w14:paraId="07D96E14" w14:textId="77777777" w:rsidR="003A6200" w:rsidRPr="00F9062B" w:rsidRDefault="003A6200" w:rsidP="00F9062B">
      <w:pPr>
        <w:pStyle w:val="BodyText"/>
        <w:rPr>
          <w:b/>
          <w:bCs/>
          <w:lang w:val="en-US"/>
        </w:rPr>
      </w:pPr>
      <w:r w:rsidRPr="00F9062B">
        <w:rPr>
          <w:b/>
          <w:bCs/>
          <w:lang w:val="en-US"/>
        </w:rPr>
        <w:t>Jonathon Thorpe</w:t>
      </w:r>
    </w:p>
    <w:p w14:paraId="07614540" w14:textId="243C9579" w:rsidR="003A6200" w:rsidRPr="003A6200" w:rsidRDefault="003A6200" w:rsidP="00F9062B">
      <w:pPr>
        <w:pStyle w:val="BodyText"/>
      </w:pPr>
      <w:r w:rsidRPr="003A6200">
        <w:rPr>
          <w:lang w:val="en-US"/>
        </w:rPr>
        <w:t>Chief Customer Officer</w:t>
      </w:r>
      <w:r w:rsidR="00F9062B">
        <w:rPr>
          <w:lang w:val="en-US"/>
        </w:rPr>
        <w:t xml:space="preserve">, </w:t>
      </w:r>
      <w:r w:rsidRPr="003A6200">
        <w:t>Service Delivery Excellence</w:t>
      </w:r>
    </w:p>
    <w:p w14:paraId="39AA54AF" w14:textId="77777777" w:rsidR="003A6200" w:rsidRPr="00F9062B" w:rsidRDefault="003A6200" w:rsidP="00F9062B">
      <w:pPr>
        <w:pStyle w:val="BodyText"/>
        <w:rPr>
          <w:b/>
          <w:bCs/>
          <w:lang w:val="en-US"/>
        </w:rPr>
      </w:pPr>
      <w:r w:rsidRPr="00F9062B">
        <w:rPr>
          <w:b/>
          <w:bCs/>
          <w:lang w:val="en-US"/>
        </w:rPr>
        <w:t>Chris Birrer</w:t>
      </w:r>
    </w:p>
    <w:p w14:paraId="763A0230" w14:textId="130D002F" w:rsidR="003A6200" w:rsidRPr="003A6200" w:rsidRDefault="003A6200" w:rsidP="00F9062B">
      <w:pPr>
        <w:pStyle w:val="BodyText"/>
      </w:pPr>
      <w:r w:rsidRPr="003A6200">
        <w:rPr>
          <w:lang w:val="en-US"/>
        </w:rPr>
        <w:t>Deputy Chief Executive Office</w:t>
      </w:r>
      <w:r w:rsidR="00F9062B">
        <w:rPr>
          <w:lang w:val="en-US"/>
        </w:rPr>
        <w:t xml:space="preserve">r, </w:t>
      </w:r>
      <w:r w:rsidRPr="003A6200">
        <w:t>Payments and Integrity</w:t>
      </w:r>
    </w:p>
    <w:p w14:paraId="2A72E32D" w14:textId="77777777" w:rsidR="003A6200" w:rsidRPr="00F9062B" w:rsidRDefault="003A6200" w:rsidP="00F9062B">
      <w:pPr>
        <w:pStyle w:val="BodyText"/>
        <w:rPr>
          <w:b/>
          <w:bCs/>
          <w:lang w:val="en-US"/>
        </w:rPr>
      </w:pPr>
      <w:r w:rsidRPr="00F9062B">
        <w:rPr>
          <w:b/>
          <w:bCs/>
          <w:lang w:val="en-US"/>
        </w:rPr>
        <w:t>Bo Robertson</w:t>
      </w:r>
    </w:p>
    <w:p w14:paraId="5854A6BC" w14:textId="076D6EC0" w:rsidR="003A6200" w:rsidRPr="003A6200" w:rsidRDefault="003A6200" w:rsidP="00F9062B">
      <w:pPr>
        <w:pStyle w:val="BodyText"/>
      </w:pPr>
      <w:r w:rsidRPr="003A6200">
        <w:rPr>
          <w:lang w:val="en-US"/>
        </w:rPr>
        <w:t>Acting Deputy Chief Executive Officer</w:t>
      </w:r>
      <w:r w:rsidR="00F9062B">
        <w:rPr>
          <w:lang w:val="en-US"/>
        </w:rPr>
        <w:t xml:space="preserve">, </w:t>
      </w:r>
      <w:r w:rsidRPr="003A6200">
        <w:t>Customer Service Delivery</w:t>
      </w:r>
    </w:p>
    <w:p w14:paraId="428D62AC" w14:textId="77777777" w:rsidR="003A6200" w:rsidRPr="00F9062B" w:rsidRDefault="003A6200" w:rsidP="00F9062B">
      <w:pPr>
        <w:pStyle w:val="BodyText"/>
        <w:rPr>
          <w:b/>
          <w:bCs/>
          <w:lang w:val="en-US"/>
        </w:rPr>
      </w:pPr>
      <w:r w:rsidRPr="00F9062B">
        <w:rPr>
          <w:b/>
          <w:bCs/>
          <w:lang w:val="en-US"/>
        </w:rPr>
        <w:t>Kirsty Faichney</w:t>
      </w:r>
    </w:p>
    <w:p w14:paraId="7462B224" w14:textId="1CDD25E4" w:rsidR="003A6200" w:rsidRPr="003A6200" w:rsidRDefault="003A6200" w:rsidP="00F9062B">
      <w:pPr>
        <w:pStyle w:val="BodyText"/>
      </w:pPr>
      <w:r w:rsidRPr="003A6200">
        <w:rPr>
          <w:lang w:val="en-US"/>
        </w:rPr>
        <w:t>Deputy Chief Executive Officer</w:t>
      </w:r>
      <w:r w:rsidR="00F9062B">
        <w:rPr>
          <w:lang w:val="en-US"/>
        </w:rPr>
        <w:t xml:space="preserve">, </w:t>
      </w:r>
      <w:r w:rsidRPr="003A6200">
        <w:t>Program Design</w:t>
      </w:r>
    </w:p>
    <w:p w14:paraId="0958FFA0" w14:textId="77777777" w:rsidR="003A6200" w:rsidRPr="00F9062B" w:rsidRDefault="003A6200" w:rsidP="00F9062B">
      <w:pPr>
        <w:pStyle w:val="BodyText"/>
        <w:rPr>
          <w:b/>
          <w:bCs/>
          <w:lang w:val="en-US"/>
        </w:rPr>
      </w:pPr>
      <w:r w:rsidRPr="00F9062B">
        <w:rPr>
          <w:b/>
          <w:bCs/>
          <w:lang w:val="en-US"/>
        </w:rPr>
        <w:t>Charles McHardie</w:t>
      </w:r>
    </w:p>
    <w:p w14:paraId="344B0100" w14:textId="4A4AF778" w:rsidR="003A6200" w:rsidRPr="003A6200" w:rsidRDefault="003A6200" w:rsidP="00F9062B">
      <w:pPr>
        <w:pStyle w:val="BodyText"/>
      </w:pPr>
      <w:r w:rsidRPr="003A6200">
        <w:rPr>
          <w:lang w:val="en-US"/>
        </w:rPr>
        <w:t>Chief Information and Digital Officer</w:t>
      </w:r>
      <w:r w:rsidR="00F9062B">
        <w:rPr>
          <w:lang w:val="en-US"/>
        </w:rPr>
        <w:t xml:space="preserve">, </w:t>
      </w:r>
      <w:r w:rsidRPr="003A6200">
        <w:t>Technology and Digital Programs</w:t>
      </w:r>
    </w:p>
    <w:p w14:paraId="3C722169" w14:textId="77777777" w:rsidR="003A6200" w:rsidRPr="00F9062B" w:rsidRDefault="003A6200" w:rsidP="00F9062B">
      <w:pPr>
        <w:pStyle w:val="BodyText"/>
        <w:rPr>
          <w:b/>
          <w:bCs/>
          <w:lang w:val="en-US"/>
        </w:rPr>
      </w:pPr>
      <w:r w:rsidRPr="00F9062B">
        <w:rPr>
          <w:b/>
          <w:bCs/>
          <w:lang w:val="en-US"/>
        </w:rPr>
        <w:t>Randall Brugeaud</w:t>
      </w:r>
    </w:p>
    <w:p w14:paraId="08BD09F5" w14:textId="3D2A5E1A" w:rsidR="003A6200" w:rsidRPr="003A6200" w:rsidRDefault="003A6200" w:rsidP="00F9062B">
      <w:pPr>
        <w:pStyle w:val="BodyText"/>
        <w:rPr>
          <w:lang w:val="en-US"/>
        </w:rPr>
      </w:pPr>
      <w:r w:rsidRPr="003A6200">
        <w:rPr>
          <w:lang w:val="en-US"/>
        </w:rPr>
        <w:lastRenderedPageBreak/>
        <w:t>Chief Operating Officer</w:t>
      </w:r>
      <w:r w:rsidR="00F9062B">
        <w:rPr>
          <w:lang w:val="en-US"/>
        </w:rPr>
        <w:t xml:space="preserve">, </w:t>
      </w:r>
      <w:r w:rsidRPr="003A6200">
        <w:rPr>
          <w:lang w:val="en-US"/>
        </w:rPr>
        <w:t>Corporate Enabling</w:t>
      </w:r>
    </w:p>
    <w:p w14:paraId="74530531" w14:textId="77777777" w:rsidR="003A6200" w:rsidRPr="003A6200" w:rsidRDefault="003A6200" w:rsidP="00F9062B">
      <w:pPr>
        <w:pStyle w:val="Heading2"/>
        <w:rPr>
          <w:lang w:val="en-US"/>
        </w:rPr>
      </w:pPr>
      <w:bookmarkStart w:id="6" w:name="_Toc203992424"/>
      <w:r w:rsidRPr="003A6200">
        <w:rPr>
          <w:lang w:val="en-US"/>
        </w:rPr>
        <w:t>How our strategies are connected</w:t>
      </w:r>
      <w:bookmarkEnd w:id="6"/>
    </w:p>
    <w:p w14:paraId="4A006F82" w14:textId="77777777" w:rsidR="00637889" w:rsidRPr="003A6200" w:rsidRDefault="00637889" w:rsidP="00637889">
      <w:pPr>
        <w:pStyle w:val="BodyText"/>
        <w:rPr>
          <w:lang w:val="en-US"/>
        </w:rPr>
      </w:pPr>
      <w:r w:rsidRPr="003A6200">
        <w:rPr>
          <w:lang w:val="en-US"/>
        </w:rPr>
        <w:t>We have a clear vision and goal for the future</w:t>
      </w:r>
    </w:p>
    <w:p w14:paraId="0DC2A05A" w14:textId="77777777" w:rsidR="00637889" w:rsidRPr="00637889" w:rsidRDefault="00637889" w:rsidP="00A543BD">
      <w:pPr>
        <w:pStyle w:val="Heading4"/>
        <w:rPr>
          <w:lang w:val="en-US"/>
        </w:rPr>
      </w:pPr>
      <w:r w:rsidRPr="00637889">
        <w:rPr>
          <w:lang w:val="en-US"/>
        </w:rPr>
        <w:t>Our vision statement</w:t>
      </w:r>
    </w:p>
    <w:p w14:paraId="7E8E532A" w14:textId="77777777" w:rsidR="00637889" w:rsidRPr="003A6200" w:rsidRDefault="00637889" w:rsidP="00637889">
      <w:pPr>
        <w:pStyle w:val="BodyText"/>
        <w:rPr>
          <w:lang w:val="en-US"/>
        </w:rPr>
      </w:pPr>
      <w:r w:rsidRPr="003A6200">
        <w:rPr>
          <w:lang w:val="en-US"/>
        </w:rPr>
        <w:t>To make government services simple so people can get on with their lives</w:t>
      </w:r>
    </w:p>
    <w:p w14:paraId="3519747C" w14:textId="77777777" w:rsidR="00637889" w:rsidRPr="00637889" w:rsidRDefault="00637889" w:rsidP="00A543BD">
      <w:pPr>
        <w:pStyle w:val="Heading4"/>
        <w:rPr>
          <w:lang w:val="en-US"/>
        </w:rPr>
      </w:pPr>
      <w:r w:rsidRPr="00637889">
        <w:rPr>
          <w:lang w:val="en-US"/>
        </w:rPr>
        <w:t>Our goal</w:t>
      </w:r>
    </w:p>
    <w:p w14:paraId="2C968733" w14:textId="77777777" w:rsidR="00637889" w:rsidRPr="003A6200" w:rsidRDefault="00637889" w:rsidP="00637889">
      <w:pPr>
        <w:pStyle w:val="BodyText"/>
        <w:rPr>
          <w:lang w:val="en-US"/>
        </w:rPr>
      </w:pPr>
      <w:r w:rsidRPr="003A6200">
        <w:rPr>
          <w:lang w:val="en-US"/>
        </w:rPr>
        <w:t>To be a world leader in government service delivery</w:t>
      </w:r>
    </w:p>
    <w:p w14:paraId="25CD7450" w14:textId="77777777" w:rsidR="00637889" w:rsidRPr="003A6200" w:rsidRDefault="00637889" w:rsidP="00637889">
      <w:pPr>
        <w:pStyle w:val="BodyText"/>
        <w:rPr>
          <w:lang w:val="en-US"/>
        </w:rPr>
      </w:pPr>
      <w:r w:rsidRPr="003A6200">
        <w:rPr>
          <w:lang w:val="en-US"/>
        </w:rPr>
        <w:t>These are underpinned by our 4 principles</w:t>
      </w:r>
    </w:p>
    <w:p w14:paraId="55F3F129" w14:textId="77777777" w:rsidR="00637889" w:rsidRPr="003A6200" w:rsidRDefault="00637889" w:rsidP="00637889">
      <w:pPr>
        <w:pStyle w:val="ListBullet"/>
        <w:rPr>
          <w:lang w:val="en-US"/>
        </w:rPr>
      </w:pPr>
      <w:r w:rsidRPr="003A6200">
        <w:rPr>
          <w:lang w:val="en-US"/>
        </w:rPr>
        <w:t>Simple</w:t>
      </w:r>
    </w:p>
    <w:p w14:paraId="0A779268" w14:textId="77777777" w:rsidR="00637889" w:rsidRPr="003A6200" w:rsidRDefault="00637889" w:rsidP="00637889">
      <w:pPr>
        <w:pStyle w:val="ListBullet"/>
        <w:rPr>
          <w:lang w:val="en-US"/>
        </w:rPr>
      </w:pPr>
      <w:r w:rsidRPr="003A6200">
        <w:rPr>
          <w:lang w:val="en-US"/>
        </w:rPr>
        <w:t>Helpful</w:t>
      </w:r>
    </w:p>
    <w:p w14:paraId="28385176" w14:textId="77777777" w:rsidR="00637889" w:rsidRPr="003A6200" w:rsidRDefault="00637889" w:rsidP="00637889">
      <w:pPr>
        <w:pStyle w:val="ListBullet"/>
        <w:rPr>
          <w:lang w:val="en-US"/>
        </w:rPr>
      </w:pPr>
      <w:proofErr w:type="gramStart"/>
      <w:r w:rsidRPr="003A6200">
        <w:rPr>
          <w:lang w:val="en-US"/>
        </w:rPr>
        <w:t>Respectful</w:t>
      </w:r>
      <w:proofErr w:type="gramEnd"/>
    </w:p>
    <w:p w14:paraId="1399DFC1" w14:textId="77777777" w:rsidR="00637889" w:rsidRPr="003A6200" w:rsidRDefault="00637889" w:rsidP="00637889">
      <w:pPr>
        <w:pStyle w:val="ListBullet"/>
        <w:rPr>
          <w:lang w:val="en-US"/>
        </w:rPr>
      </w:pPr>
      <w:r w:rsidRPr="003A6200">
        <w:rPr>
          <w:lang w:val="en-US"/>
        </w:rPr>
        <w:t>Transparent</w:t>
      </w:r>
    </w:p>
    <w:p w14:paraId="3288E258" w14:textId="77777777" w:rsidR="00637889" w:rsidRPr="003A6200" w:rsidRDefault="00637889" w:rsidP="00A543BD">
      <w:pPr>
        <w:pStyle w:val="Heading4"/>
        <w:rPr>
          <w:lang w:val="en-US"/>
        </w:rPr>
      </w:pPr>
      <w:bookmarkStart w:id="7" w:name="_Toc203992425"/>
      <w:r w:rsidRPr="003A6200">
        <w:rPr>
          <w:lang w:val="en-US"/>
        </w:rPr>
        <w:t>Strategic layer</w:t>
      </w:r>
      <w:bookmarkEnd w:id="7"/>
    </w:p>
    <w:p w14:paraId="2764C2F7" w14:textId="48601054" w:rsidR="003A6200" w:rsidRPr="00637889" w:rsidRDefault="00637889" w:rsidP="00637889">
      <w:pPr>
        <w:pStyle w:val="BodyText"/>
      </w:pPr>
      <w:r w:rsidRPr="00637889">
        <w:t>Our strategic documents help us progress towards our vision and our goal</w:t>
      </w:r>
    </w:p>
    <w:p w14:paraId="6C3815C1" w14:textId="7588A172" w:rsidR="00637889" w:rsidRPr="00637889" w:rsidRDefault="00637889" w:rsidP="00637889">
      <w:pPr>
        <w:pStyle w:val="BodyText"/>
        <w:rPr>
          <w:b/>
          <w:bCs/>
        </w:rPr>
      </w:pPr>
      <w:r w:rsidRPr="00637889">
        <w:rPr>
          <w:b/>
          <w:bCs/>
        </w:rPr>
        <w:t>Portfolio Budget Statements</w:t>
      </w:r>
    </w:p>
    <w:p w14:paraId="574F20BC" w14:textId="04E01CE6" w:rsidR="00637889" w:rsidRPr="00637889" w:rsidRDefault="00637889" w:rsidP="00637889">
      <w:pPr>
        <w:pStyle w:val="ListBullet"/>
      </w:pPr>
      <w:r w:rsidRPr="00637889">
        <w:t>Inform Parliament and the public of our allocated resources and outcomes for programs we are responsible for</w:t>
      </w:r>
    </w:p>
    <w:p w14:paraId="264355F4" w14:textId="4556E9B4" w:rsidR="00637889" w:rsidRPr="00637889" w:rsidRDefault="00637889" w:rsidP="00637889">
      <w:pPr>
        <w:pStyle w:val="BodyText"/>
        <w:rPr>
          <w:b/>
          <w:bCs/>
        </w:rPr>
      </w:pPr>
      <w:r w:rsidRPr="00637889">
        <w:rPr>
          <w:b/>
          <w:bCs/>
        </w:rPr>
        <w:t>Corporate plan</w:t>
      </w:r>
    </w:p>
    <w:p w14:paraId="4E185D17" w14:textId="77777777" w:rsidR="00637889" w:rsidRPr="00637889" w:rsidRDefault="00637889" w:rsidP="00637889">
      <w:pPr>
        <w:pStyle w:val="ListBullet"/>
      </w:pPr>
      <w:r w:rsidRPr="00637889">
        <w:t>Our primary planning document</w:t>
      </w:r>
    </w:p>
    <w:p w14:paraId="0DB354D1" w14:textId="2ABCAA07" w:rsidR="00637889" w:rsidRPr="00637889" w:rsidRDefault="00637889" w:rsidP="00637889">
      <w:pPr>
        <w:pStyle w:val="ListBullet"/>
      </w:pPr>
      <w:r w:rsidRPr="00637889">
        <w:t>Publicly sets out our purpose and key activities over 4 years</w:t>
      </w:r>
    </w:p>
    <w:p w14:paraId="27B4058B" w14:textId="196A9772" w:rsidR="00637889" w:rsidRPr="00637889" w:rsidRDefault="00637889" w:rsidP="00637889">
      <w:pPr>
        <w:pStyle w:val="BodyText"/>
        <w:rPr>
          <w:b/>
          <w:bCs/>
        </w:rPr>
      </w:pPr>
      <w:r w:rsidRPr="00637889">
        <w:rPr>
          <w:b/>
          <w:bCs/>
        </w:rPr>
        <w:t>Annual report</w:t>
      </w:r>
    </w:p>
    <w:p w14:paraId="7067D0A1" w14:textId="76F69386" w:rsidR="00637889" w:rsidRPr="00637889" w:rsidRDefault="00637889" w:rsidP="00637889">
      <w:pPr>
        <w:pStyle w:val="ListBullet"/>
      </w:pPr>
      <w:r w:rsidRPr="00637889">
        <w:t>Informs Parliament and the public</w:t>
      </w:r>
    </w:p>
    <w:p w14:paraId="25F1A2AB" w14:textId="7BB07CD9" w:rsidR="00637889" w:rsidRPr="00637889" w:rsidRDefault="00637889" w:rsidP="00637889">
      <w:pPr>
        <w:pStyle w:val="ListBullet"/>
      </w:pPr>
      <w:r w:rsidRPr="00637889">
        <w:t>Outlines our performance for the year</w:t>
      </w:r>
    </w:p>
    <w:p w14:paraId="29FCD1CF" w14:textId="04683A36" w:rsidR="00637889" w:rsidRPr="00637889" w:rsidRDefault="00637889" w:rsidP="00637889">
      <w:pPr>
        <w:pStyle w:val="BodyText"/>
        <w:rPr>
          <w:b/>
          <w:bCs/>
        </w:rPr>
      </w:pPr>
      <w:r w:rsidRPr="00637889">
        <w:rPr>
          <w:b/>
          <w:bCs/>
        </w:rPr>
        <w:t>2030 Strategy</w:t>
      </w:r>
    </w:p>
    <w:p w14:paraId="0CA19FB7" w14:textId="5C94F371" w:rsidR="00637889" w:rsidRPr="00637889" w:rsidRDefault="00637889" w:rsidP="00637889">
      <w:pPr>
        <w:pStyle w:val="ListBullet"/>
      </w:pPr>
      <w:r w:rsidRPr="00637889">
        <w:t>Enterprise strategy which provides clear direction on what the agency wants to achieve</w:t>
      </w:r>
    </w:p>
    <w:p w14:paraId="7F9D3EE6" w14:textId="0EF7301F" w:rsidR="00637889" w:rsidRPr="00637889" w:rsidRDefault="00637889" w:rsidP="00637889">
      <w:pPr>
        <w:pStyle w:val="ListBullet"/>
      </w:pPr>
      <w:r w:rsidRPr="00637889">
        <w:t>Outlines agency priority areas for uplift and future focus areas</w:t>
      </w:r>
    </w:p>
    <w:p w14:paraId="77F7D4A3" w14:textId="49A7DBF8" w:rsidR="00637889" w:rsidRPr="00637889" w:rsidRDefault="00637889" w:rsidP="00637889">
      <w:pPr>
        <w:pStyle w:val="ListBullet"/>
      </w:pPr>
      <w:r w:rsidRPr="00637889">
        <w:t>Informs our corporate plan and how we measure and report on priorities</w:t>
      </w:r>
    </w:p>
    <w:p w14:paraId="70C7A571" w14:textId="12A3875C" w:rsidR="00637889" w:rsidRPr="00637889" w:rsidRDefault="00637889" w:rsidP="00637889">
      <w:pPr>
        <w:pStyle w:val="BodyText"/>
        <w:rPr>
          <w:b/>
          <w:bCs/>
        </w:rPr>
      </w:pPr>
      <w:r w:rsidRPr="00637889">
        <w:rPr>
          <w:b/>
          <w:bCs/>
        </w:rPr>
        <w:t>2030 Vision</w:t>
      </w:r>
    </w:p>
    <w:p w14:paraId="20895A6F" w14:textId="46CAC8CD" w:rsidR="00637889" w:rsidRPr="00637889" w:rsidRDefault="00637889" w:rsidP="00637889">
      <w:pPr>
        <w:pStyle w:val="ListBullet"/>
      </w:pPr>
      <w:r w:rsidRPr="00637889">
        <w:t>Underpins our corporate plan</w:t>
      </w:r>
    </w:p>
    <w:p w14:paraId="44FE2958" w14:textId="086C5F8C" w:rsidR="00637889" w:rsidRPr="00637889" w:rsidRDefault="00637889" w:rsidP="00637889">
      <w:pPr>
        <w:pStyle w:val="ListBullet"/>
      </w:pPr>
      <w:r w:rsidRPr="00637889">
        <w:t>Outlines what success looks like, and the future experience for customers, staff and our stakeholders</w:t>
      </w:r>
    </w:p>
    <w:p w14:paraId="22C3339C" w14:textId="77777777" w:rsidR="003A6200" w:rsidRPr="003A6200" w:rsidRDefault="003A6200" w:rsidP="00637889">
      <w:pPr>
        <w:pStyle w:val="Heading2"/>
        <w:rPr>
          <w:lang w:val="en-US"/>
        </w:rPr>
      </w:pPr>
      <w:bookmarkStart w:id="8" w:name="_Toc203992426"/>
      <w:r w:rsidRPr="003A6200">
        <w:rPr>
          <w:lang w:val="en-US"/>
        </w:rPr>
        <w:t>How we’ll use the 2030 Vision</w:t>
      </w:r>
      <w:bookmarkEnd w:id="8"/>
    </w:p>
    <w:p w14:paraId="0FEE8A95" w14:textId="44A23F66" w:rsidR="00637889" w:rsidRPr="00A0341D" w:rsidRDefault="00A0341D" w:rsidP="00A0341D">
      <w:pPr>
        <w:pStyle w:val="BodyText"/>
      </w:pPr>
      <w:r w:rsidRPr="00A0341D">
        <w:t>As a staff member</w:t>
      </w:r>
    </w:p>
    <w:p w14:paraId="0D10C235" w14:textId="4B333AA0" w:rsidR="00A0341D" w:rsidRPr="00A0341D" w:rsidRDefault="00A0341D" w:rsidP="00B96AFA">
      <w:pPr>
        <w:pStyle w:val="ListBullet"/>
      </w:pPr>
      <w:r w:rsidRPr="00A0341D">
        <w:lastRenderedPageBreak/>
        <w:t>I understand our vision,</w:t>
      </w:r>
      <w:r>
        <w:t xml:space="preserve"> </w:t>
      </w:r>
      <w:r w:rsidRPr="00A0341D">
        <w:t>our principles and our goal.</w:t>
      </w:r>
    </w:p>
    <w:p w14:paraId="5FEA2E8C" w14:textId="5B7A9E4A" w:rsidR="00A0341D" w:rsidRPr="00A0341D" w:rsidRDefault="00A0341D" w:rsidP="00F85F56">
      <w:pPr>
        <w:pStyle w:val="ListBullet"/>
      </w:pPr>
      <w:r w:rsidRPr="00A0341D">
        <w:t>I know how my role fits into</w:t>
      </w:r>
      <w:r>
        <w:t xml:space="preserve"> </w:t>
      </w:r>
      <w:r w:rsidRPr="00A0341D">
        <w:t>the 2030 Vision.</w:t>
      </w:r>
    </w:p>
    <w:p w14:paraId="545F7437" w14:textId="4544B28C" w:rsidR="00A0341D" w:rsidRPr="00A0341D" w:rsidRDefault="00A0341D" w:rsidP="005B7A76">
      <w:pPr>
        <w:pStyle w:val="ListBullet"/>
      </w:pPr>
      <w:r w:rsidRPr="00A0341D">
        <w:t>I know what to expect</w:t>
      </w:r>
      <w:r>
        <w:t xml:space="preserve"> </w:t>
      </w:r>
      <w:r w:rsidRPr="00A0341D">
        <w:t>from my leader and the</w:t>
      </w:r>
      <w:r>
        <w:t xml:space="preserve"> </w:t>
      </w:r>
      <w:r w:rsidRPr="00A0341D">
        <w:t>senior leaders in the agency.</w:t>
      </w:r>
    </w:p>
    <w:p w14:paraId="7A89B624" w14:textId="15B6CA39" w:rsidR="00A0341D" w:rsidRPr="00A0341D" w:rsidRDefault="00A0341D" w:rsidP="00A0341D">
      <w:pPr>
        <w:pStyle w:val="BodyText"/>
      </w:pPr>
      <w:r w:rsidRPr="00A0341D">
        <w:t>As a leader</w:t>
      </w:r>
    </w:p>
    <w:p w14:paraId="7DD49B25" w14:textId="7FCFFCC5" w:rsidR="00A0341D" w:rsidRPr="00A0341D" w:rsidRDefault="00A0341D" w:rsidP="00BB638B">
      <w:pPr>
        <w:pStyle w:val="ListBullet"/>
      </w:pPr>
      <w:r w:rsidRPr="00A0341D">
        <w:t>I ensure all strategies and</w:t>
      </w:r>
      <w:r>
        <w:t xml:space="preserve"> </w:t>
      </w:r>
      <w:r w:rsidRPr="00A0341D">
        <w:t>processes are aligned</w:t>
      </w:r>
      <w:r>
        <w:t xml:space="preserve"> </w:t>
      </w:r>
      <w:r w:rsidRPr="00A0341D">
        <w:t>to, and contribute to,</w:t>
      </w:r>
      <w:r>
        <w:t xml:space="preserve"> </w:t>
      </w:r>
      <w:r w:rsidRPr="00A0341D">
        <w:t>the 2030 Vision.</w:t>
      </w:r>
    </w:p>
    <w:p w14:paraId="51DC17C2" w14:textId="6ABDADDE" w:rsidR="00A0341D" w:rsidRPr="00A0341D" w:rsidRDefault="00A0341D" w:rsidP="00F05F8A">
      <w:pPr>
        <w:pStyle w:val="ListBullet"/>
      </w:pPr>
      <w:r w:rsidRPr="00A0341D">
        <w:t>I help my team connect</w:t>
      </w:r>
      <w:r>
        <w:t xml:space="preserve"> </w:t>
      </w:r>
      <w:r w:rsidRPr="00A0341D">
        <w:t>their work to the</w:t>
      </w:r>
      <w:r>
        <w:t xml:space="preserve"> </w:t>
      </w:r>
      <w:r w:rsidRPr="00A0341D">
        <w:t>2030 Vision.</w:t>
      </w:r>
    </w:p>
    <w:p w14:paraId="0F4A44FF" w14:textId="42FCE27D" w:rsidR="00A0341D" w:rsidRPr="00A0341D" w:rsidRDefault="00A0341D" w:rsidP="00A0341D">
      <w:pPr>
        <w:pStyle w:val="BodyText"/>
      </w:pPr>
      <w:r w:rsidRPr="00A0341D">
        <w:t>As an agency</w:t>
      </w:r>
    </w:p>
    <w:p w14:paraId="682D5AFF" w14:textId="3DD5CE44" w:rsidR="00A0341D" w:rsidRPr="00A0341D" w:rsidRDefault="00A0341D" w:rsidP="0022183D">
      <w:pPr>
        <w:pStyle w:val="ListBullet"/>
      </w:pPr>
      <w:r w:rsidRPr="00A0341D">
        <w:t>We have clear transparency</w:t>
      </w:r>
      <w:r>
        <w:t xml:space="preserve"> </w:t>
      </w:r>
      <w:r w:rsidRPr="00A0341D">
        <w:t>and accountability as</w:t>
      </w:r>
      <w:r>
        <w:t xml:space="preserve"> </w:t>
      </w:r>
      <w:r w:rsidRPr="00A0341D">
        <w:t>we progress towards</w:t>
      </w:r>
      <w:r>
        <w:t xml:space="preserve"> </w:t>
      </w:r>
      <w:r w:rsidRPr="00A0341D">
        <w:t>the 2030 Vision.</w:t>
      </w:r>
    </w:p>
    <w:p w14:paraId="00234C90" w14:textId="1ADE61A8" w:rsidR="00A0341D" w:rsidRPr="00A0341D" w:rsidRDefault="00A0341D" w:rsidP="00D228E3">
      <w:pPr>
        <w:pStyle w:val="ListBullet"/>
      </w:pPr>
      <w:r w:rsidRPr="00A0341D">
        <w:t>We take small steps often</w:t>
      </w:r>
      <w:r>
        <w:t xml:space="preserve"> </w:t>
      </w:r>
      <w:r w:rsidRPr="00A0341D">
        <w:t>towards achieving our goal.</w:t>
      </w:r>
    </w:p>
    <w:p w14:paraId="08D040A5" w14:textId="42694267" w:rsidR="00A0341D" w:rsidRPr="00A0341D" w:rsidRDefault="00A0341D" w:rsidP="00ED1E4D">
      <w:pPr>
        <w:pStyle w:val="ListBullet"/>
      </w:pPr>
      <w:r w:rsidRPr="00A0341D">
        <w:t>We ensure everything</w:t>
      </w:r>
      <w:r>
        <w:t xml:space="preserve"> </w:t>
      </w:r>
      <w:r w:rsidRPr="00A0341D">
        <w:t>we do is aligned with</w:t>
      </w:r>
      <w:r>
        <w:t xml:space="preserve"> </w:t>
      </w:r>
      <w:r w:rsidRPr="00A0341D">
        <w:t>the 2030 Vision.</w:t>
      </w:r>
    </w:p>
    <w:p w14:paraId="5534264E" w14:textId="7B553C12" w:rsidR="003A6200" w:rsidRPr="003A6200" w:rsidRDefault="003A6200" w:rsidP="00637889">
      <w:pPr>
        <w:pStyle w:val="Heading2"/>
        <w:rPr>
          <w:lang w:val="en-US"/>
        </w:rPr>
      </w:pPr>
      <w:bookmarkStart w:id="9" w:name="_Toc203992427"/>
      <w:r w:rsidRPr="003A6200">
        <w:rPr>
          <w:lang w:val="en-US"/>
        </w:rPr>
        <w:t>The future of government service delivery</w:t>
      </w:r>
      <w:bookmarkEnd w:id="9"/>
    </w:p>
    <w:p w14:paraId="4CAE5387" w14:textId="77777777" w:rsidR="003A6200" w:rsidRPr="003A6200" w:rsidRDefault="003A6200" w:rsidP="00637889">
      <w:pPr>
        <w:pStyle w:val="BodyText"/>
        <w:rPr>
          <w:lang w:val="en-US"/>
        </w:rPr>
      </w:pPr>
      <w:r w:rsidRPr="003A6200">
        <w:rPr>
          <w:lang w:val="en-US"/>
        </w:rPr>
        <w:t>What we base our work on: our vision and principles</w:t>
      </w:r>
    </w:p>
    <w:p w14:paraId="56C75009" w14:textId="77777777" w:rsidR="003A6200" w:rsidRPr="003A6200" w:rsidRDefault="003A6200" w:rsidP="00637889">
      <w:pPr>
        <w:pStyle w:val="BodyText"/>
        <w:rPr>
          <w:lang w:val="en-US"/>
        </w:rPr>
      </w:pPr>
      <w:r w:rsidRPr="003A6200">
        <w:rPr>
          <w:lang w:val="en-US"/>
        </w:rPr>
        <w:t>Our vision is to make government services simple so people can get on with their lives.</w:t>
      </w:r>
    </w:p>
    <w:p w14:paraId="37565BFC" w14:textId="77777777" w:rsidR="003A6200" w:rsidRPr="003A6200" w:rsidRDefault="003A6200" w:rsidP="00637889">
      <w:pPr>
        <w:pStyle w:val="BodyText"/>
        <w:rPr>
          <w:lang w:val="en-US"/>
        </w:rPr>
      </w:pPr>
      <w:r w:rsidRPr="003A6200">
        <w:rPr>
          <w:lang w:val="en-US"/>
        </w:rPr>
        <w:t xml:space="preserve">Our vision represents who we are, what we do, and why we do it. Every day we have an opportunity to make progress in modernising our services. Every time we interact with a customer, we have an opportunity to champion our vision. </w:t>
      </w:r>
    </w:p>
    <w:p w14:paraId="0713AFE9" w14:textId="77777777" w:rsidR="003A6200" w:rsidRPr="003A6200" w:rsidRDefault="003A6200" w:rsidP="00637889">
      <w:pPr>
        <w:pStyle w:val="BodyText"/>
        <w:rPr>
          <w:lang w:val="en-US"/>
        </w:rPr>
      </w:pPr>
      <w:r w:rsidRPr="003A6200">
        <w:rPr>
          <w:lang w:val="en-US"/>
        </w:rPr>
        <w:t xml:space="preserve">Our 4 principles guide our modernisation of </w:t>
      </w:r>
      <w:proofErr w:type="gramStart"/>
      <w:r w:rsidRPr="003A6200">
        <w:rPr>
          <w:lang w:val="en-US"/>
        </w:rPr>
        <w:t>the customer</w:t>
      </w:r>
      <w:proofErr w:type="gramEnd"/>
      <w:r w:rsidRPr="003A6200">
        <w:rPr>
          <w:lang w:val="en-US"/>
        </w:rPr>
        <w:t xml:space="preserve"> experience and our everyday interactions.</w:t>
      </w:r>
    </w:p>
    <w:tbl>
      <w:tblPr>
        <w:tblStyle w:val="TableGrid"/>
        <w:tblW w:w="5000" w:type="pct"/>
        <w:tblLook w:val="04A0" w:firstRow="1" w:lastRow="0" w:firstColumn="1" w:lastColumn="0" w:noHBand="0" w:noVBand="1"/>
        <w:tblCaption w:val="Our 4 principles "/>
        <w:tblDescription w:val="Our 4 principles "/>
      </w:tblPr>
      <w:tblGrid>
        <w:gridCol w:w="1980"/>
        <w:gridCol w:w="9116"/>
      </w:tblGrid>
      <w:tr w:rsidR="00A0341D" w:rsidRPr="003A6200" w14:paraId="55209DE9" w14:textId="77777777" w:rsidTr="00F7109A">
        <w:trPr>
          <w:trHeight w:val="20"/>
        </w:trPr>
        <w:tc>
          <w:tcPr>
            <w:tcW w:w="892" w:type="pct"/>
            <w:hideMark/>
          </w:tcPr>
          <w:p w14:paraId="2CD8AB11" w14:textId="77777777" w:rsidR="00A0341D" w:rsidRPr="00F7109A" w:rsidRDefault="00A0341D" w:rsidP="00F7109A">
            <w:pPr>
              <w:pStyle w:val="BodyText"/>
              <w:rPr>
                <w:b/>
                <w:bCs/>
                <w:lang w:val="en-US"/>
              </w:rPr>
            </w:pPr>
            <w:r w:rsidRPr="00F7109A">
              <w:rPr>
                <w:b/>
                <w:bCs/>
                <w:lang w:val="en-US"/>
              </w:rPr>
              <w:t>Simple</w:t>
            </w:r>
          </w:p>
        </w:tc>
        <w:tc>
          <w:tcPr>
            <w:tcW w:w="4108" w:type="pct"/>
            <w:hideMark/>
          </w:tcPr>
          <w:p w14:paraId="0F276ADE" w14:textId="77777777" w:rsidR="00A0341D" w:rsidRPr="003A6200" w:rsidRDefault="00A0341D" w:rsidP="00F7109A">
            <w:pPr>
              <w:pStyle w:val="ListBullet"/>
              <w:rPr>
                <w:lang w:val="en-US"/>
              </w:rPr>
            </w:pPr>
            <w:r w:rsidRPr="003A6200">
              <w:rPr>
                <w:lang w:val="en-US"/>
              </w:rPr>
              <w:t>Pathways and processes that reduce steps</w:t>
            </w:r>
          </w:p>
          <w:p w14:paraId="763B8942" w14:textId="77777777" w:rsidR="00A0341D" w:rsidRPr="003A6200" w:rsidRDefault="00A0341D" w:rsidP="00F7109A">
            <w:pPr>
              <w:pStyle w:val="ListBullet"/>
              <w:rPr>
                <w:lang w:val="en-US"/>
              </w:rPr>
            </w:pPr>
            <w:r w:rsidRPr="003A6200">
              <w:rPr>
                <w:lang w:val="en-US"/>
              </w:rPr>
              <w:t xml:space="preserve">Easy access to the services and support customers </w:t>
            </w:r>
            <w:proofErr w:type="gramStart"/>
            <w:r w:rsidRPr="003A6200">
              <w:rPr>
                <w:lang w:val="en-US"/>
              </w:rPr>
              <w:t>need</w:t>
            </w:r>
            <w:proofErr w:type="gramEnd"/>
          </w:p>
          <w:p w14:paraId="650D952C" w14:textId="77777777" w:rsidR="00A0341D" w:rsidRPr="003A6200" w:rsidRDefault="00A0341D" w:rsidP="00F7109A">
            <w:pPr>
              <w:pStyle w:val="ListBullet"/>
              <w:rPr>
                <w:lang w:val="en-US"/>
              </w:rPr>
            </w:pPr>
            <w:r w:rsidRPr="003A6200">
              <w:rPr>
                <w:lang w:val="en-US"/>
              </w:rPr>
              <w:t>Customers tell us personal details once, and information is tailored to a customer’s situation</w:t>
            </w:r>
          </w:p>
        </w:tc>
      </w:tr>
      <w:tr w:rsidR="00A0341D" w:rsidRPr="003A6200" w14:paraId="06EAE5B7" w14:textId="77777777" w:rsidTr="00F7109A">
        <w:trPr>
          <w:trHeight w:val="20"/>
        </w:trPr>
        <w:tc>
          <w:tcPr>
            <w:tcW w:w="892" w:type="pct"/>
            <w:hideMark/>
          </w:tcPr>
          <w:p w14:paraId="23EFD35D" w14:textId="77777777" w:rsidR="00A0341D" w:rsidRPr="00F7109A" w:rsidRDefault="00A0341D" w:rsidP="00F7109A">
            <w:pPr>
              <w:pStyle w:val="BodyText"/>
              <w:rPr>
                <w:b/>
                <w:bCs/>
                <w:lang w:val="en-US"/>
              </w:rPr>
            </w:pPr>
            <w:r w:rsidRPr="00F7109A">
              <w:rPr>
                <w:b/>
                <w:bCs/>
                <w:lang w:val="en-US"/>
              </w:rPr>
              <w:t>Helpful</w:t>
            </w:r>
          </w:p>
        </w:tc>
        <w:tc>
          <w:tcPr>
            <w:tcW w:w="4108" w:type="pct"/>
            <w:hideMark/>
          </w:tcPr>
          <w:p w14:paraId="428C4FBB" w14:textId="77777777" w:rsidR="00A0341D" w:rsidRPr="003A6200" w:rsidRDefault="00A0341D" w:rsidP="00F7109A">
            <w:pPr>
              <w:pStyle w:val="ListBullet"/>
              <w:rPr>
                <w:lang w:val="en-US"/>
              </w:rPr>
            </w:pPr>
            <w:r w:rsidRPr="003A6200">
              <w:rPr>
                <w:lang w:val="en-US"/>
              </w:rPr>
              <w:t>Informed staff who provide proactive, personalised services</w:t>
            </w:r>
          </w:p>
          <w:p w14:paraId="1BDB9493" w14:textId="77777777" w:rsidR="00A0341D" w:rsidRPr="003A6200" w:rsidRDefault="00A0341D" w:rsidP="00F7109A">
            <w:pPr>
              <w:pStyle w:val="ListBullet"/>
              <w:rPr>
                <w:lang w:val="en-US"/>
              </w:rPr>
            </w:pPr>
            <w:r w:rsidRPr="003A6200">
              <w:rPr>
                <w:lang w:val="en-US"/>
              </w:rPr>
              <w:t>Help with information and what to do next</w:t>
            </w:r>
          </w:p>
          <w:p w14:paraId="51DF847F" w14:textId="77777777" w:rsidR="00A0341D" w:rsidRPr="003A6200" w:rsidRDefault="00A0341D" w:rsidP="00F7109A">
            <w:pPr>
              <w:pStyle w:val="ListBullet"/>
              <w:rPr>
                <w:lang w:val="en-US"/>
              </w:rPr>
            </w:pPr>
            <w:r w:rsidRPr="003A6200">
              <w:rPr>
                <w:lang w:val="en-US"/>
              </w:rPr>
              <w:t>Advice on options based on a customer’s situation</w:t>
            </w:r>
          </w:p>
        </w:tc>
      </w:tr>
      <w:tr w:rsidR="00A0341D" w:rsidRPr="003A6200" w14:paraId="03D0FE4D" w14:textId="77777777" w:rsidTr="00F7109A">
        <w:trPr>
          <w:trHeight w:val="20"/>
        </w:trPr>
        <w:tc>
          <w:tcPr>
            <w:tcW w:w="892" w:type="pct"/>
            <w:hideMark/>
          </w:tcPr>
          <w:p w14:paraId="2178FD34" w14:textId="77777777" w:rsidR="00A0341D" w:rsidRPr="00F7109A" w:rsidRDefault="00A0341D" w:rsidP="00F7109A">
            <w:pPr>
              <w:pStyle w:val="BodyText"/>
              <w:rPr>
                <w:b/>
                <w:bCs/>
                <w:lang w:val="en-US"/>
              </w:rPr>
            </w:pPr>
            <w:r w:rsidRPr="00F7109A">
              <w:rPr>
                <w:b/>
                <w:bCs/>
                <w:lang w:val="en-US"/>
              </w:rPr>
              <w:t>Respectful</w:t>
            </w:r>
          </w:p>
        </w:tc>
        <w:tc>
          <w:tcPr>
            <w:tcW w:w="4108" w:type="pct"/>
            <w:hideMark/>
          </w:tcPr>
          <w:p w14:paraId="39968424" w14:textId="77777777" w:rsidR="00A0341D" w:rsidRPr="003A6200" w:rsidRDefault="00A0341D" w:rsidP="00F7109A">
            <w:pPr>
              <w:pStyle w:val="ListBullet"/>
              <w:rPr>
                <w:lang w:val="en-US"/>
              </w:rPr>
            </w:pPr>
            <w:r w:rsidRPr="003A6200">
              <w:rPr>
                <w:lang w:val="en-US"/>
              </w:rPr>
              <w:t>Supportive staff who listen to and understand customers’ needs</w:t>
            </w:r>
          </w:p>
          <w:p w14:paraId="5E582128" w14:textId="77777777" w:rsidR="00A0341D" w:rsidRPr="003A6200" w:rsidRDefault="00A0341D" w:rsidP="00F7109A">
            <w:pPr>
              <w:pStyle w:val="ListBullet"/>
              <w:rPr>
                <w:lang w:val="en-US"/>
              </w:rPr>
            </w:pPr>
            <w:r w:rsidRPr="003A6200">
              <w:rPr>
                <w:lang w:val="en-US"/>
              </w:rPr>
              <w:t>Servicing options that respect customers’ time and situation</w:t>
            </w:r>
          </w:p>
          <w:p w14:paraId="75FCF1B1" w14:textId="77777777" w:rsidR="00A0341D" w:rsidRPr="003A6200" w:rsidRDefault="00A0341D" w:rsidP="00F7109A">
            <w:pPr>
              <w:pStyle w:val="ListBullet"/>
              <w:rPr>
                <w:lang w:val="en-US"/>
              </w:rPr>
            </w:pPr>
            <w:r w:rsidRPr="003A6200">
              <w:rPr>
                <w:lang w:val="en-US"/>
              </w:rPr>
              <w:t>Creating a welcoming environment</w:t>
            </w:r>
          </w:p>
        </w:tc>
      </w:tr>
      <w:tr w:rsidR="00A0341D" w:rsidRPr="003A6200" w14:paraId="492B5422" w14:textId="77777777" w:rsidTr="00F7109A">
        <w:trPr>
          <w:trHeight w:val="20"/>
        </w:trPr>
        <w:tc>
          <w:tcPr>
            <w:tcW w:w="892" w:type="pct"/>
            <w:hideMark/>
          </w:tcPr>
          <w:p w14:paraId="5ACB0B1A" w14:textId="77777777" w:rsidR="00A0341D" w:rsidRPr="00F7109A" w:rsidRDefault="00A0341D" w:rsidP="00F7109A">
            <w:pPr>
              <w:pStyle w:val="BodyText"/>
              <w:rPr>
                <w:b/>
                <w:bCs/>
                <w:lang w:val="en-US"/>
              </w:rPr>
            </w:pPr>
            <w:r w:rsidRPr="00F7109A">
              <w:rPr>
                <w:b/>
                <w:bCs/>
                <w:lang w:val="en-US"/>
              </w:rPr>
              <w:t>Transparent</w:t>
            </w:r>
          </w:p>
        </w:tc>
        <w:tc>
          <w:tcPr>
            <w:tcW w:w="4108" w:type="pct"/>
            <w:hideMark/>
          </w:tcPr>
          <w:p w14:paraId="3A75BBBD" w14:textId="77777777" w:rsidR="00A0341D" w:rsidRPr="003A6200" w:rsidRDefault="00A0341D" w:rsidP="00F7109A">
            <w:pPr>
              <w:pStyle w:val="ListBullet"/>
              <w:rPr>
                <w:lang w:val="en-US"/>
              </w:rPr>
            </w:pPr>
            <w:r w:rsidRPr="003A6200">
              <w:rPr>
                <w:lang w:val="en-US"/>
              </w:rPr>
              <w:t>Help to understand the process and what to do next</w:t>
            </w:r>
          </w:p>
          <w:p w14:paraId="51B00C96" w14:textId="77777777" w:rsidR="00A0341D" w:rsidRPr="003A6200" w:rsidRDefault="00A0341D" w:rsidP="00F7109A">
            <w:pPr>
              <w:pStyle w:val="ListBullet"/>
              <w:rPr>
                <w:lang w:val="en-US"/>
              </w:rPr>
            </w:pPr>
            <w:r w:rsidRPr="003A6200">
              <w:rPr>
                <w:lang w:val="en-US"/>
              </w:rPr>
              <w:t>Information about how data is used</w:t>
            </w:r>
          </w:p>
          <w:p w14:paraId="69DFC8E8" w14:textId="77777777" w:rsidR="00A0341D" w:rsidRPr="003A6200" w:rsidRDefault="00A0341D" w:rsidP="00F7109A">
            <w:pPr>
              <w:pStyle w:val="ListBullet"/>
              <w:rPr>
                <w:lang w:val="en-US"/>
              </w:rPr>
            </w:pPr>
            <w:r w:rsidRPr="003A6200">
              <w:rPr>
                <w:lang w:val="en-US"/>
              </w:rPr>
              <w:t>Clarity about the reason for decisions</w:t>
            </w:r>
          </w:p>
        </w:tc>
      </w:tr>
    </w:tbl>
    <w:p w14:paraId="3523D7C5" w14:textId="77777777" w:rsidR="003A6200" w:rsidRPr="003A6200" w:rsidRDefault="003A6200" w:rsidP="00F7109A">
      <w:pPr>
        <w:pStyle w:val="BodyText"/>
        <w:rPr>
          <w:bCs/>
          <w:lang w:val="en-US"/>
        </w:rPr>
      </w:pPr>
      <w:r w:rsidRPr="003A6200">
        <w:rPr>
          <w:bCs/>
          <w:lang w:val="en-US"/>
        </w:rPr>
        <w:t xml:space="preserve">Our progress symbol visually represents our commitment to helping people move forward. It reminds </w:t>
      </w:r>
      <w:proofErr w:type="gramStart"/>
      <w:r w:rsidRPr="003A6200">
        <w:rPr>
          <w:bCs/>
          <w:lang w:val="en-US"/>
        </w:rPr>
        <w:t>us</w:t>
      </w:r>
      <w:proofErr w:type="gramEnd"/>
      <w:r w:rsidRPr="003A6200">
        <w:rPr>
          <w:bCs/>
          <w:lang w:val="en-US"/>
        </w:rPr>
        <w:t xml:space="preserve"> where we are and where we’re going. It reflects the improvements we’re making.</w:t>
      </w:r>
    </w:p>
    <w:p w14:paraId="3B196820" w14:textId="77777777" w:rsidR="003A6200" w:rsidRPr="003A6200" w:rsidRDefault="003A6200" w:rsidP="00F7109A">
      <w:pPr>
        <w:pStyle w:val="BodyText"/>
        <w:rPr>
          <w:bCs/>
          <w:lang w:val="en-US"/>
        </w:rPr>
      </w:pPr>
      <w:r w:rsidRPr="003A6200">
        <w:rPr>
          <w:bCs/>
        </w:rPr>
        <w:t>When we wear the progress symbol or apply it to our work, we’re representing what we as an agency stand for – making things simple, and being helpful, respectful and transparent.</w:t>
      </w:r>
    </w:p>
    <w:p w14:paraId="04496E29" w14:textId="77777777" w:rsidR="003A6200" w:rsidRPr="003A6200" w:rsidRDefault="003A6200" w:rsidP="00A60F5A">
      <w:pPr>
        <w:pStyle w:val="Heading3"/>
        <w:rPr>
          <w:lang w:val="en-US"/>
        </w:rPr>
      </w:pPr>
      <w:bookmarkStart w:id="10" w:name="_Toc203992428"/>
      <w:r w:rsidRPr="003A6200">
        <w:rPr>
          <w:lang w:val="en-US"/>
        </w:rPr>
        <w:lastRenderedPageBreak/>
        <w:t>How we’ll achieve our vision</w:t>
      </w:r>
      <w:bookmarkEnd w:id="10"/>
    </w:p>
    <w:p w14:paraId="1013CF93" w14:textId="77777777" w:rsidR="003A6200" w:rsidRPr="003A6200" w:rsidRDefault="003A6200" w:rsidP="00A60F5A">
      <w:pPr>
        <w:pStyle w:val="BodyText"/>
        <w:rPr>
          <w:lang w:val="en-US"/>
        </w:rPr>
      </w:pPr>
      <w:r w:rsidRPr="003A6200">
        <w:rPr>
          <w:lang w:val="en-US"/>
        </w:rPr>
        <w:t xml:space="preserve">We’re working towards our vision ‘to make government services simple so people can get on with their </w:t>
      </w:r>
      <w:proofErr w:type="gramStart"/>
      <w:r w:rsidRPr="003A6200">
        <w:rPr>
          <w:lang w:val="en-US"/>
        </w:rPr>
        <w:t>lives’</w:t>
      </w:r>
      <w:proofErr w:type="gramEnd"/>
      <w:r w:rsidRPr="003A6200">
        <w:rPr>
          <w:lang w:val="en-US"/>
        </w:rPr>
        <w:t xml:space="preserve"> by working together to make tangible improvements to the customer and staff experience. We’re committed to our goal of becoming a world leader in government service delivery.</w:t>
      </w:r>
    </w:p>
    <w:p w14:paraId="630EE21D" w14:textId="77777777" w:rsidR="003A6200" w:rsidRPr="003A6200" w:rsidRDefault="003A6200" w:rsidP="00A60F5A">
      <w:pPr>
        <w:pStyle w:val="BodyText"/>
        <w:rPr>
          <w:lang w:val="en-US"/>
        </w:rPr>
      </w:pPr>
      <w:r w:rsidRPr="003A6200">
        <w:rPr>
          <w:lang w:val="en-US"/>
        </w:rPr>
        <w:t xml:space="preserve">We deliver government services to every Australian at some point in their lives. As well as the millions of Australians claiming Medicare, our customers include families, parents, older Australians, students, veterans, people with disability, carers, people looking for work, refugees and those impacted by disasters. </w:t>
      </w:r>
    </w:p>
    <w:p w14:paraId="4D0556B7" w14:textId="77777777" w:rsidR="003A6200" w:rsidRPr="003A6200" w:rsidRDefault="003A6200" w:rsidP="00A60F5A">
      <w:pPr>
        <w:pStyle w:val="BodyText"/>
        <w:rPr>
          <w:lang w:val="en-US"/>
        </w:rPr>
      </w:pPr>
      <w:r w:rsidRPr="003A6200">
        <w:rPr>
          <w:lang w:val="en-US"/>
        </w:rPr>
        <w:t>We also work with businesses, and support third parties including doctors and pharmacists, aged care providers and other non-government organisations who help our customers.</w:t>
      </w:r>
    </w:p>
    <w:p w14:paraId="05F5792A" w14:textId="77777777" w:rsidR="003A6200" w:rsidRPr="003A6200" w:rsidRDefault="003A6200" w:rsidP="00A60F5A">
      <w:pPr>
        <w:pStyle w:val="BodyText"/>
        <w:rPr>
          <w:lang w:val="en-US"/>
        </w:rPr>
      </w:pPr>
      <w:r w:rsidRPr="003A6200">
        <w:rPr>
          <w:lang w:val="en-US"/>
        </w:rPr>
        <w:t xml:space="preserve">Regardless of how people choose to engage with us, they should consistently receive high-quality, inclusive, accessible services and payments that are delivered safely, securely and with integrity. </w:t>
      </w:r>
    </w:p>
    <w:p w14:paraId="3535F575" w14:textId="77777777" w:rsidR="003A6200" w:rsidRPr="003A6200" w:rsidRDefault="003A6200" w:rsidP="00A60F5A">
      <w:pPr>
        <w:pStyle w:val="BodyText"/>
        <w:rPr>
          <w:lang w:val="en-US"/>
        </w:rPr>
      </w:pPr>
      <w:r w:rsidRPr="003A6200">
        <w:rPr>
          <w:lang w:val="en-US"/>
        </w:rPr>
        <w:t xml:space="preserve">In line with our commitment to the National Agreement on Closing the Gap, we will continue our focus on building and strengthening genuine partnerships with Aboriginal and Torres Strait Islander peoples and the community sector so that all Australians have equal life outcomes. We have co-designed an approach to change the way we work together using our strengths-based cultural principles to listen, share, value and learn. </w:t>
      </w:r>
    </w:p>
    <w:p w14:paraId="721661FE" w14:textId="77777777" w:rsidR="003A6200" w:rsidRPr="003A6200" w:rsidRDefault="003A6200" w:rsidP="00A60F5A">
      <w:pPr>
        <w:pStyle w:val="BodyText"/>
        <w:rPr>
          <w:lang w:val="en-US"/>
        </w:rPr>
      </w:pPr>
      <w:r w:rsidRPr="003A6200">
        <w:rPr>
          <w:lang w:val="en-US"/>
        </w:rPr>
        <w:t>We’ll achieve our vision by listening to customers and by enabling and partnering with our staff. We’ll work with our policy partners to make sure the customer voice is at the centre of policy development.</w:t>
      </w:r>
    </w:p>
    <w:p w14:paraId="067512F1" w14:textId="77777777" w:rsidR="003A6200" w:rsidRPr="003A6200" w:rsidRDefault="003A6200" w:rsidP="00A60F5A">
      <w:pPr>
        <w:pStyle w:val="Heading3"/>
        <w:rPr>
          <w:lang w:val="en-US"/>
        </w:rPr>
      </w:pPr>
      <w:bookmarkStart w:id="11" w:name="_Toc203992429"/>
      <w:r w:rsidRPr="003A6200">
        <w:rPr>
          <w:lang w:val="en-US"/>
        </w:rPr>
        <w:t>What the future experience will look like</w:t>
      </w:r>
      <w:bookmarkEnd w:id="11"/>
    </w:p>
    <w:p w14:paraId="7CD3609C" w14:textId="77777777" w:rsidR="00F34A14" w:rsidRPr="00F34A14" w:rsidRDefault="00F34A14" w:rsidP="00F34A14">
      <w:pPr>
        <w:pStyle w:val="BodyText"/>
        <w:rPr>
          <w:b/>
          <w:bCs/>
          <w:lang w:val="en-US"/>
        </w:rPr>
      </w:pPr>
      <w:r w:rsidRPr="00F34A14">
        <w:rPr>
          <w:b/>
          <w:bCs/>
          <w:lang w:val="en-US"/>
        </w:rPr>
        <w:t>Customers will experience:</w:t>
      </w:r>
    </w:p>
    <w:p w14:paraId="542E333D" w14:textId="77777777" w:rsidR="00F34A14" w:rsidRPr="003A6200" w:rsidRDefault="00F34A14" w:rsidP="00F34A14">
      <w:pPr>
        <w:pStyle w:val="ListBullet"/>
        <w:rPr>
          <w:lang w:val="en-US"/>
        </w:rPr>
      </w:pPr>
      <w:r w:rsidRPr="003A6200">
        <w:rPr>
          <w:lang w:val="en-US"/>
        </w:rPr>
        <w:t>accurate, high-quality and timely services, so they get the support they need, when they need it</w:t>
      </w:r>
    </w:p>
    <w:p w14:paraId="0B707AAA" w14:textId="77777777" w:rsidR="00F34A14" w:rsidRPr="003A6200" w:rsidRDefault="00F34A14" w:rsidP="00F34A14">
      <w:pPr>
        <w:pStyle w:val="ListBullet"/>
        <w:rPr>
          <w:lang w:val="en-US"/>
        </w:rPr>
      </w:pPr>
      <w:r w:rsidRPr="003A6200">
        <w:rPr>
          <w:lang w:val="en-US"/>
        </w:rPr>
        <w:t xml:space="preserve">trusted, safe and secure services including for those who act on behalf of others </w:t>
      </w:r>
    </w:p>
    <w:p w14:paraId="751E7484" w14:textId="77777777" w:rsidR="00F34A14" w:rsidRPr="003A6200" w:rsidRDefault="00F34A14" w:rsidP="00F34A14">
      <w:pPr>
        <w:pStyle w:val="ListBullet"/>
        <w:rPr>
          <w:lang w:val="en-US"/>
        </w:rPr>
      </w:pPr>
      <w:r w:rsidRPr="003A6200">
        <w:rPr>
          <w:lang w:val="en-US"/>
        </w:rPr>
        <w:t>services that are innovative, proactive and tailored to their needs, including prompts about services relevant to them</w:t>
      </w:r>
    </w:p>
    <w:p w14:paraId="2C68E4F7" w14:textId="77777777" w:rsidR="00F34A14" w:rsidRPr="003A6200" w:rsidRDefault="00F34A14" w:rsidP="00F34A14">
      <w:pPr>
        <w:pStyle w:val="ListBullet"/>
        <w:rPr>
          <w:lang w:val="en-US"/>
        </w:rPr>
      </w:pPr>
      <w:r w:rsidRPr="003A6200">
        <w:rPr>
          <w:lang w:val="en-US"/>
        </w:rPr>
        <w:t>services that are accessible, inclusive and intuitively organised so that they are guided to information and options that suit their circumstances</w:t>
      </w:r>
    </w:p>
    <w:p w14:paraId="4F2498B1" w14:textId="77777777" w:rsidR="00F34A14" w:rsidRPr="003A6200" w:rsidRDefault="00F34A14" w:rsidP="00F34A14">
      <w:pPr>
        <w:pStyle w:val="ListBullet"/>
        <w:rPr>
          <w:lang w:val="en-US"/>
        </w:rPr>
      </w:pPr>
      <w:r w:rsidRPr="003A6200">
        <w:rPr>
          <w:lang w:val="en-US"/>
        </w:rPr>
        <w:t>easy-to-use digital services and additional pathways when needed or preferred</w:t>
      </w:r>
    </w:p>
    <w:p w14:paraId="4A02AAA6" w14:textId="77777777" w:rsidR="00F34A14" w:rsidRPr="003A6200" w:rsidRDefault="00F34A14" w:rsidP="00F34A14">
      <w:pPr>
        <w:pStyle w:val="ListBullet"/>
        <w:rPr>
          <w:lang w:val="en-US"/>
        </w:rPr>
      </w:pPr>
      <w:r w:rsidRPr="003A6200">
        <w:rPr>
          <w:lang w:val="en-US"/>
        </w:rPr>
        <w:t>seamless and connected services across government, community and partners, allowing them to easily access services in a way that best matches their needs</w:t>
      </w:r>
    </w:p>
    <w:p w14:paraId="63596ECE" w14:textId="77777777" w:rsidR="00F34A14" w:rsidRPr="003A6200" w:rsidRDefault="00F34A14" w:rsidP="00F34A14">
      <w:pPr>
        <w:pStyle w:val="ListBullet"/>
        <w:rPr>
          <w:lang w:val="en-US"/>
        </w:rPr>
      </w:pPr>
      <w:r w:rsidRPr="003A6200">
        <w:rPr>
          <w:lang w:val="en-US"/>
        </w:rPr>
        <w:t xml:space="preserve">only having to tell us once when a major life event happens. </w:t>
      </w:r>
    </w:p>
    <w:p w14:paraId="78FCC021" w14:textId="77777777" w:rsidR="00F34A14" w:rsidRPr="00F34A14" w:rsidRDefault="00F34A14" w:rsidP="00F34A14">
      <w:pPr>
        <w:pStyle w:val="BodyText"/>
        <w:rPr>
          <w:b/>
          <w:bCs/>
          <w:lang w:val="en-US"/>
        </w:rPr>
      </w:pPr>
      <w:r w:rsidRPr="00F34A14">
        <w:rPr>
          <w:b/>
          <w:bCs/>
          <w:lang w:val="en-US"/>
        </w:rPr>
        <w:t>Staff will experience:</w:t>
      </w:r>
    </w:p>
    <w:p w14:paraId="1363B664" w14:textId="77777777" w:rsidR="00F34A14" w:rsidRPr="003A6200" w:rsidRDefault="00F34A14" w:rsidP="00F34A14">
      <w:pPr>
        <w:pStyle w:val="ListBullet"/>
        <w:rPr>
          <w:lang w:val="en-US"/>
        </w:rPr>
      </w:pPr>
      <w:r w:rsidRPr="003A6200">
        <w:rPr>
          <w:lang w:val="en-US"/>
        </w:rPr>
        <w:t>improved systems, tools and processes that empower them and that make it easier to do their jobs</w:t>
      </w:r>
    </w:p>
    <w:p w14:paraId="7358CC4D" w14:textId="77777777" w:rsidR="00F34A14" w:rsidRPr="003A6200" w:rsidRDefault="00F34A14" w:rsidP="00F34A14">
      <w:pPr>
        <w:pStyle w:val="ListBullet"/>
        <w:rPr>
          <w:lang w:val="en-US"/>
        </w:rPr>
      </w:pPr>
      <w:r w:rsidRPr="003A6200">
        <w:rPr>
          <w:lang w:val="en-US"/>
        </w:rPr>
        <w:t>efficient and streamlined processes supported by technology platforms that are scalable, stable and secure</w:t>
      </w:r>
    </w:p>
    <w:p w14:paraId="30A2AC18" w14:textId="77777777" w:rsidR="00F34A14" w:rsidRPr="003A6200" w:rsidRDefault="00F34A14" w:rsidP="00F34A14">
      <w:pPr>
        <w:pStyle w:val="ListBullet"/>
        <w:rPr>
          <w:lang w:val="en-US"/>
        </w:rPr>
      </w:pPr>
      <w:r w:rsidRPr="003A6200">
        <w:rPr>
          <w:lang w:val="en-US"/>
        </w:rPr>
        <w:t>attractive workplace conditions, with Services Australia being an employer of choice</w:t>
      </w:r>
    </w:p>
    <w:p w14:paraId="6BB0F3F3" w14:textId="77777777" w:rsidR="00F34A14" w:rsidRPr="003A6200" w:rsidRDefault="00F34A14" w:rsidP="00F34A14">
      <w:pPr>
        <w:pStyle w:val="ListBullet"/>
        <w:rPr>
          <w:lang w:val="en-US"/>
        </w:rPr>
      </w:pPr>
      <w:r w:rsidRPr="003A6200">
        <w:rPr>
          <w:lang w:val="en-US"/>
        </w:rPr>
        <w:t>an ethical and supportive workplace with a strong commitment to staff safety, good mental health and wellbeing</w:t>
      </w:r>
    </w:p>
    <w:p w14:paraId="7E8BAC4E" w14:textId="77777777" w:rsidR="00F34A14" w:rsidRPr="003A6200" w:rsidRDefault="00F34A14" w:rsidP="00F34A14">
      <w:pPr>
        <w:pStyle w:val="ListBullet"/>
        <w:rPr>
          <w:lang w:val="en-US"/>
        </w:rPr>
      </w:pPr>
      <w:r w:rsidRPr="003A6200">
        <w:rPr>
          <w:lang w:val="en-US"/>
        </w:rPr>
        <w:lastRenderedPageBreak/>
        <w:t>a workplace and leaders that better support inclusion, diversity and belonging, where staff are representative of the communities they serve</w:t>
      </w:r>
    </w:p>
    <w:p w14:paraId="4F5E366E" w14:textId="77777777" w:rsidR="00F34A14" w:rsidRPr="003A6200" w:rsidRDefault="00F34A14" w:rsidP="00F34A14">
      <w:pPr>
        <w:pStyle w:val="ListBullet"/>
        <w:rPr>
          <w:lang w:val="en-US"/>
        </w:rPr>
      </w:pPr>
      <w:r w:rsidRPr="003A6200">
        <w:rPr>
          <w:lang w:val="en-US"/>
        </w:rPr>
        <w:t>the opportunity to work in a ‘learning organisation’ with a culture of innovation and a focus on continual staff development</w:t>
      </w:r>
    </w:p>
    <w:p w14:paraId="6C5AEACE" w14:textId="77777777" w:rsidR="00F34A14" w:rsidRPr="003A6200" w:rsidRDefault="00F34A14" w:rsidP="00F34A14">
      <w:pPr>
        <w:pStyle w:val="ListBullet"/>
        <w:rPr>
          <w:lang w:val="en-US"/>
        </w:rPr>
      </w:pPr>
      <w:r w:rsidRPr="003A6200">
        <w:rPr>
          <w:lang w:val="en-US"/>
        </w:rPr>
        <w:t xml:space="preserve">an organisation that listens to and values staff expertise and works collaboratively with them to design and simplify systems and processes </w:t>
      </w:r>
    </w:p>
    <w:p w14:paraId="76EEE0A9" w14:textId="77777777" w:rsidR="00F34A14" w:rsidRPr="003A6200" w:rsidRDefault="00F34A14" w:rsidP="00F34A14">
      <w:pPr>
        <w:pStyle w:val="ListBullet"/>
        <w:rPr>
          <w:lang w:val="en-US"/>
        </w:rPr>
      </w:pPr>
      <w:r w:rsidRPr="003A6200">
        <w:rPr>
          <w:lang w:val="en-US"/>
        </w:rPr>
        <w:t>an organisation where integrity is a core consideration of all we do — in the conduct of agency staff, leaders, systems and practices.</w:t>
      </w:r>
    </w:p>
    <w:p w14:paraId="452DAF1A" w14:textId="77777777" w:rsidR="00F34A14" w:rsidRPr="00F34A14" w:rsidRDefault="00F34A14" w:rsidP="00F34A14">
      <w:pPr>
        <w:pStyle w:val="BodyText"/>
        <w:rPr>
          <w:b/>
          <w:bCs/>
          <w:lang w:val="en-US"/>
        </w:rPr>
      </w:pPr>
      <w:r w:rsidRPr="00F34A14">
        <w:rPr>
          <w:b/>
          <w:bCs/>
          <w:lang w:val="en-US"/>
        </w:rPr>
        <w:t>Government and non-government stakeholders will experience:</w:t>
      </w:r>
    </w:p>
    <w:p w14:paraId="04A34E18" w14:textId="77777777" w:rsidR="00F34A14" w:rsidRPr="003A6200" w:rsidRDefault="00F34A14" w:rsidP="00F34A14">
      <w:pPr>
        <w:pStyle w:val="ListBullet"/>
        <w:rPr>
          <w:lang w:val="en-US"/>
        </w:rPr>
      </w:pPr>
      <w:r w:rsidRPr="003A6200">
        <w:rPr>
          <w:lang w:val="en-US"/>
        </w:rPr>
        <w:t>increased openness and transparency, including more opportunities to engage directly with our leadership team to share their views on our priorities and work</w:t>
      </w:r>
    </w:p>
    <w:p w14:paraId="07F79370" w14:textId="77777777" w:rsidR="00F34A14" w:rsidRPr="003A6200" w:rsidRDefault="00F34A14" w:rsidP="00F34A14">
      <w:pPr>
        <w:pStyle w:val="ListBullet"/>
        <w:rPr>
          <w:lang w:val="en-US"/>
        </w:rPr>
      </w:pPr>
      <w:r w:rsidRPr="003A6200">
        <w:rPr>
          <w:lang w:val="en-US"/>
        </w:rPr>
        <w:t>genuine engagement and improved collaboration, with more opportunities to work collaboratively with us</w:t>
      </w:r>
    </w:p>
    <w:p w14:paraId="3FDFE350" w14:textId="77777777" w:rsidR="00F34A14" w:rsidRPr="003A6200" w:rsidRDefault="00F34A14" w:rsidP="00F34A14">
      <w:pPr>
        <w:pStyle w:val="ListBullet"/>
        <w:rPr>
          <w:lang w:val="en-US"/>
        </w:rPr>
      </w:pPr>
      <w:r w:rsidRPr="003A6200">
        <w:rPr>
          <w:lang w:val="en-US"/>
        </w:rPr>
        <w:t xml:space="preserve">an organisation that works together on design, innovation and implementation to continue to improve </w:t>
      </w:r>
      <w:proofErr w:type="gramStart"/>
      <w:r w:rsidRPr="003A6200">
        <w:rPr>
          <w:lang w:val="en-US"/>
        </w:rPr>
        <w:t>the customer</w:t>
      </w:r>
      <w:proofErr w:type="gramEnd"/>
      <w:r w:rsidRPr="003A6200">
        <w:rPr>
          <w:lang w:val="en-US"/>
        </w:rPr>
        <w:t xml:space="preserve"> experience</w:t>
      </w:r>
    </w:p>
    <w:p w14:paraId="0B2053AD" w14:textId="77777777" w:rsidR="00F34A14" w:rsidRPr="003A6200" w:rsidRDefault="00F34A14" w:rsidP="00F34A14">
      <w:pPr>
        <w:pStyle w:val="ListBullet"/>
        <w:rPr>
          <w:lang w:val="en-US"/>
        </w:rPr>
      </w:pPr>
      <w:r w:rsidRPr="003A6200">
        <w:rPr>
          <w:lang w:val="en-US"/>
        </w:rPr>
        <w:t xml:space="preserve">an organisation that uses customer insights and data to ensure the customer voice is incorporated into design, innovation and implementation to continue to improve </w:t>
      </w:r>
      <w:proofErr w:type="gramStart"/>
      <w:r w:rsidRPr="003A6200">
        <w:rPr>
          <w:lang w:val="en-US"/>
        </w:rPr>
        <w:t>the customer</w:t>
      </w:r>
      <w:proofErr w:type="gramEnd"/>
      <w:r w:rsidRPr="003A6200">
        <w:rPr>
          <w:lang w:val="en-US"/>
        </w:rPr>
        <w:t xml:space="preserve"> experience</w:t>
      </w:r>
    </w:p>
    <w:p w14:paraId="7236BEA1" w14:textId="77777777" w:rsidR="00F34A14" w:rsidRPr="003A6200" w:rsidRDefault="00F34A14" w:rsidP="00F34A14">
      <w:pPr>
        <w:pStyle w:val="ListBullet"/>
        <w:rPr>
          <w:lang w:val="en-US"/>
        </w:rPr>
      </w:pPr>
      <w:r w:rsidRPr="003A6200">
        <w:rPr>
          <w:lang w:val="en-US"/>
        </w:rPr>
        <w:t>an organisation that values integrity and assurance, and employs a collaborative approach to managing risks by identifying accountabilities, having transparent roles and responsibilities and seeking agreement between all parties.</w:t>
      </w:r>
    </w:p>
    <w:p w14:paraId="5C17427E" w14:textId="77777777" w:rsidR="003A6200" w:rsidRPr="003A6200" w:rsidRDefault="003A6200" w:rsidP="001D66C0">
      <w:pPr>
        <w:pStyle w:val="BodyText"/>
      </w:pPr>
      <w:r w:rsidRPr="003A6200">
        <w:t>This is what the future of Services Australia looks like.</w:t>
      </w:r>
    </w:p>
    <w:p w14:paraId="67526CB3" w14:textId="77777777" w:rsidR="003A6200" w:rsidRPr="003A6200" w:rsidRDefault="003A6200" w:rsidP="001D66C0">
      <w:pPr>
        <w:pStyle w:val="Heading3"/>
        <w:rPr>
          <w:lang w:val="en-US"/>
        </w:rPr>
      </w:pPr>
      <w:bookmarkStart w:id="12" w:name="_Toc203992430"/>
      <w:r w:rsidRPr="003A6200">
        <w:rPr>
          <w:lang w:val="en-US"/>
        </w:rPr>
        <w:t xml:space="preserve">How we’ll improve </w:t>
      </w:r>
      <w:proofErr w:type="gramStart"/>
      <w:r w:rsidRPr="003A6200">
        <w:rPr>
          <w:lang w:val="en-US"/>
        </w:rPr>
        <w:t>the customer</w:t>
      </w:r>
      <w:proofErr w:type="gramEnd"/>
      <w:r w:rsidRPr="003A6200">
        <w:rPr>
          <w:lang w:val="en-US"/>
        </w:rPr>
        <w:t xml:space="preserve"> experience</w:t>
      </w:r>
      <w:bookmarkEnd w:id="12"/>
      <w:r w:rsidRPr="003A6200">
        <w:rPr>
          <w:lang w:val="en-US"/>
        </w:rPr>
        <w:t xml:space="preserve"> </w:t>
      </w:r>
    </w:p>
    <w:p w14:paraId="60210018" w14:textId="77777777" w:rsidR="003A6200" w:rsidRPr="003A6200" w:rsidRDefault="003A6200" w:rsidP="001D66C0">
      <w:pPr>
        <w:pStyle w:val="BodyText"/>
        <w:rPr>
          <w:lang w:val="en-US"/>
        </w:rPr>
      </w:pPr>
      <w:r w:rsidRPr="003A6200">
        <w:rPr>
          <w:lang w:val="en-US"/>
        </w:rPr>
        <w:t xml:space="preserve">To achieve our goal </w:t>
      </w:r>
      <w:proofErr w:type="gramStart"/>
      <w:r w:rsidRPr="003A6200">
        <w:rPr>
          <w:lang w:val="en-US"/>
        </w:rPr>
        <w:t>to be</w:t>
      </w:r>
      <w:proofErr w:type="gramEnd"/>
      <w:r w:rsidRPr="003A6200">
        <w:rPr>
          <w:lang w:val="en-US"/>
        </w:rPr>
        <w:t xml:space="preserve"> a world leader in government service delivery, we need to meet the needs of our diverse customers. </w:t>
      </w:r>
    </w:p>
    <w:p w14:paraId="6D0D763A" w14:textId="77777777" w:rsidR="003A6200" w:rsidRPr="003A6200" w:rsidRDefault="003A6200" w:rsidP="001D66C0">
      <w:pPr>
        <w:pStyle w:val="BodyText"/>
        <w:rPr>
          <w:lang w:val="en-US"/>
        </w:rPr>
      </w:pPr>
      <w:r w:rsidRPr="003A6200">
        <w:rPr>
          <w:lang w:val="en-US"/>
        </w:rPr>
        <w:t xml:space="preserve">Our </w:t>
      </w:r>
      <w:proofErr w:type="gramStart"/>
      <w:r w:rsidRPr="003A6200">
        <w:rPr>
          <w:lang w:val="en-US"/>
        </w:rPr>
        <w:t>Customer</w:t>
      </w:r>
      <w:proofErr w:type="gramEnd"/>
      <w:r w:rsidRPr="003A6200">
        <w:rPr>
          <w:lang w:val="en-US"/>
        </w:rPr>
        <w:t xml:space="preserve"> 360 Strategy and Customer Experience (CX) Standard </w:t>
      </w:r>
      <w:proofErr w:type="gramStart"/>
      <w:r w:rsidRPr="003A6200">
        <w:rPr>
          <w:lang w:val="en-US"/>
        </w:rPr>
        <w:t>represent</w:t>
      </w:r>
      <w:proofErr w:type="gramEnd"/>
      <w:r w:rsidRPr="003A6200">
        <w:rPr>
          <w:lang w:val="en-US"/>
        </w:rPr>
        <w:t xml:space="preserve"> our commitment to putting people at the centre of everything we do and embedding customer </w:t>
      </w:r>
      <w:proofErr w:type="gramStart"/>
      <w:r w:rsidRPr="003A6200">
        <w:rPr>
          <w:lang w:val="en-US"/>
        </w:rPr>
        <w:t>centricity</w:t>
      </w:r>
      <w:proofErr w:type="gramEnd"/>
      <w:r w:rsidRPr="003A6200">
        <w:rPr>
          <w:lang w:val="en-US"/>
        </w:rPr>
        <w:t xml:space="preserve"> into the fabric of how we operate. They transform how we bring customers and staff to the forefront of our design and </w:t>
      </w:r>
      <w:proofErr w:type="gramStart"/>
      <w:r w:rsidRPr="003A6200">
        <w:rPr>
          <w:lang w:val="en-US"/>
        </w:rPr>
        <w:t>decision-making</w:t>
      </w:r>
      <w:proofErr w:type="gramEnd"/>
      <w:r w:rsidRPr="003A6200">
        <w:rPr>
          <w:lang w:val="en-US"/>
        </w:rPr>
        <w:t xml:space="preserve"> so we leave no one behind.</w:t>
      </w:r>
    </w:p>
    <w:p w14:paraId="422256DE" w14:textId="77777777" w:rsidR="003A6200" w:rsidRPr="003A6200" w:rsidRDefault="003A6200" w:rsidP="001D66C0">
      <w:pPr>
        <w:pStyle w:val="BodyText"/>
        <w:rPr>
          <w:lang w:val="en-US"/>
        </w:rPr>
      </w:pPr>
      <w:r w:rsidRPr="003A6200">
        <w:rPr>
          <w:lang w:val="en-US"/>
        </w:rPr>
        <w:t>The Customer 360 model highlights priority customer experience goals and the business enablers and key capabilities that require uplift across the agency to meet those goals and provide seamless customer experiences.</w:t>
      </w:r>
    </w:p>
    <w:p w14:paraId="45D6016A" w14:textId="77777777" w:rsidR="003A6200" w:rsidRDefault="003A6200" w:rsidP="001D66C0">
      <w:pPr>
        <w:pStyle w:val="BodyText"/>
        <w:rPr>
          <w:lang w:val="en-US"/>
        </w:rPr>
      </w:pPr>
      <w:r w:rsidRPr="003A6200">
        <w:rPr>
          <w:lang w:val="en-US"/>
        </w:rPr>
        <w:t xml:space="preserve">The CX Standard will help us deliver the Customer 360 Strategy. The CX Standard includes 7 Experience Design Principles to guide the design and delivery of customer-centric policies and services. </w:t>
      </w:r>
    </w:p>
    <w:p w14:paraId="772F1621" w14:textId="77777777" w:rsidR="00446E05" w:rsidRPr="003A6200" w:rsidRDefault="00446E05" w:rsidP="00446E05">
      <w:pPr>
        <w:pStyle w:val="BodyText"/>
        <w:rPr>
          <w:lang w:val="en-US"/>
        </w:rPr>
      </w:pPr>
      <w:r w:rsidRPr="003A6200">
        <w:rPr>
          <w:lang w:val="en-US"/>
        </w:rPr>
        <w:t>They consider a diverse range of customer needs and will be used across government as part of Australian Public Service Reform.</w:t>
      </w:r>
    </w:p>
    <w:tbl>
      <w:tblPr>
        <w:tblStyle w:val="TableGrid"/>
        <w:tblW w:w="5000" w:type="pct"/>
        <w:tblLook w:val="04A0" w:firstRow="1" w:lastRow="0" w:firstColumn="1" w:lastColumn="0" w:noHBand="0" w:noVBand="1"/>
        <w:tblCaption w:val="7 Experience Design Principles "/>
        <w:tblDescription w:val="7 Experience Design Principles "/>
      </w:tblPr>
      <w:tblGrid>
        <w:gridCol w:w="2122"/>
        <w:gridCol w:w="8974"/>
      </w:tblGrid>
      <w:tr w:rsidR="001D66C0" w:rsidRPr="003A6200" w14:paraId="7676AC0A" w14:textId="77777777" w:rsidTr="001D66C0">
        <w:trPr>
          <w:trHeight w:val="20"/>
        </w:trPr>
        <w:tc>
          <w:tcPr>
            <w:tcW w:w="956" w:type="pct"/>
            <w:hideMark/>
          </w:tcPr>
          <w:p w14:paraId="474B1046" w14:textId="77777777" w:rsidR="001D66C0" w:rsidRPr="001D66C0" w:rsidRDefault="001D66C0" w:rsidP="001D66C0">
            <w:pPr>
              <w:pStyle w:val="BodyText"/>
              <w:rPr>
                <w:b/>
                <w:bCs/>
                <w:lang w:val="en-US"/>
              </w:rPr>
            </w:pPr>
            <w:r w:rsidRPr="001D66C0">
              <w:rPr>
                <w:b/>
                <w:bCs/>
                <w:lang w:val="en-US"/>
              </w:rPr>
              <w:t>Simple</w:t>
            </w:r>
          </w:p>
        </w:tc>
        <w:tc>
          <w:tcPr>
            <w:tcW w:w="4044" w:type="pct"/>
            <w:hideMark/>
          </w:tcPr>
          <w:p w14:paraId="25BC349C" w14:textId="77777777" w:rsidR="001D66C0" w:rsidRPr="003A6200" w:rsidRDefault="001D66C0" w:rsidP="001D66C0">
            <w:pPr>
              <w:pStyle w:val="BodyText"/>
              <w:rPr>
                <w:lang w:val="en-US"/>
              </w:rPr>
            </w:pPr>
            <w:r w:rsidRPr="003A6200">
              <w:rPr>
                <w:lang w:val="en-US"/>
              </w:rPr>
              <w:t xml:space="preserve">People find information and communication clear, easy to understand and actionable. </w:t>
            </w:r>
          </w:p>
          <w:p w14:paraId="403AFCB8" w14:textId="77777777" w:rsidR="001D66C0" w:rsidRPr="003A6200" w:rsidRDefault="001D66C0" w:rsidP="001D66C0">
            <w:pPr>
              <w:pStyle w:val="BodyText"/>
              <w:rPr>
                <w:lang w:val="en-US"/>
              </w:rPr>
            </w:pPr>
            <w:r w:rsidRPr="003A6200">
              <w:rPr>
                <w:lang w:val="en-US"/>
              </w:rPr>
              <w:t xml:space="preserve">Services and support are easy to access. </w:t>
            </w:r>
          </w:p>
          <w:p w14:paraId="31FDF397" w14:textId="77777777" w:rsidR="001D66C0" w:rsidRPr="003A6200" w:rsidRDefault="001D66C0" w:rsidP="001D66C0">
            <w:pPr>
              <w:pStyle w:val="BodyText"/>
              <w:rPr>
                <w:lang w:val="en-US"/>
              </w:rPr>
            </w:pPr>
            <w:r w:rsidRPr="003A6200">
              <w:rPr>
                <w:lang w:val="en-US"/>
              </w:rPr>
              <w:t>Tasks and processes are intuitive and easy to complete.</w:t>
            </w:r>
          </w:p>
        </w:tc>
      </w:tr>
      <w:tr w:rsidR="001D66C0" w:rsidRPr="003A6200" w14:paraId="487A7D5C" w14:textId="77777777" w:rsidTr="001D66C0">
        <w:trPr>
          <w:trHeight w:val="20"/>
        </w:trPr>
        <w:tc>
          <w:tcPr>
            <w:tcW w:w="956" w:type="pct"/>
            <w:hideMark/>
          </w:tcPr>
          <w:p w14:paraId="32646959" w14:textId="77777777" w:rsidR="001D66C0" w:rsidRPr="001D66C0" w:rsidRDefault="001D66C0" w:rsidP="001D66C0">
            <w:pPr>
              <w:pStyle w:val="BodyText"/>
              <w:rPr>
                <w:b/>
                <w:bCs/>
                <w:lang w:val="en-US"/>
              </w:rPr>
            </w:pPr>
            <w:r w:rsidRPr="001D66C0">
              <w:rPr>
                <w:b/>
                <w:bCs/>
                <w:lang w:val="en-US"/>
              </w:rPr>
              <w:lastRenderedPageBreak/>
              <w:t>Inclusive</w:t>
            </w:r>
          </w:p>
        </w:tc>
        <w:tc>
          <w:tcPr>
            <w:tcW w:w="4044" w:type="pct"/>
            <w:hideMark/>
          </w:tcPr>
          <w:p w14:paraId="512A5745" w14:textId="77777777" w:rsidR="001D66C0" w:rsidRPr="003A6200" w:rsidRDefault="001D66C0" w:rsidP="001D66C0">
            <w:pPr>
              <w:pStyle w:val="BodyText"/>
              <w:rPr>
                <w:lang w:val="en-US"/>
              </w:rPr>
            </w:pPr>
            <w:r w:rsidRPr="003A6200">
              <w:rPr>
                <w:lang w:val="en-US"/>
              </w:rPr>
              <w:t xml:space="preserve">People have equitable access to all parts of our services in ways that meet their needs based on their circumstances. </w:t>
            </w:r>
          </w:p>
          <w:p w14:paraId="6062C709" w14:textId="77777777" w:rsidR="001D66C0" w:rsidRPr="003A6200" w:rsidRDefault="001D66C0" w:rsidP="001D66C0">
            <w:pPr>
              <w:pStyle w:val="BodyText"/>
              <w:rPr>
                <w:lang w:val="en-US"/>
              </w:rPr>
            </w:pPr>
            <w:r w:rsidRPr="003A6200">
              <w:rPr>
                <w:lang w:val="en-US"/>
              </w:rPr>
              <w:t>People understand their options and feel empowered to make decisions based on their needs.</w:t>
            </w:r>
          </w:p>
        </w:tc>
      </w:tr>
      <w:tr w:rsidR="001D66C0" w:rsidRPr="003A6200" w14:paraId="4DB5D38C" w14:textId="77777777" w:rsidTr="001D66C0">
        <w:trPr>
          <w:trHeight w:val="20"/>
        </w:trPr>
        <w:tc>
          <w:tcPr>
            <w:tcW w:w="956" w:type="pct"/>
            <w:hideMark/>
          </w:tcPr>
          <w:p w14:paraId="1330701F" w14:textId="77777777" w:rsidR="001D66C0" w:rsidRPr="001D66C0" w:rsidRDefault="001D66C0" w:rsidP="001D66C0">
            <w:pPr>
              <w:pStyle w:val="BodyText"/>
              <w:rPr>
                <w:b/>
                <w:bCs/>
                <w:lang w:val="en-US"/>
              </w:rPr>
            </w:pPr>
            <w:r w:rsidRPr="001D66C0">
              <w:rPr>
                <w:b/>
                <w:bCs/>
                <w:lang w:val="en-US"/>
              </w:rPr>
              <w:t>Tailored</w:t>
            </w:r>
          </w:p>
        </w:tc>
        <w:tc>
          <w:tcPr>
            <w:tcW w:w="4044" w:type="pct"/>
            <w:hideMark/>
          </w:tcPr>
          <w:p w14:paraId="444A1DDE" w14:textId="77777777" w:rsidR="001D66C0" w:rsidRPr="003A6200" w:rsidRDefault="001D66C0" w:rsidP="001D66C0">
            <w:pPr>
              <w:pStyle w:val="BodyText"/>
              <w:rPr>
                <w:lang w:val="en-US"/>
              </w:rPr>
            </w:pPr>
            <w:r w:rsidRPr="003A6200">
              <w:rPr>
                <w:lang w:val="en-US"/>
              </w:rPr>
              <w:t xml:space="preserve">People are </w:t>
            </w:r>
            <w:proofErr w:type="gramStart"/>
            <w:r w:rsidRPr="003A6200">
              <w:rPr>
                <w:lang w:val="en-US"/>
              </w:rPr>
              <w:t>provided</w:t>
            </w:r>
            <w:proofErr w:type="gramEnd"/>
            <w:r w:rsidRPr="003A6200">
              <w:rPr>
                <w:lang w:val="en-US"/>
              </w:rPr>
              <w:t xml:space="preserve"> relevant information and support at the right time in a way they prefer. </w:t>
            </w:r>
          </w:p>
          <w:p w14:paraId="6A68B35C" w14:textId="77777777" w:rsidR="001D66C0" w:rsidRPr="003A6200" w:rsidRDefault="001D66C0" w:rsidP="001D66C0">
            <w:pPr>
              <w:pStyle w:val="BodyText"/>
              <w:rPr>
                <w:lang w:val="en-US"/>
              </w:rPr>
            </w:pPr>
            <w:r w:rsidRPr="003A6200">
              <w:rPr>
                <w:lang w:val="en-US"/>
              </w:rPr>
              <w:t xml:space="preserve">People have </w:t>
            </w:r>
            <w:proofErr w:type="gramStart"/>
            <w:r w:rsidRPr="003A6200">
              <w:rPr>
                <w:lang w:val="en-US"/>
              </w:rPr>
              <w:t>choice</w:t>
            </w:r>
            <w:proofErr w:type="gramEnd"/>
            <w:r w:rsidRPr="003A6200">
              <w:rPr>
                <w:lang w:val="en-US"/>
              </w:rPr>
              <w:t xml:space="preserve"> in their interactions based on their preferences. Needs are pre-empted and proactively met.</w:t>
            </w:r>
          </w:p>
        </w:tc>
      </w:tr>
      <w:tr w:rsidR="001D66C0" w:rsidRPr="003A6200" w14:paraId="1F5FADE6" w14:textId="77777777" w:rsidTr="001D66C0">
        <w:trPr>
          <w:trHeight w:val="20"/>
        </w:trPr>
        <w:tc>
          <w:tcPr>
            <w:tcW w:w="956" w:type="pct"/>
            <w:hideMark/>
          </w:tcPr>
          <w:p w14:paraId="5A3786A2" w14:textId="77777777" w:rsidR="001D66C0" w:rsidRPr="001D66C0" w:rsidRDefault="001D66C0" w:rsidP="001D66C0">
            <w:pPr>
              <w:pStyle w:val="BodyText"/>
              <w:rPr>
                <w:b/>
                <w:bCs/>
                <w:lang w:val="en-US"/>
              </w:rPr>
            </w:pPr>
            <w:r w:rsidRPr="001D66C0">
              <w:rPr>
                <w:b/>
                <w:bCs/>
                <w:lang w:val="en-US"/>
              </w:rPr>
              <w:t>Connected</w:t>
            </w:r>
          </w:p>
        </w:tc>
        <w:tc>
          <w:tcPr>
            <w:tcW w:w="4044" w:type="pct"/>
            <w:hideMark/>
          </w:tcPr>
          <w:p w14:paraId="1F34D0B7" w14:textId="77777777" w:rsidR="001D66C0" w:rsidRPr="003A6200" w:rsidRDefault="001D66C0" w:rsidP="001D66C0">
            <w:pPr>
              <w:pStyle w:val="BodyText"/>
              <w:rPr>
                <w:lang w:val="en-US"/>
              </w:rPr>
            </w:pPr>
            <w:r w:rsidRPr="003A6200">
              <w:rPr>
                <w:lang w:val="en-US"/>
              </w:rPr>
              <w:t xml:space="preserve">People have a connected and consistent experience across channels and government services. </w:t>
            </w:r>
          </w:p>
          <w:p w14:paraId="4837CA7B" w14:textId="77777777" w:rsidR="001D66C0" w:rsidRPr="003A6200" w:rsidRDefault="001D66C0" w:rsidP="001D66C0">
            <w:pPr>
              <w:pStyle w:val="BodyText"/>
              <w:rPr>
                <w:lang w:val="en-US"/>
              </w:rPr>
            </w:pPr>
            <w:r w:rsidRPr="003A6200">
              <w:rPr>
                <w:lang w:val="en-US"/>
              </w:rPr>
              <w:t>People have a coordinated and clear pathway to achieve their goals.</w:t>
            </w:r>
          </w:p>
        </w:tc>
      </w:tr>
      <w:tr w:rsidR="001D66C0" w:rsidRPr="003A6200" w14:paraId="5D29E9F0" w14:textId="77777777" w:rsidTr="001D66C0">
        <w:trPr>
          <w:trHeight w:val="20"/>
        </w:trPr>
        <w:tc>
          <w:tcPr>
            <w:tcW w:w="956" w:type="pct"/>
            <w:hideMark/>
          </w:tcPr>
          <w:p w14:paraId="19205958" w14:textId="77777777" w:rsidR="001D66C0" w:rsidRPr="001D66C0" w:rsidRDefault="001D66C0" w:rsidP="001D66C0">
            <w:pPr>
              <w:pStyle w:val="BodyText"/>
              <w:rPr>
                <w:b/>
                <w:bCs/>
                <w:lang w:val="en-US"/>
              </w:rPr>
            </w:pPr>
            <w:r w:rsidRPr="001D66C0">
              <w:rPr>
                <w:b/>
                <w:bCs/>
                <w:lang w:val="en-US"/>
              </w:rPr>
              <w:t>Transparent</w:t>
            </w:r>
          </w:p>
        </w:tc>
        <w:tc>
          <w:tcPr>
            <w:tcW w:w="4044" w:type="pct"/>
            <w:hideMark/>
          </w:tcPr>
          <w:p w14:paraId="09104BB4" w14:textId="77777777" w:rsidR="001D66C0" w:rsidRPr="003A6200" w:rsidRDefault="001D66C0" w:rsidP="001D66C0">
            <w:pPr>
              <w:pStyle w:val="BodyText"/>
              <w:rPr>
                <w:lang w:val="en-US"/>
              </w:rPr>
            </w:pPr>
            <w:r w:rsidRPr="003A6200">
              <w:rPr>
                <w:lang w:val="en-US"/>
              </w:rPr>
              <w:t xml:space="preserve">People understand how and why decisions are reached. </w:t>
            </w:r>
          </w:p>
          <w:p w14:paraId="5134FDD9" w14:textId="77777777" w:rsidR="001D66C0" w:rsidRPr="003A6200" w:rsidRDefault="001D66C0" w:rsidP="001D66C0">
            <w:pPr>
              <w:pStyle w:val="BodyText"/>
              <w:rPr>
                <w:lang w:val="en-US"/>
              </w:rPr>
            </w:pPr>
            <w:r w:rsidRPr="003A6200">
              <w:rPr>
                <w:lang w:val="en-US"/>
              </w:rPr>
              <w:t xml:space="preserve">The whole experience is predictable and clear, so people know what to expect, why and how. </w:t>
            </w:r>
          </w:p>
          <w:p w14:paraId="78FB5647" w14:textId="77777777" w:rsidR="001D66C0" w:rsidRPr="003A6200" w:rsidRDefault="001D66C0" w:rsidP="001D66C0">
            <w:pPr>
              <w:pStyle w:val="BodyText"/>
              <w:rPr>
                <w:lang w:val="en-US"/>
              </w:rPr>
            </w:pPr>
            <w:r w:rsidRPr="003A6200">
              <w:rPr>
                <w:lang w:val="en-US"/>
              </w:rPr>
              <w:t>Information about how data is used and collected is clear.</w:t>
            </w:r>
          </w:p>
        </w:tc>
      </w:tr>
      <w:tr w:rsidR="001D66C0" w:rsidRPr="003A6200" w14:paraId="3A63FD88" w14:textId="77777777" w:rsidTr="001D66C0">
        <w:trPr>
          <w:trHeight w:val="20"/>
        </w:trPr>
        <w:tc>
          <w:tcPr>
            <w:tcW w:w="956" w:type="pct"/>
            <w:hideMark/>
          </w:tcPr>
          <w:p w14:paraId="659A7CF6" w14:textId="77777777" w:rsidR="001D66C0" w:rsidRPr="001D66C0" w:rsidRDefault="001D66C0" w:rsidP="001D66C0">
            <w:pPr>
              <w:pStyle w:val="BodyText"/>
              <w:rPr>
                <w:b/>
                <w:bCs/>
                <w:lang w:val="en-US"/>
              </w:rPr>
            </w:pPr>
            <w:r w:rsidRPr="001D66C0">
              <w:rPr>
                <w:b/>
                <w:bCs/>
                <w:lang w:val="en-US"/>
              </w:rPr>
              <w:t>Safe</w:t>
            </w:r>
          </w:p>
        </w:tc>
        <w:tc>
          <w:tcPr>
            <w:tcW w:w="4044" w:type="pct"/>
            <w:hideMark/>
          </w:tcPr>
          <w:p w14:paraId="72B8E632" w14:textId="77777777" w:rsidR="001D66C0" w:rsidRPr="003A6200" w:rsidRDefault="001D66C0" w:rsidP="001D66C0">
            <w:pPr>
              <w:pStyle w:val="BodyText"/>
              <w:rPr>
                <w:lang w:val="en-US"/>
              </w:rPr>
            </w:pPr>
            <w:r w:rsidRPr="003A6200">
              <w:rPr>
                <w:lang w:val="en-US"/>
              </w:rPr>
              <w:t>People feel and are safe. Steps are taken to prevent or reduce the risk of harm to people. This includes reducing risks to their physical, psychological, cultural and cyber safety.</w:t>
            </w:r>
          </w:p>
        </w:tc>
      </w:tr>
      <w:tr w:rsidR="001D66C0" w:rsidRPr="003A6200" w14:paraId="14D441D4" w14:textId="77777777" w:rsidTr="001D66C0">
        <w:trPr>
          <w:trHeight w:val="20"/>
        </w:trPr>
        <w:tc>
          <w:tcPr>
            <w:tcW w:w="956" w:type="pct"/>
            <w:hideMark/>
          </w:tcPr>
          <w:p w14:paraId="1E854B2E" w14:textId="77777777" w:rsidR="001D66C0" w:rsidRPr="001D66C0" w:rsidRDefault="001D66C0" w:rsidP="001D66C0">
            <w:pPr>
              <w:pStyle w:val="BodyText"/>
              <w:rPr>
                <w:b/>
                <w:bCs/>
                <w:lang w:val="en-US"/>
              </w:rPr>
            </w:pPr>
            <w:r w:rsidRPr="001D66C0">
              <w:rPr>
                <w:b/>
                <w:bCs/>
                <w:lang w:val="en-US"/>
              </w:rPr>
              <w:t>Trustworthy</w:t>
            </w:r>
          </w:p>
        </w:tc>
        <w:tc>
          <w:tcPr>
            <w:tcW w:w="4044" w:type="pct"/>
            <w:hideMark/>
          </w:tcPr>
          <w:p w14:paraId="7AA1F694" w14:textId="77777777" w:rsidR="001D66C0" w:rsidRPr="003A6200" w:rsidRDefault="001D66C0" w:rsidP="001D66C0">
            <w:pPr>
              <w:pStyle w:val="BodyText"/>
              <w:rPr>
                <w:lang w:val="en-US"/>
              </w:rPr>
            </w:pPr>
            <w:r w:rsidRPr="003A6200">
              <w:rPr>
                <w:lang w:val="en-US"/>
              </w:rPr>
              <w:t xml:space="preserve">People are confident that they can rely on our services and that their needs will be </w:t>
            </w:r>
            <w:proofErr w:type="gramStart"/>
            <w:r w:rsidRPr="003A6200">
              <w:rPr>
                <w:lang w:val="en-US"/>
              </w:rPr>
              <w:t>responded to</w:t>
            </w:r>
            <w:proofErr w:type="gramEnd"/>
            <w:r w:rsidRPr="003A6200">
              <w:rPr>
                <w:lang w:val="en-US"/>
              </w:rPr>
              <w:t xml:space="preserve"> in a timely manner. </w:t>
            </w:r>
          </w:p>
          <w:p w14:paraId="327D87EC" w14:textId="77777777" w:rsidR="001D66C0" w:rsidRPr="003A6200" w:rsidRDefault="001D66C0" w:rsidP="001D66C0">
            <w:pPr>
              <w:pStyle w:val="BodyText"/>
              <w:rPr>
                <w:lang w:val="en-US"/>
              </w:rPr>
            </w:pPr>
            <w:r w:rsidRPr="003A6200">
              <w:rPr>
                <w:lang w:val="en-US"/>
              </w:rPr>
              <w:t>People trust that processes and decisions are lawful, fair and equitable.</w:t>
            </w:r>
          </w:p>
        </w:tc>
      </w:tr>
    </w:tbl>
    <w:p w14:paraId="45ACEE08" w14:textId="77777777" w:rsidR="003A6200" w:rsidRPr="003A6200" w:rsidRDefault="003A6200" w:rsidP="00446E05">
      <w:pPr>
        <w:pStyle w:val="Heading3"/>
        <w:rPr>
          <w:lang w:val="en-US"/>
        </w:rPr>
      </w:pPr>
      <w:bookmarkStart w:id="13" w:name="_Toc203992431"/>
      <w:r w:rsidRPr="003A6200">
        <w:rPr>
          <w:lang w:val="en-US"/>
        </w:rPr>
        <w:t>What success looks like</w:t>
      </w:r>
      <w:bookmarkEnd w:id="13"/>
    </w:p>
    <w:p w14:paraId="1634770F" w14:textId="77777777" w:rsidR="003A6200" w:rsidRDefault="003A6200" w:rsidP="00446E05">
      <w:pPr>
        <w:pStyle w:val="BodyText"/>
        <w:rPr>
          <w:lang w:val="en-US"/>
        </w:rPr>
      </w:pPr>
      <w:r w:rsidRPr="003A6200">
        <w:rPr>
          <w:lang w:val="en-US"/>
        </w:rPr>
        <w:t xml:space="preserve">Table 1 shows the 6 themes and captures what success looks like against our goal to be a world leader in government service delivery. </w:t>
      </w:r>
    </w:p>
    <w:p w14:paraId="48A89750" w14:textId="06C1BB6C" w:rsidR="00446E05" w:rsidRPr="003A6200" w:rsidRDefault="00446E05" w:rsidP="00446E05">
      <w:pPr>
        <w:pStyle w:val="BodyText"/>
        <w:rPr>
          <w:lang w:val="en-US"/>
        </w:rPr>
      </w:pPr>
      <w:r w:rsidRPr="003A6200">
        <w:rPr>
          <w:lang w:val="en-US"/>
        </w:rPr>
        <w:t xml:space="preserve">Our goal is to be a world leader in government </w:t>
      </w:r>
      <w:proofErr w:type="gramStart"/>
      <w:r w:rsidRPr="003A6200">
        <w:rPr>
          <w:lang w:val="en-US"/>
        </w:rPr>
        <w:t>service delivery</w:t>
      </w:r>
      <w:proofErr w:type="gramEnd"/>
      <w:r w:rsidRPr="003A6200">
        <w:rPr>
          <w:lang w:val="en-US"/>
        </w:rPr>
        <w:t>.</w:t>
      </w:r>
    </w:p>
    <w:p w14:paraId="75C83F3B" w14:textId="77777777" w:rsidR="003A6200" w:rsidRDefault="003A6200" w:rsidP="00446E05">
      <w:pPr>
        <w:pStyle w:val="BodyText"/>
        <w:rPr>
          <w:b/>
          <w:bCs/>
          <w:lang w:val="en-US"/>
        </w:rPr>
      </w:pPr>
      <w:r w:rsidRPr="003A6200">
        <w:rPr>
          <w:b/>
          <w:bCs/>
          <w:lang w:val="en-US"/>
        </w:rPr>
        <w:t>Table 1. What success looks like for Services Australia</w:t>
      </w:r>
    </w:p>
    <w:p w14:paraId="550D1441" w14:textId="4E999554" w:rsidR="003B14FF" w:rsidRPr="003A6200" w:rsidRDefault="003B14FF" w:rsidP="00446E05">
      <w:pPr>
        <w:pStyle w:val="BodyText"/>
        <w:rPr>
          <w:b/>
          <w:bCs/>
          <w:lang w:val="en-US"/>
        </w:rPr>
      </w:pPr>
      <w:r w:rsidRPr="00446E05">
        <w:rPr>
          <w:b/>
          <w:bCs/>
          <w:lang w:val="en-US"/>
        </w:rPr>
        <w:t>Customer</w:t>
      </w:r>
    </w:p>
    <w:tbl>
      <w:tblPr>
        <w:tblStyle w:val="TableGrid"/>
        <w:tblW w:w="5000" w:type="pct"/>
        <w:tblLook w:val="04A0" w:firstRow="1" w:lastRow="0" w:firstColumn="1" w:lastColumn="0" w:noHBand="0" w:noVBand="1"/>
        <w:tblCaption w:val="Table 1. What success looks like for Services Australia"/>
        <w:tblDescription w:val="Table 1. What success looks like for Services Australia"/>
      </w:tblPr>
      <w:tblGrid>
        <w:gridCol w:w="2308"/>
        <w:gridCol w:w="8788"/>
      </w:tblGrid>
      <w:tr w:rsidR="00BF2E0F" w:rsidRPr="003A6200" w14:paraId="752C082D" w14:textId="77777777" w:rsidTr="00446E05">
        <w:trPr>
          <w:trHeight w:val="20"/>
        </w:trPr>
        <w:tc>
          <w:tcPr>
            <w:tcW w:w="1040" w:type="pct"/>
            <w:hideMark/>
          </w:tcPr>
          <w:p w14:paraId="25114378" w14:textId="77777777" w:rsidR="00BF2E0F" w:rsidRPr="003A6200" w:rsidRDefault="00BF2E0F" w:rsidP="00BF2E0F">
            <w:pPr>
              <w:pStyle w:val="BodyText"/>
              <w:rPr>
                <w:lang w:val="en-US"/>
              </w:rPr>
            </w:pPr>
            <w:r w:rsidRPr="003A6200">
              <w:rPr>
                <w:lang w:val="en-US"/>
              </w:rPr>
              <w:t>Customer-centric services</w:t>
            </w:r>
          </w:p>
        </w:tc>
        <w:tc>
          <w:tcPr>
            <w:tcW w:w="3960" w:type="pct"/>
            <w:hideMark/>
          </w:tcPr>
          <w:p w14:paraId="2256167B" w14:textId="77777777" w:rsidR="00BF2E0F" w:rsidRPr="003A6200" w:rsidRDefault="00BF2E0F" w:rsidP="00BF2E0F">
            <w:pPr>
              <w:pStyle w:val="BodyText"/>
              <w:rPr>
                <w:lang w:val="en-US"/>
              </w:rPr>
            </w:pPr>
            <w:r w:rsidRPr="003A6200">
              <w:rPr>
                <w:lang w:val="en-US"/>
              </w:rPr>
              <w:t xml:space="preserve">We put customers at the centre of everything we do. We connect and act on customer and staff insights to improve </w:t>
            </w:r>
            <w:proofErr w:type="gramStart"/>
            <w:r w:rsidRPr="003A6200">
              <w:rPr>
                <w:lang w:val="en-US"/>
              </w:rPr>
              <w:t>experiences</w:t>
            </w:r>
            <w:proofErr w:type="gramEnd"/>
            <w:r w:rsidRPr="003A6200">
              <w:rPr>
                <w:lang w:val="en-US"/>
              </w:rPr>
              <w:t>, creating better connected services across government.</w:t>
            </w:r>
          </w:p>
          <w:p w14:paraId="5BA935E3" w14:textId="77777777" w:rsidR="00BF2E0F" w:rsidRPr="003A6200" w:rsidRDefault="00BF2E0F" w:rsidP="00BF2E0F">
            <w:pPr>
              <w:pStyle w:val="BodyText"/>
              <w:rPr>
                <w:lang w:val="en-US"/>
              </w:rPr>
            </w:pPr>
            <w:r w:rsidRPr="003A6200">
              <w:rPr>
                <w:lang w:val="en-US"/>
              </w:rPr>
              <w:t>We provide a seamless and integrated customer experience that allows customers to access services in a way that best meets their needs, including improving support for Australians experiencing vulnerability.</w:t>
            </w:r>
          </w:p>
          <w:p w14:paraId="05853111" w14:textId="77777777" w:rsidR="00BF2E0F" w:rsidRPr="003A6200" w:rsidRDefault="00BF2E0F" w:rsidP="00BF2E0F">
            <w:pPr>
              <w:pStyle w:val="BodyText"/>
              <w:rPr>
                <w:lang w:val="en-US"/>
              </w:rPr>
            </w:pPr>
            <w:r w:rsidRPr="003A6200">
              <w:rPr>
                <w:lang w:val="en-US"/>
              </w:rPr>
              <w:lastRenderedPageBreak/>
              <w:t xml:space="preserve">We embed the Aboriginal and Torres Strait Islander voice into every decision. We contribute to closing the gap through co-designing our products and services with Aboriginal and Torres Strait Islander </w:t>
            </w:r>
            <w:proofErr w:type="gramStart"/>
            <w:r w:rsidRPr="003A6200">
              <w:rPr>
                <w:lang w:val="en-US"/>
              </w:rPr>
              <w:t>peoples</w:t>
            </w:r>
            <w:proofErr w:type="gramEnd"/>
            <w:r w:rsidRPr="003A6200">
              <w:rPr>
                <w:lang w:val="en-US"/>
              </w:rPr>
              <w:t>.</w:t>
            </w:r>
          </w:p>
          <w:p w14:paraId="61B8065B" w14:textId="77777777" w:rsidR="00BF2E0F" w:rsidRPr="003A6200" w:rsidRDefault="00BF2E0F" w:rsidP="00BF2E0F">
            <w:pPr>
              <w:pStyle w:val="BodyText"/>
              <w:rPr>
                <w:lang w:val="en-US"/>
              </w:rPr>
            </w:pPr>
            <w:r w:rsidRPr="003A6200">
              <w:rPr>
                <w:lang w:val="en-US"/>
              </w:rPr>
              <w:t xml:space="preserve">Our workforce is equipped with capabilities, processes and </w:t>
            </w:r>
            <w:proofErr w:type="gramStart"/>
            <w:r w:rsidRPr="003A6200">
              <w:rPr>
                <w:lang w:val="en-US"/>
              </w:rPr>
              <w:t>tools,</w:t>
            </w:r>
            <w:proofErr w:type="gramEnd"/>
            <w:r w:rsidRPr="003A6200">
              <w:rPr>
                <w:lang w:val="en-US"/>
              </w:rPr>
              <w:t xml:space="preserve"> that enhance staff experience and their ability to deliver customer-centric services.</w:t>
            </w:r>
          </w:p>
          <w:p w14:paraId="6BD8BF33" w14:textId="77777777" w:rsidR="00BF2E0F" w:rsidRPr="003A6200" w:rsidRDefault="00BF2E0F" w:rsidP="00BF2E0F">
            <w:pPr>
              <w:pStyle w:val="BodyText"/>
              <w:rPr>
                <w:lang w:val="en-US"/>
              </w:rPr>
            </w:pPr>
            <w:r w:rsidRPr="003A6200">
              <w:rPr>
                <w:lang w:val="en-US"/>
              </w:rPr>
              <w:t>Services are simple and transparent, and we help our customers understand decisions and outcomes.</w:t>
            </w:r>
          </w:p>
        </w:tc>
      </w:tr>
    </w:tbl>
    <w:p w14:paraId="626A2D65" w14:textId="46609B32" w:rsidR="003B14FF" w:rsidRDefault="003B14FF" w:rsidP="003B14FF">
      <w:pPr>
        <w:pStyle w:val="BodyText"/>
        <w:rPr>
          <w:lang w:val="en-US"/>
        </w:rPr>
      </w:pPr>
      <w:bookmarkStart w:id="14" w:name="_Toc203992432"/>
      <w:r w:rsidRPr="00446E05">
        <w:rPr>
          <w:b/>
          <w:bCs/>
          <w:lang w:val="en-US"/>
        </w:rPr>
        <w:lastRenderedPageBreak/>
        <w:t>People and culture</w:t>
      </w:r>
    </w:p>
    <w:tbl>
      <w:tblPr>
        <w:tblStyle w:val="TableGrid"/>
        <w:tblW w:w="5000" w:type="pct"/>
        <w:tblLook w:val="04A0" w:firstRow="1" w:lastRow="0" w:firstColumn="1" w:lastColumn="0" w:noHBand="0" w:noVBand="1"/>
        <w:tblCaption w:val="Table 1. What success looks like for Services Australia"/>
        <w:tblDescription w:val="Table 1. What success looks like for Services Australia"/>
      </w:tblPr>
      <w:tblGrid>
        <w:gridCol w:w="2308"/>
        <w:gridCol w:w="8788"/>
      </w:tblGrid>
      <w:tr w:rsidR="003B14FF" w:rsidRPr="003A6200" w14:paraId="752575A7" w14:textId="77777777" w:rsidTr="00364A21">
        <w:trPr>
          <w:trHeight w:val="20"/>
        </w:trPr>
        <w:tc>
          <w:tcPr>
            <w:tcW w:w="1040" w:type="pct"/>
            <w:hideMark/>
          </w:tcPr>
          <w:p w14:paraId="0A68DE1B" w14:textId="77777777" w:rsidR="003B14FF" w:rsidRPr="003A6200" w:rsidRDefault="003B14FF" w:rsidP="00364A21">
            <w:pPr>
              <w:pStyle w:val="BodyText"/>
              <w:rPr>
                <w:lang w:val="en-US"/>
              </w:rPr>
            </w:pPr>
            <w:r w:rsidRPr="003A6200">
              <w:rPr>
                <w:lang w:val="en-US"/>
              </w:rPr>
              <w:t>People skills and culture</w:t>
            </w:r>
          </w:p>
        </w:tc>
        <w:tc>
          <w:tcPr>
            <w:tcW w:w="3960" w:type="pct"/>
            <w:hideMark/>
          </w:tcPr>
          <w:p w14:paraId="741D6249" w14:textId="77777777" w:rsidR="003B14FF" w:rsidRPr="003A6200" w:rsidRDefault="003B14FF" w:rsidP="00364A21">
            <w:pPr>
              <w:pStyle w:val="BodyText"/>
              <w:rPr>
                <w:lang w:val="en-US"/>
              </w:rPr>
            </w:pPr>
            <w:r w:rsidRPr="003A6200">
              <w:rPr>
                <w:lang w:val="en-US"/>
              </w:rPr>
              <w:t>We have the skills and capabilities required to lead, plan and effectively deliver on current and emerging customer needs. Our people are valued and supported, and we invest in their continuous learning and development.</w:t>
            </w:r>
          </w:p>
          <w:p w14:paraId="2650785E" w14:textId="77777777" w:rsidR="003B14FF" w:rsidRPr="003A6200" w:rsidRDefault="003B14FF" w:rsidP="00364A21">
            <w:pPr>
              <w:pStyle w:val="BodyText"/>
              <w:rPr>
                <w:lang w:val="en-US"/>
              </w:rPr>
            </w:pPr>
            <w:r w:rsidRPr="003A6200">
              <w:rPr>
                <w:lang w:val="en-US"/>
              </w:rPr>
              <w:t xml:space="preserve">Our pro-integrity culture is demonstrated through our </w:t>
            </w:r>
            <w:proofErr w:type="spellStart"/>
            <w:r w:rsidRPr="003A6200">
              <w:rPr>
                <w:lang w:val="en-US"/>
              </w:rPr>
              <w:t>behaviours</w:t>
            </w:r>
            <w:proofErr w:type="spellEnd"/>
            <w:r w:rsidRPr="003A6200">
              <w:rPr>
                <w:lang w:val="en-US"/>
              </w:rPr>
              <w:t xml:space="preserve"> and ways of working. Our approach to how we collaborate to deliver services to our customers is ethical and </w:t>
            </w:r>
            <w:proofErr w:type="gramStart"/>
            <w:r w:rsidRPr="003A6200">
              <w:rPr>
                <w:lang w:val="en-US"/>
              </w:rPr>
              <w:t>human-</w:t>
            </w:r>
            <w:proofErr w:type="spellStart"/>
            <w:r w:rsidRPr="003A6200">
              <w:rPr>
                <w:lang w:val="en-US"/>
              </w:rPr>
              <w:t>centred</w:t>
            </w:r>
            <w:proofErr w:type="spellEnd"/>
            <w:proofErr w:type="gramEnd"/>
            <w:r w:rsidRPr="003A6200">
              <w:rPr>
                <w:lang w:val="en-US"/>
              </w:rPr>
              <w:t>.</w:t>
            </w:r>
          </w:p>
          <w:p w14:paraId="78266CB6" w14:textId="77777777" w:rsidR="003B14FF" w:rsidRPr="003A6200" w:rsidRDefault="003B14FF" w:rsidP="00364A21">
            <w:pPr>
              <w:pStyle w:val="BodyText"/>
              <w:rPr>
                <w:lang w:val="en-US"/>
              </w:rPr>
            </w:pPr>
            <w:r w:rsidRPr="003A6200">
              <w:rPr>
                <w:lang w:val="en-US"/>
              </w:rPr>
              <w:t>Our workforce effectively combines multiple skillsets to deliver customer outcomes and deploys flexibly to our most critical priorities.</w:t>
            </w:r>
          </w:p>
        </w:tc>
      </w:tr>
      <w:tr w:rsidR="003B14FF" w:rsidRPr="003A6200" w14:paraId="5E7D9896" w14:textId="77777777" w:rsidTr="00364A21">
        <w:trPr>
          <w:trHeight w:val="20"/>
        </w:trPr>
        <w:tc>
          <w:tcPr>
            <w:tcW w:w="1040" w:type="pct"/>
            <w:hideMark/>
          </w:tcPr>
          <w:p w14:paraId="391F8B78" w14:textId="77777777" w:rsidR="003B14FF" w:rsidRPr="003A6200" w:rsidRDefault="003B14FF" w:rsidP="00364A21">
            <w:pPr>
              <w:pStyle w:val="BodyText"/>
              <w:rPr>
                <w:lang w:val="en-US"/>
              </w:rPr>
            </w:pPr>
            <w:r w:rsidRPr="003A6200">
              <w:rPr>
                <w:lang w:val="en-US"/>
              </w:rPr>
              <w:t>Working collaboratively</w:t>
            </w:r>
          </w:p>
        </w:tc>
        <w:tc>
          <w:tcPr>
            <w:tcW w:w="3960" w:type="pct"/>
            <w:hideMark/>
          </w:tcPr>
          <w:p w14:paraId="0A36418E" w14:textId="77777777" w:rsidR="003B14FF" w:rsidRPr="003A6200" w:rsidRDefault="003B14FF" w:rsidP="00364A21">
            <w:pPr>
              <w:pStyle w:val="BodyText"/>
              <w:rPr>
                <w:lang w:val="en-US"/>
              </w:rPr>
            </w:pPr>
            <w:r w:rsidRPr="003A6200">
              <w:rPr>
                <w:lang w:val="en-US"/>
              </w:rPr>
              <w:t>We operate with clear accountability and collaboration across the agency, including with external partners and customers.</w:t>
            </w:r>
          </w:p>
        </w:tc>
      </w:tr>
      <w:tr w:rsidR="003B14FF" w:rsidRPr="003A6200" w14:paraId="79B3E554" w14:textId="77777777" w:rsidTr="00364A21">
        <w:trPr>
          <w:trHeight w:val="20"/>
        </w:trPr>
        <w:tc>
          <w:tcPr>
            <w:tcW w:w="1040" w:type="pct"/>
            <w:hideMark/>
          </w:tcPr>
          <w:p w14:paraId="13538E95" w14:textId="77777777" w:rsidR="003B14FF" w:rsidRPr="003A6200" w:rsidRDefault="003B14FF" w:rsidP="00364A21">
            <w:pPr>
              <w:pStyle w:val="BodyText"/>
              <w:rPr>
                <w:lang w:val="en-US"/>
              </w:rPr>
            </w:pPr>
            <w:r w:rsidRPr="003A6200">
              <w:rPr>
                <w:lang w:val="en-US"/>
              </w:rPr>
              <w:t>Staff safety</w:t>
            </w:r>
          </w:p>
        </w:tc>
        <w:tc>
          <w:tcPr>
            <w:tcW w:w="3960" w:type="pct"/>
            <w:hideMark/>
          </w:tcPr>
          <w:p w14:paraId="0791A6AD" w14:textId="77777777" w:rsidR="003B14FF" w:rsidRPr="003A6200" w:rsidRDefault="003B14FF" w:rsidP="00364A21">
            <w:pPr>
              <w:pStyle w:val="BodyText"/>
              <w:rPr>
                <w:lang w:val="en-US"/>
              </w:rPr>
            </w:pPr>
            <w:r w:rsidRPr="003A6200">
              <w:rPr>
                <w:lang w:val="en-US"/>
              </w:rPr>
              <w:t>We have safe and inclusive workplaces and work practices.</w:t>
            </w:r>
          </w:p>
        </w:tc>
      </w:tr>
    </w:tbl>
    <w:p w14:paraId="5C745896" w14:textId="2AB6C90B" w:rsidR="003B14FF" w:rsidRDefault="003B14FF" w:rsidP="003B14FF">
      <w:pPr>
        <w:pStyle w:val="BodyText"/>
        <w:rPr>
          <w:lang w:val="en-US"/>
        </w:rPr>
      </w:pPr>
      <w:r w:rsidRPr="00446E05">
        <w:rPr>
          <w:b/>
          <w:bCs/>
          <w:lang w:val="en-US"/>
        </w:rPr>
        <w:t>Productivity and efficiency</w:t>
      </w:r>
    </w:p>
    <w:tbl>
      <w:tblPr>
        <w:tblStyle w:val="TableGrid"/>
        <w:tblW w:w="5000" w:type="pct"/>
        <w:tblLook w:val="04A0" w:firstRow="1" w:lastRow="0" w:firstColumn="1" w:lastColumn="0" w:noHBand="0" w:noVBand="1"/>
        <w:tblCaption w:val="Table 1. What success looks like for Services Australia"/>
        <w:tblDescription w:val="Table 1. What success looks like for Services Australia"/>
      </w:tblPr>
      <w:tblGrid>
        <w:gridCol w:w="2308"/>
        <w:gridCol w:w="8788"/>
      </w:tblGrid>
      <w:tr w:rsidR="003B14FF" w:rsidRPr="003A6200" w14:paraId="66E84A10" w14:textId="77777777" w:rsidTr="00364A21">
        <w:trPr>
          <w:trHeight w:val="20"/>
        </w:trPr>
        <w:tc>
          <w:tcPr>
            <w:tcW w:w="1040" w:type="pct"/>
            <w:hideMark/>
          </w:tcPr>
          <w:p w14:paraId="65FF7989" w14:textId="77777777" w:rsidR="003B14FF" w:rsidRPr="003A6200" w:rsidRDefault="003B14FF" w:rsidP="00364A21">
            <w:pPr>
              <w:pStyle w:val="BodyText"/>
              <w:rPr>
                <w:lang w:val="en-US"/>
              </w:rPr>
            </w:pPr>
            <w:r w:rsidRPr="003A6200">
              <w:rPr>
                <w:lang w:val="en-US"/>
              </w:rPr>
              <w:t>Continuous improvement</w:t>
            </w:r>
          </w:p>
        </w:tc>
        <w:tc>
          <w:tcPr>
            <w:tcW w:w="3960" w:type="pct"/>
            <w:hideMark/>
          </w:tcPr>
          <w:p w14:paraId="14E66CCA" w14:textId="77777777" w:rsidR="003B14FF" w:rsidRPr="003A6200" w:rsidRDefault="003B14FF" w:rsidP="00364A21">
            <w:pPr>
              <w:pStyle w:val="BodyText"/>
              <w:rPr>
                <w:lang w:val="en-US"/>
              </w:rPr>
            </w:pPr>
            <w:r w:rsidRPr="003A6200">
              <w:rPr>
                <w:lang w:val="en-US"/>
              </w:rPr>
              <w:t xml:space="preserve">The agency is proactive in its approach to continuous improvement through strategic </w:t>
            </w:r>
            <w:proofErr w:type="spellStart"/>
            <w:r w:rsidRPr="003A6200">
              <w:rPr>
                <w:lang w:val="en-US"/>
              </w:rPr>
              <w:t>prioritisation</w:t>
            </w:r>
            <w:proofErr w:type="spellEnd"/>
            <w:r w:rsidRPr="003A6200">
              <w:rPr>
                <w:lang w:val="en-US"/>
              </w:rPr>
              <w:t xml:space="preserve">, performance review and evaluation. We drive improvement through innovation and </w:t>
            </w:r>
            <w:proofErr w:type="spellStart"/>
            <w:r w:rsidRPr="003A6200">
              <w:rPr>
                <w:lang w:val="en-US"/>
              </w:rPr>
              <w:t>prioritising</w:t>
            </w:r>
            <w:proofErr w:type="spellEnd"/>
            <w:r w:rsidRPr="003A6200">
              <w:rPr>
                <w:lang w:val="en-US"/>
              </w:rPr>
              <w:t xml:space="preserve"> key activities. Technology and digital improvements support more effective service delivery and improved staff and customer experience.</w:t>
            </w:r>
          </w:p>
        </w:tc>
      </w:tr>
      <w:tr w:rsidR="003B14FF" w:rsidRPr="003A6200" w14:paraId="0E7A0FBC" w14:textId="77777777" w:rsidTr="00364A21">
        <w:trPr>
          <w:trHeight w:val="20"/>
        </w:trPr>
        <w:tc>
          <w:tcPr>
            <w:tcW w:w="1040" w:type="pct"/>
            <w:hideMark/>
          </w:tcPr>
          <w:p w14:paraId="786E28FE" w14:textId="77777777" w:rsidR="003B14FF" w:rsidRPr="003A6200" w:rsidRDefault="003B14FF" w:rsidP="00364A21">
            <w:pPr>
              <w:pStyle w:val="BodyText"/>
              <w:rPr>
                <w:lang w:val="en-US"/>
              </w:rPr>
            </w:pPr>
            <w:r w:rsidRPr="003A6200">
              <w:rPr>
                <w:lang w:val="en-US"/>
              </w:rPr>
              <w:t>People, skills and capability</w:t>
            </w:r>
          </w:p>
        </w:tc>
        <w:tc>
          <w:tcPr>
            <w:tcW w:w="3960" w:type="pct"/>
            <w:hideMark/>
          </w:tcPr>
          <w:p w14:paraId="352788AB" w14:textId="77777777" w:rsidR="003B14FF" w:rsidRPr="003A6200" w:rsidRDefault="003B14FF" w:rsidP="00364A21">
            <w:pPr>
              <w:pStyle w:val="BodyText"/>
              <w:rPr>
                <w:lang w:val="en-US"/>
              </w:rPr>
            </w:pPr>
            <w:r w:rsidRPr="003A6200">
              <w:rPr>
                <w:lang w:val="en-US"/>
              </w:rPr>
              <w:t>We have the skills and capability required to lead effectively and balance competing priorities. We clarify roles, accountabilities and remove duplication of effort.</w:t>
            </w:r>
          </w:p>
          <w:p w14:paraId="48B2CD48" w14:textId="77777777" w:rsidR="003B14FF" w:rsidRPr="003A6200" w:rsidRDefault="003B14FF" w:rsidP="00364A21">
            <w:pPr>
              <w:pStyle w:val="BodyText"/>
              <w:rPr>
                <w:lang w:val="en-US"/>
              </w:rPr>
            </w:pPr>
            <w:r w:rsidRPr="003A6200">
              <w:rPr>
                <w:lang w:val="en-US"/>
              </w:rPr>
              <w:t>We listen to our staff and connect and act on their insights to be innovative and improve ways of working.</w:t>
            </w:r>
          </w:p>
        </w:tc>
      </w:tr>
      <w:tr w:rsidR="003B14FF" w:rsidRPr="003A6200" w14:paraId="5751CEA3" w14:textId="77777777" w:rsidTr="00364A21">
        <w:trPr>
          <w:trHeight w:val="20"/>
        </w:trPr>
        <w:tc>
          <w:tcPr>
            <w:tcW w:w="1040" w:type="pct"/>
            <w:hideMark/>
          </w:tcPr>
          <w:p w14:paraId="7BBA6B32" w14:textId="77777777" w:rsidR="003B14FF" w:rsidRPr="003A6200" w:rsidRDefault="003B14FF" w:rsidP="00364A21">
            <w:pPr>
              <w:pStyle w:val="BodyText"/>
              <w:rPr>
                <w:lang w:val="en-US"/>
              </w:rPr>
            </w:pPr>
            <w:r w:rsidRPr="003A6200">
              <w:rPr>
                <w:lang w:val="en-US"/>
              </w:rPr>
              <w:t>Ways of working</w:t>
            </w:r>
          </w:p>
        </w:tc>
        <w:tc>
          <w:tcPr>
            <w:tcW w:w="3960" w:type="pct"/>
            <w:hideMark/>
          </w:tcPr>
          <w:p w14:paraId="39AF5D71" w14:textId="77777777" w:rsidR="003B14FF" w:rsidRPr="003A6200" w:rsidRDefault="003B14FF" w:rsidP="00364A21">
            <w:pPr>
              <w:pStyle w:val="BodyText"/>
              <w:rPr>
                <w:lang w:val="en-US"/>
              </w:rPr>
            </w:pPr>
            <w:r w:rsidRPr="003A6200">
              <w:rPr>
                <w:lang w:val="en-US"/>
              </w:rPr>
              <w:t>We have streamlined and focused back-office functions supporting service delivery.</w:t>
            </w:r>
          </w:p>
          <w:p w14:paraId="17A090B2" w14:textId="77777777" w:rsidR="003B14FF" w:rsidRPr="003A6200" w:rsidRDefault="003B14FF" w:rsidP="00364A21">
            <w:pPr>
              <w:pStyle w:val="BodyText"/>
              <w:rPr>
                <w:lang w:val="en-US"/>
              </w:rPr>
            </w:pPr>
            <w:r w:rsidRPr="003A6200">
              <w:rPr>
                <w:lang w:val="en-US"/>
              </w:rPr>
              <w:t xml:space="preserve">Our forecasting and modelling capability enables the </w:t>
            </w:r>
            <w:proofErr w:type="spellStart"/>
            <w:r w:rsidRPr="003A6200">
              <w:rPr>
                <w:lang w:val="en-US"/>
              </w:rPr>
              <w:t>optimisation</w:t>
            </w:r>
            <w:proofErr w:type="spellEnd"/>
            <w:r w:rsidRPr="003A6200">
              <w:rPr>
                <w:lang w:val="en-US"/>
              </w:rPr>
              <w:t xml:space="preserve"> of service delivery.</w:t>
            </w:r>
          </w:p>
          <w:p w14:paraId="05DBAB93" w14:textId="77777777" w:rsidR="003B14FF" w:rsidRPr="003A6200" w:rsidRDefault="003B14FF" w:rsidP="00364A21">
            <w:pPr>
              <w:pStyle w:val="BodyText"/>
              <w:rPr>
                <w:lang w:val="en-US"/>
              </w:rPr>
            </w:pPr>
            <w:r w:rsidRPr="003A6200">
              <w:rPr>
                <w:lang w:val="en-US"/>
              </w:rPr>
              <w:t xml:space="preserve">We support process and </w:t>
            </w:r>
            <w:proofErr w:type="gramStart"/>
            <w:r w:rsidRPr="003A6200">
              <w:rPr>
                <w:lang w:val="en-US"/>
              </w:rPr>
              <w:t>technology</w:t>
            </w:r>
            <w:proofErr w:type="gramEnd"/>
            <w:r w:rsidRPr="003A6200">
              <w:rPr>
                <w:lang w:val="en-US"/>
              </w:rPr>
              <w:t xml:space="preserve"> innovation to give staff and customers the best systems and processes to get things done.</w:t>
            </w:r>
          </w:p>
        </w:tc>
      </w:tr>
    </w:tbl>
    <w:p w14:paraId="07A9DF2B" w14:textId="0BAC90AD" w:rsidR="003B14FF" w:rsidRDefault="003B14FF" w:rsidP="003B14FF">
      <w:pPr>
        <w:pStyle w:val="BodyText"/>
        <w:rPr>
          <w:lang w:val="en-US"/>
        </w:rPr>
      </w:pPr>
      <w:r w:rsidRPr="00446E05">
        <w:rPr>
          <w:b/>
          <w:bCs/>
          <w:lang w:val="en-US"/>
        </w:rPr>
        <w:t>Integrity</w:t>
      </w:r>
    </w:p>
    <w:tbl>
      <w:tblPr>
        <w:tblStyle w:val="TableGrid"/>
        <w:tblW w:w="5000" w:type="pct"/>
        <w:tblLook w:val="04A0" w:firstRow="1" w:lastRow="0" w:firstColumn="1" w:lastColumn="0" w:noHBand="0" w:noVBand="1"/>
        <w:tblCaption w:val="Table 1. What success looks like for Services Australia"/>
        <w:tblDescription w:val="Table 1. What success looks like for Services Australia"/>
      </w:tblPr>
      <w:tblGrid>
        <w:gridCol w:w="2308"/>
        <w:gridCol w:w="8788"/>
      </w:tblGrid>
      <w:tr w:rsidR="003B14FF" w:rsidRPr="003A6200" w14:paraId="75B7358B" w14:textId="77777777" w:rsidTr="00364A21">
        <w:trPr>
          <w:trHeight w:val="20"/>
        </w:trPr>
        <w:tc>
          <w:tcPr>
            <w:tcW w:w="1040" w:type="pct"/>
            <w:hideMark/>
          </w:tcPr>
          <w:p w14:paraId="1E89EA64" w14:textId="77777777" w:rsidR="003B14FF" w:rsidRPr="003A6200" w:rsidRDefault="003B14FF" w:rsidP="00364A21">
            <w:pPr>
              <w:pStyle w:val="BodyText"/>
              <w:rPr>
                <w:lang w:val="en-US"/>
              </w:rPr>
            </w:pPr>
            <w:r w:rsidRPr="003A6200">
              <w:rPr>
                <w:lang w:val="en-US"/>
              </w:rPr>
              <w:lastRenderedPageBreak/>
              <w:t>Integrity of government outlays</w:t>
            </w:r>
          </w:p>
        </w:tc>
        <w:tc>
          <w:tcPr>
            <w:tcW w:w="3960" w:type="pct"/>
            <w:hideMark/>
          </w:tcPr>
          <w:p w14:paraId="2BF1C8F5" w14:textId="77777777" w:rsidR="003B14FF" w:rsidRPr="003A6200" w:rsidRDefault="003B14FF" w:rsidP="00364A21">
            <w:pPr>
              <w:pStyle w:val="BodyText"/>
              <w:rPr>
                <w:lang w:val="en-US"/>
              </w:rPr>
            </w:pPr>
            <w:r w:rsidRPr="003A6200">
              <w:rPr>
                <w:lang w:val="en-US"/>
              </w:rPr>
              <w:t>We make the right payments to the right people at the right time, so people have confidence in our agency.</w:t>
            </w:r>
          </w:p>
        </w:tc>
      </w:tr>
      <w:tr w:rsidR="003B14FF" w:rsidRPr="003A6200" w14:paraId="301A0EA4" w14:textId="77777777" w:rsidTr="00364A21">
        <w:trPr>
          <w:trHeight w:val="20"/>
        </w:trPr>
        <w:tc>
          <w:tcPr>
            <w:tcW w:w="1040" w:type="pct"/>
            <w:hideMark/>
          </w:tcPr>
          <w:p w14:paraId="108E0DD6" w14:textId="77777777" w:rsidR="003B14FF" w:rsidRPr="003A6200" w:rsidRDefault="003B14FF" w:rsidP="00364A21">
            <w:pPr>
              <w:pStyle w:val="BodyText"/>
              <w:rPr>
                <w:lang w:val="en-US"/>
              </w:rPr>
            </w:pPr>
            <w:r w:rsidRPr="003A6200">
              <w:rPr>
                <w:lang w:val="en-US"/>
              </w:rPr>
              <w:t>Risk management</w:t>
            </w:r>
          </w:p>
        </w:tc>
        <w:tc>
          <w:tcPr>
            <w:tcW w:w="3960" w:type="pct"/>
            <w:hideMark/>
          </w:tcPr>
          <w:p w14:paraId="34B5736E" w14:textId="77777777" w:rsidR="003B14FF" w:rsidRPr="003A6200" w:rsidRDefault="003B14FF" w:rsidP="00364A21">
            <w:pPr>
              <w:pStyle w:val="BodyText"/>
              <w:rPr>
                <w:lang w:val="en-US"/>
              </w:rPr>
            </w:pPr>
            <w:r w:rsidRPr="003A6200">
              <w:rPr>
                <w:lang w:val="en-US"/>
              </w:rPr>
              <w:t xml:space="preserve">We employ a collaborative approach to managing risks. We identify </w:t>
            </w:r>
            <w:proofErr w:type="gramStart"/>
            <w:r w:rsidRPr="003A6200">
              <w:rPr>
                <w:lang w:val="en-US"/>
              </w:rPr>
              <w:t>accountabilities</w:t>
            </w:r>
            <w:proofErr w:type="gramEnd"/>
            <w:r w:rsidRPr="003A6200">
              <w:rPr>
                <w:lang w:val="en-US"/>
              </w:rPr>
              <w:t xml:space="preserve"> and have transparent roles and responsibilities. This includes shared risks within and outside the agency.</w:t>
            </w:r>
          </w:p>
        </w:tc>
      </w:tr>
      <w:tr w:rsidR="003B14FF" w:rsidRPr="003A6200" w14:paraId="16CFBD49" w14:textId="77777777" w:rsidTr="00364A21">
        <w:trPr>
          <w:trHeight w:val="20"/>
        </w:trPr>
        <w:tc>
          <w:tcPr>
            <w:tcW w:w="1040" w:type="pct"/>
            <w:hideMark/>
          </w:tcPr>
          <w:p w14:paraId="72B06E96" w14:textId="77777777" w:rsidR="003B14FF" w:rsidRPr="003A6200" w:rsidRDefault="003B14FF" w:rsidP="00364A21">
            <w:pPr>
              <w:pStyle w:val="BodyText"/>
              <w:rPr>
                <w:lang w:val="en-US"/>
              </w:rPr>
            </w:pPr>
            <w:r w:rsidRPr="003A6200">
              <w:rPr>
                <w:lang w:val="en-US"/>
              </w:rPr>
              <w:t>Safety and trust</w:t>
            </w:r>
          </w:p>
        </w:tc>
        <w:tc>
          <w:tcPr>
            <w:tcW w:w="3960" w:type="pct"/>
            <w:hideMark/>
          </w:tcPr>
          <w:p w14:paraId="758F557E" w14:textId="77777777" w:rsidR="003B14FF" w:rsidRPr="003A6200" w:rsidRDefault="003B14FF" w:rsidP="00364A21">
            <w:pPr>
              <w:pStyle w:val="BodyText"/>
              <w:rPr>
                <w:lang w:val="en-US"/>
              </w:rPr>
            </w:pPr>
            <w:r w:rsidRPr="003A6200">
              <w:rPr>
                <w:lang w:val="en-US"/>
              </w:rPr>
              <w:t xml:space="preserve">We foster a safe environment for everyone, including psychological safety, and ensure staff are ‘safe to speak’ </w:t>
            </w:r>
            <w:proofErr w:type="gramStart"/>
            <w:r w:rsidRPr="003A6200">
              <w:rPr>
                <w:lang w:val="en-US"/>
              </w:rPr>
              <w:t>through the use of</w:t>
            </w:r>
            <w:proofErr w:type="gramEnd"/>
            <w:r w:rsidRPr="003A6200">
              <w:rPr>
                <w:lang w:val="en-US"/>
              </w:rPr>
              <w:t xml:space="preserve"> restorative practices.</w:t>
            </w:r>
          </w:p>
        </w:tc>
      </w:tr>
      <w:tr w:rsidR="003B14FF" w:rsidRPr="003A6200" w14:paraId="783BF4F6" w14:textId="77777777" w:rsidTr="00364A21">
        <w:trPr>
          <w:trHeight w:val="20"/>
        </w:trPr>
        <w:tc>
          <w:tcPr>
            <w:tcW w:w="1040" w:type="pct"/>
            <w:hideMark/>
          </w:tcPr>
          <w:p w14:paraId="3A9D4C66" w14:textId="77777777" w:rsidR="003B14FF" w:rsidRPr="003A6200" w:rsidRDefault="003B14FF" w:rsidP="00364A21">
            <w:pPr>
              <w:pStyle w:val="BodyText"/>
              <w:rPr>
                <w:lang w:val="en-US"/>
              </w:rPr>
            </w:pPr>
            <w:r w:rsidRPr="003A6200">
              <w:rPr>
                <w:lang w:val="en-US"/>
              </w:rPr>
              <w:t>Identity and fraud</w:t>
            </w:r>
          </w:p>
        </w:tc>
        <w:tc>
          <w:tcPr>
            <w:tcW w:w="3960" w:type="pct"/>
            <w:hideMark/>
          </w:tcPr>
          <w:p w14:paraId="3F88A558" w14:textId="77777777" w:rsidR="003B14FF" w:rsidRPr="003A6200" w:rsidRDefault="003B14FF" w:rsidP="00364A21">
            <w:pPr>
              <w:pStyle w:val="BodyText"/>
              <w:rPr>
                <w:lang w:val="en-US"/>
              </w:rPr>
            </w:pPr>
            <w:r w:rsidRPr="003A6200">
              <w:rPr>
                <w:lang w:val="en-US"/>
              </w:rPr>
              <w:t>We actively combat fraud and build trusted and secure systems that protect our customers and staff.</w:t>
            </w:r>
          </w:p>
        </w:tc>
      </w:tr>
    </w:tbl>
    <w:p w14:paraId="603D9CD9" w14:textId="18168607" w:rsidR="003B14FF" w:rsidRDefault="003B14FF" w:rsidP="003B14FF">
      <w:pPr>
        <w:pStyle w:val="BodyText"/>
        <w:rPr>
          <w:lang w:val="en-US"/>
        </w:rPr>
      </w:pPr>
      <w:r w:rsidRPr="00446E05">
        <w:rPr>
          <w:b/>
          <w:bCs/>
          <w:lang w:val="en-US"/>
        </w:rPr>
        <w:t>Technology and data foundations</w:t>
      </w:r>
    </w:p>
    <w:tbl>
      <w:tblPr>
        <w:tblStyle w:val="TableGrid"/>
        <w:tblW w:w="5000" w:type="pct"/>
        <w:tblLook w:val="04A0" w:firstRow="1" w:lastRow="0" w:firstColumn="1" w:lastColumn="0" w:noHBand="0" w:noVBand="1"/>
        <w:tblCaption w:val="Table 1. What success looks like for Services Australia"/>
        <w:tblDescription w:val="Table 1. What success looks like for Services Australia"/>
      </w:tblPr>
      <w:tblGrid>
        <w:gridCol w:w="2308"/>
        <w:gridCol w:w="8788"/>
      </w:tblGrid>
      <w:tr w:rsidR="003B14FF" w:rsidRPr="003A6200" w14:paraId="7FA5A0D1" w14:textId="77777777" w:rsidTr="00364A21">
        <w:trPr>
          <w:trHeight w:val="20"/>
        </w:trPr>
        <w:tc>
          <w:tcPr>
            <w:tcW w:w="1040" w:type="pct"/>
            <w:hideMark/>
          </w:tcPr>
          <w:p w14:paraId="43CEC4B0" w14:textId="77777777" w:rsidR="003B14FF" w:rsidRPr="003A6200" w:rsidRDefault="003B14FF" w:rsidP="00364A21">
            <w:pPr>
              <w:pStyle w:val="BodyText"/>
              <w:rPr>
                <w:lang w:val="en-US"/>
              </w:rPr>
            </w:pPr>
            <w:r w:rsidRPr="003A6200">
              <w:rPr>
                <w:lang w:val="en-US"/>
              </w:rPr>
              <w:t>Technology, foundations and infrastructure</w:t>
            </w:r>
          </w:p>
        </w:tc>
        <w:tc>
          <w:tcPr>
            <w:tcW w:w="3960" w:type="pct"/>
            <w:hideMark/>
          </w:tcPr>
          <w:p w14:paraId="6E5C5F2A" w14:textId="77777777" w:rsidR="003B14FF" w:rsidRPr="003A6200" w:rsidRDefault="003B14FF" w:rsidP="00364A21">
            <w:pPr>
              <w:pStyle w:val="BodyText"/>
              <w:rPr>
                <w:lang w:val="en-US"/>
              </w:rPr>
            </w:pPr>
            <w:r w:rsidRPr="003A6200">
              <w:rPr>
                <w:lang w:val="en-US"/>
              </w:rPr>
              <w:t xml:space="preserve">Our technology platforms are stable, secure, resilient, integrated and flexible where possible, to support staff to effectively undertake their roles. We identify efficiencies and opportunities in our management of legacy applications, customer and staff experience, data estate, data </w:t>
            </w:r>
            <w:proofErr w:type="spellStart"/>
            <w:r w:rsidRPr="003A6200">
              <w:rPr>
                <w:lang w:val="en-US"/>
              </w:rPr>
              <w:t>centres</w:t>
            </w:r>
            <w:proofErr w:type="spellEnd"/>
            <w:r w:rsidRPr="003A6200">
              <w:rPr>
                <w:lang w:val="en-US"/>
              </w:rPr>
              <w:t xml:space="preserve"> and networks. </w:t>
            </w:r>
          </w:p>
          <w:p w14:paraId="68BBB62E" w14:textId="77777777" w:rsidR="003B14FF" w:rsidRPr="003A6200" w:rsidRDefault="003B14FF" w:rsidP="00364A21">
            <w:pPr>
              <w:pStyle w:val="BodyText"/>
              <w:rPr>
                <w:lang w:val="en-US"/>
              </w:rPr>
            </w:pPr>
            <w:r w:rsidRPr="003A6200">
              <w:rPr>
                <w:lang w:val="en-US"/>
              </w:rPr>
              <w:t xml:space="preserve">We engage responsibly, ethically and safely with emerging technologies to innovate and continually </w:t>
            </w:r>
            <w:proofErr w:type="spellStart"/>
            <w:r w:rsidRPr="003A6200">
              <w:rPr>
                <w:lang w:val="en-US"/>
              </w:rPr>
              <w:t>modernise</w:t>
            </w:r>
            <w:proofErr w:type="spellEnd"/>
            <w:r w:rsidRPr="003A6200">
              <w:rPr>
                <w:lang w:val="en-US"/>
              </w:rPr>
              <w:t xml:space="preserve"> our services. </w:t>
            </w:r>
          </w:p>
          <w:p w14:paraId="04490085" w14:textId="77777777" w:rsidR="003B14FF" w:rsidRPr="003A6200" w:rsidRDefault="003B14FF" w:rsidP="00364A21">
            <w:pPr>
              <w:pStyle w:val="BodyText"/>
              <w:rPr>
                <w:lang w:val="en-US"/>
              </w:rPr>
            </w:pPr>
            <w:r w:rsidRPr="003A6200">
              <w:rPr>
                <w:lang w:val="en-US"/>
              </w:rPr>
              <w:t xml:space="preserve">Innovation and prototyping </w:t>
            </w:r>
            <w:proofErr w:type="gramStart"/>
            <w:r w:rsidRPr="003A6200">
              <w:rPr>
                <w:lang w:val="en-US"/>
              </w:rPr>
              <w:t>supports</w:t>
            </w:r>
            <w:proofErr w:type="gramEnd"/>
            <w:r w:rsidRPr="003A6200">
              <w:rPr>
                <w:lang w:val="en-US"/>
              </w:rPr>
              <w:t xml:space="preserve"> how we interact with our customers and stakeholders, streamlining services, building trust in our platforms and enhancing accessibility through cutting edge solutions.</w:t>
            </w:r>
          </w:p>
        </w:tc>
      </w:tr>
      <w:tr w:rsidR="003B14FF" w:rsidRPr="003A6200" w14:paraId="6E43C9CC" w14:textId="77777777" w:rsidTr="00364A21">
        <w:trPr>
          <w:trHeight w:val="20"/>
        </w:trPr>
        <w:tc>
          <w:tcPr>
            <w:tcW w:w="1040" w:type="pct"/>
            <w:hideMark/>
          </w:tcPr>
          <w:p w14:paraId="10175C1A" w14:textId="77777777" w:rsidR="003B14FF" w:rsidRPr="003A6200" w:rsidRDefault="003B14FF" w:rsidP="00364A21">
            <w:pPr>
              <w:pStyle w:val="BodyText"/>
              <w:rPr>
                <w:lang w:val="en-US"/>
              </w:rPr>
            </w:pPr>
            <w:r w:rsidRPr="003A6200">
              <w:rPr>
                <w:lang w:val="en-US"/>
              </w:rPr>
              <w:t>Cyber security</w:t>
            </w:r>
          </w:p>
        </w:tc>
        <w:tc>
          <w:tcPr>
            <w:tcW w:w="3960" w:type="pct"/>
            <w:hideMark/>
          </w:tcPr>
          <w:p w14:paraId="6B3513C1" w14:textId="77777777" w:rsidR="003B14FF" w:rsidRPr="003A6200" w:rsidRDefault="003B14FF" w:rsidP="00364A21">
            <w:pPr>
              <w:pStyle w:val="BodyText"/>
              <w:rPr>
                <w:lang w:val="en-US"/>
              </w:rPr>
            </w:pPr>
            <w:r w:rsidRPr="003A6200">
              <w:rPr>
                <w:lang w:val="en-US"/>
              </w:rPr>
              <w:t xml:space="preserve">We’re a cyber-resilient </w:t>
            </w:r>
            <w:proofErr w:type="spellStart"/>
            <w:r w:rsidRPr="003A6200">
              <w:rPr>
                <w:lang w:val="en-US"/>
              </w:rPr>
              <w:t>organisation</w:t>
            </w:r>
            <w:proofErr w:type="spellEnd"/>
            <w:r w:rsidRPr="003A6200">
              <w:rPr>
                <w:lang w:val="en-US"/>
              </w:rPr>
              <w:t xml:space="preserve">, with strong awareness of and </w:t>
            </w:r>
            <w:proofErr w:type="spellStart"/>
            <w:r w:rsidRPr="003A6200">
              <w:rPr>
                <w:lang w:val="en-US"/>
              </w:rPr>
              <w:t>defence</w:t>
            </w:r>
            <w:proofErr w:type="spellEnd"/>
            <w:r w:rsidRPr="003A6200">
              <w:rPr>
                <w:lang w:val="en-US"/>
              </w:rPr>
              <w:t xml:space="preserve"> against emerging cyber threats through our expert risk mitigation and analytics. Our staff have an awareness of cyber best practices and contribute to a cyber-safe culture.</w:t>
            </w:r>
          </w:p>
        </w:tc>
      </w:tr>
      <w:tr w:rsidR="003B14FF" w:rsidRPr="003A6200" w14:paraId="4F81BA4D" w14:textId="77777777" w:rsidTr="00364A21">
        <w:trPr>
          <w:trHeight w:val="20"/>
        </w:trPr>
        <w:tc>
          <w:tcPr>
            <w:tcW w:w="1040" w:type="pct"/>
            <w:hideMark/>
          </w:tcPr>
          <w:p w14:paraId="39A18C86" w14:textId="77777777" w:rsidR="003B14FF" w:rsidRPr="003A6200" w:rsidRDefault="003B14FF" w:rsidP="00364A21">
            <w:pPr>
              <w:pStyle w:val="BodyText"/>
              <w:rPr>
                <w:lang w:val="en-US"/>
              </w:rPr>
            </w:pPr>
            <w:r w:rsidRPr="003A6200">
              <w:rPr>
                <w:lang w:val="en-US"/>
              </w:rPr>
              <w:t>Data</w:t>
            </w:r>
          </w:p>
        </w:tc>
        <w:tc>
          <w:tcPr>
            <w:tcW w:w="3960" w:type="pct"/>
            <w:hideMark/>
          </w:tcPr>
          <w:p w14:paraId="0598BC70" w14:textId="77777777" w:rsidR="003B14FF" w:rsidRPr="003A6200" w:rsidRDefault="003B14FF" w:rsidP="00364A21">
            <w:pPr>
              <w:pStyle w:val="BodyText"/>
              <w:rPr>
                <w:lang w:val="en-US"/>
              </w:rPr>
            </w:pPr>
            <w:r w:rsidRPr="003A6200">
              <w:rPr>
                <w:lang w:val="en-US"/>
              </w:rPr>
              <w:t xml:space="preserve">Our data holdings are secure and help us deliver high-quality customer and staff </w:t>
            </w:r>
            <w:proofErr w:type="gramStart"/>
            <w:r w:rsidRPr="003A6200">
              <w:rPr>
                <w:lang w:val="en-US"/>
              </w:rPr>
              <w:t>experiences</w:t>
            </w:r>
            <w:proofErr w:type="gramEnd"/>
            <w:r w:rsidRPr="003A6200">
              <w:rPr>
                <w:lang w:val="en-US"/>
              </w:rPr>
              <w:t>. We manage and use data ethically and transparently.</w:t>
            </w:r>
          </w:p>
        </w:tc>
      </w:tr>
    </w:tbl>
    <w:p w14:paraId="27D931E2" w14:textId="451FE983" w:rsidR="003B14FF" w:rsidRDefault="003B14FF" w:rsidP="003B14FF">
      <w:pPr>
        <w:pStyle w:val="BodyText"/>
        <w:rPr>
          <w:lang w:val="en-US"/>
        </w:rPr>
      </w:pPr>
      <w:r w:rsidRPr="00446E05">
        <w:rPr>
          <w:b/>
          <w:bCs/>
          <w:lang w:val="en-US"/>
        </w:rPr>
        <w:t>Partnership</w:t>
      </w:r>
    </w:p>
    <w:tbl>
      <w:tblPr>
        <w:tblStyle w:val="TableGrid"/>
        <w:tblW w:w="5000" w:type="pct"/>
        <w:tblLook w:val="04A0" w:firstRow="1" w:lastRow="0" w:firstColumn="1" w:lastColumn="0" w:noHBand="0" w:noVBand="1"/>
        <w:tblCaption w:val="Table 1. What success looks like for Services Australia"/>
        <w:tblDescription w:val="Table 1. What success looks like for Services Australia"/>
      </w:tblPr>
      <w:tblGrid>
        <w:gridCol w:w="2308"/>
        <w:gridCol w:w="8788"/>
      </w:tblGrid>
      <w:tr w:rsidR="003B14FF" w:rsidRPr="003A6200" w14:paraId="097718A8" w14:textId="77777777" w:rsidTr="00364A21">
        <w:trPr>
          <w:trHeight w:val="20"/>
        </w:trPr>
        <w:tc>
          <w:tcPr>
            <w:tcW w:w="1040" w:type="pct"/>
            <w:hideMark/>
          </w:tcPr>
          <w:p w14:paraId="6781C0D9" w14:textId="77777777" w:rsidR="003B14FF" w:rsidRPr="003A6200" w:rsidRDefault="003B14FF" w:rsidP="00364A21">
            <w:pPr>
              <w:pStyle w:val="BodyText"/>
              <w:rPr>
                <w:lang w:val="en-US"/>
              </w:rPr>
            </w:pPr>
            <w:r w:rsidRPr="003A6200">
              <w:rPr>
                <w:lang w:val="en-US"/>
              </w:rPr>
              <w:t>Collaboration and engagement</w:t>
            </w:r>
          </w:p>
        </w:tc>
        <w:tc>
          <w:tcPr>
            <w:tcW w:w="3960" w:type="pct"/>
            <w:hideMark/>
          </w:tcPr>
          <w:p w14:paraId="77D03466" w14:textId="77777777" w:rsidR="003B14FF" w:rsidRPr="003A6200" w:rsidRDefault="003B14FF" w:rsidP="00364A21">
            <w:pPr>
              <w:pStyle w:val="BodyText"/>
              <w:rPr>
                <w:lang w:val="en-US"/>
              </w:rPr>
            </w:pPr>
            <w:r w:rsidRPr="003A6200">
              <w:rPr>
                <w:lang w:val="en-US"/>
              </w:rPr>
              <w:t>We collaborate across government, with stakeholders and the community sector to identify and co-design service delivery improvements.</w:t>
            </w:r>
          </w:p>
        </w:tc>
      </w:tr>
      <w:tr w:rsidR="003B14FF" w:rsidRPr="003A6200" w14:paraId="7B488620" w14:textId="77777777" w:rsidTr="00364A21">
        <w:trPr>
          <w:trHeight w:val="20"/>
        </w:trPr>
        <w:tc>
          <w:tcPr>
            <w:tcW w:w="1040" w:type="pct"/>
            <w:hideMark/>
          </w:tcPr>
          <w:p w14:paraId="38F99237" w14:textId="77777777" w:rsidR="003B14FF" w:rsidRPr="003A6200" w:rsidRDefault="003B14FF" w:rsidP="00364A21">
            <w:pPr>
              <w:pStyle w:val="BodyText"/>
              <w:rPr>
                <w:lang w:val="en-US"/>
              </w:rPr>
            </w:pPr>
            <w:r w:rsidRPr="003A6200">
              <w:rPr>
                <w:lang w:val="en-US"/>
              </w:rPr>
              <w:t>Service design</w:t>
            </w:r>
          </w:p>
        </w:tc>
        <w:tc>
          <w:tcPr>
            <w:tcW w:w="3960" w:type="pct"/>
            <w:hideMark/>
          </w:tcPr>
          <w:p w14:paraId="596B0FC3" w14:textId="77777777" w:rsidR="003B14FF" w:rsidRPr="003A6200" w:rsidRDefault="003B14FF" w:rsidP="00364A21">
            <w:pPr>
              <w:pStyle w:val="BodyText"/>
              <w:rPr>
                <w:lang w:val="en-US"/>
              </w:rPr>
            </w:pPr>
            <w:r w:rsidRPr="003A6200">
              <w:rPr>
                <w:lang w:val="en-US"/>
              </w:rPr>
              <w:t xml:space="preserve">We have a shared vision with policy agencies when co-designing service delivery that is contemporary, fit for </w:t>
            </w:r>
            <w:proofErr w:type="gramStart"/>
            <w:r w:rsidRPr="003A6200">
              <w:rPr>
                <w:lang w:val="en-US"/>
              </w:rPr>
              <w:t>purpose</w:t>
            </w:r>
            <w:proofErr w:type="gramEnd"/>
            <w:r w:rsidRPr="003A6200">
              <w:rPr>
                <w:lang w:val="en-US"/>
              </w:rPr>
              <w:t xml:space="preserve">, evidence-based and </w:t>
            </w:r>
            <w:proofErr w:type="spellStart"/>
            <w:r w:rsidRPr="003A6200">
              <w:rPr>
                <w:lang w:val="en-US"/>
              </w:rPr>
              <w:t>recognised</w:t>
            </w:r>
            <w:proofErr w:type="spellEnd"/>
            <w:r w:rsidRPr="003A6200">
              <w:rPr>
                <w:lang w:val="en-US"/>
              </w:rPr>
              <w:t xml:space="preserve"> across government.</w:t>
            </w:r>
          </w:p>
        </w:tc>
      </w:tr>
      <w:tr w:rsidR="003B14FF" w:rsidRPr="003A6200" w14:paraId="513BA937" w14:textId="77777777" w:rsidTr="00364A21">
        <w:trPr>
          <w:trHeight w:val="20"/>
        </w:trPr>
        <w:tc>
          <w:tcPr>
            <w:tcW w:w="1040" w:type="pct"/>
            <w:hideMark/>
          </w:tcPr>
          <w:p w14:paraId="284E751C" w14:textId="77777777" w:rsidR="003B14FF" w:rsidRPr="003A6200" w:rsidRDefault="003B14FF" w:rsidP="00364A21">
            <w:pPr>
              <w:pStyle w:val="BodyText"/>
              <w:rPr>
                <w:lang w:val="en-US"/>
              </w:rPr>
            </w:pPr>
            <w:r w:rsidRPr="003A6200">
              <w:rPr>
                <w:lang w:val="en-US"/>
              </w:rPr>
              <w:t>First Nations partnerships</w:t>
            </w:r>
          </w:p>
        </w:tc>
        <w:tc>
          <w:tcPr>
            <w:tcW w:w="3960" w:type="pct"/>
            <w:hideMark/>
          </w:tcPr>
          <w:p w14:paraId="64EF73D5" w14:textId="77777777" w:rsidR="003B14FF" w:rsidRPr="003A6200" w:rsidRDefault="003B14FF" w:rsidP="00364A21">
            <w:pPr>
              <w:pStyle w:val="BodyText"/>
              <w:rPr>
                <w:lang w:val="en-US"/>
              </w:rPr>
            </w:pPr>
            <w:r w:rsidRPr="003A6200">
              <w:rPr>
                <w:lang w:val="en-US"/>
              </w:rPr>
              <w:t xml:space="preserve">We work in genuine partnership and share decision-making when co-designing and delivering our services with Aboriginal and Torres Strait Islander </w:t>
            </w:r>
            <w:proofErr w:type="gramStart"/>
            <w:r w:rsidRPr="003A6200">
              <w:rPr>
                <w:lang w:val="en-US"/>
              </w:rPr>
              <w:t>peoples</w:t>
            </w:r>
            <w:proofErr w:type="gramEnd"/>
            <w:r w:rsidRPr="003A6200">
              <w:rPr>
                <w:lang w:val="en-US"/>
              </w:rPr>
              <w:t>. This is done in line with our commitment to the National Agreement on Closing the Gap.</w:t>
            </w:r>
          </w:p>
        </w:tc>
      </w:tr>
      <w:tr w:rsidR="003B14FF" w:rsidRPr="003A6200" w14:paraId="2067F72B" w14:textId="77777777" w:rsidTr="00364A21">
        <w:trPr>
          <w:trHeight w:val="20"/>
        </w:trPr>
        <w:tc>
          <w:tcPr>
            <w:tcW w:w="1040" w:type="pct"/>
            <w:hideMark/>
          </w:tcPr>
          <w:p w14:paraId="78D77FF7" w14:textId="77777777" w:rsidR="003B14FF" w:rsidRPr="003A6200" w:rsidRDefault="003B14FF" w:rsidP="00364A21">
            <w:pPr>
              <w:pStyle w:val="BodyText"/>
              <w:rPr>
                <w:lang w:val="en-US"/>
              </w:rPr>
            </w:pPr>
            <w:r w:rsidRPr="003A6200">
              <w:rPr>
                <w:lang w:val="en-US"/>
              </w:rPr>
              <w:lastRenderedPageBreak/>
              <w:t>Shared services</w:t>
            </w:r>
          </w:p>
        </w:tc>
        <w:tc>
          <w:tcPr>
            <w:tcW w:w="3960" w:type="pct"/>
            <w:hideMark/>
          </w:tcPr>
          <w:p w14:paraId="7E551087" w14:textId="77777777" w:rsidR="003B14FF" w:rsidRPr="003A6200" w:rsidRDefault="003B14FF" w:rsidP="00364A21">
            <w:pPr>
              <w:pStyle w:val="BodyText"/>
              <w:rPr>
                <w:lang w:val="en-US"/>
              </w:rPr>
            </w:pPr>
            <w:r w:rsidRPr="003A6200">
              <w:rPr>
                <w:lang w:val="en-US"/>
              </w:rPr>
              <w:t xml:space="preserve">We deliver high-quality services to </w:t>
            </w:r>
            <w:proofErr w:type="gramStart"/>
            <w:r w:rsidRPr="003A6200">
              <w:rPr>
                <w:lang w:val="en-US"/>
              </w:rPr>
              <w:t>government</w:t>
            </w:r>
            <w:proofErr w:type="gramEnd"/>
            <w:r w:rsidRPr="003A6200">
              <w:rPr>
                <w:lang w:val="en-US"/>
              </w:rPr>
              <w:t>. This includes designing platforms for whole-of-government use, building systems with re-use capability and providing services on behalf of other government agencies</w:t>
            </w:r>
          </w:p>
        </w:tc>
      </w:tr>
    </w:tbl>
    <w:p w14:paraId="6C692645" w14:textId="2E22D878" w:rsidR="003A6200" w:rsidRPr="003A6200" w:rsidRDefault="003A6200" w:rsidP="00446E05">
      <w:pPr>
        <w:pStyle w:val="Heading3"/>
        <w:rPr>
          <w:lang w:val="en-US"/>
        </w:rPr>
      </w:pPr>
      <w:r w:rsidRPr="003A6200">
        <w:rPr>
          <w:lang w:val="en-US"/>
        </w:rPr>
        <w:t>How we’ll make progress</w:t>
      </w:r>
      <w:bookmarkEnd w:id="14"/>
    </w:p>
    <w:p w14:paraId="18EE03B4" w14:textId="77777777" w:rsidR="003A6200" w:rsidRPr="003A6200" w:rsidRDefault="003A6200" w:rsidP="00446E05">
      <w:pPr>
        <w:pStyle w:val="BodyText"/>
        <w:rPr>
          <w:lang w:val="en-US"/>
        </w:rPr>
      </w:pPr>
      <w:r w:rsidRPr="003A6200">
        <w:rPr>
          <w:lang w:val="en-US"/>
        </w:rPr>
        <w:t xml:space="preserve">Table 2 shows how we’ll make progress as an agency and what this means for each staff member at every level. </w:t>
      </w:r>
    </w:p>
    <w:p w14:paraId="7E10D3BF" w14:textId="77777777" w:rsidR="003A6200" w:rsidRPr="003A6200" w:rsidRDefault="003A6200" w:rsidP="00446E05">
      <w:pPr>
        <w:pStyle w:val="BodyText"/>
        <w:rPr>
          <w:b/>
          <w:bCs/>
          <w:lang w:val="en-US"/>
        </w:rPr>
      </w:pPr>
      <w:r w:rsidRPr="003A6200">
        <w:rPr>
          <w:b/>
          <w:bCs/>
          <w:lang w:val="en-US"/>
        </w:rPr>
        <w:t>Table 2. How we’ll make progress</w:t>
      </w:r>
    </w:p>
    <w:tbl>
      <w:tblPr>
        <w:tblStyle w:val="TableGrid"/>
        <w:tblW w:w="5000" w:type="pct"/>
        <w:tblLook w:val="04A0" w:firstRow="1" w:lastRow="0" w:firstColumn="1" w:lastColumn="0" w:noHBand="0" w:noVBand="1"/>
        <w:tblCaption w:val="Table 2. How we’ll make progress"/>
        <w:tblDescription w:val="Table 2. How we’ll make progress"/>
      </w:tblPr>
      <w:tblGrid>
        <w:gridCol w:w="2774"/>
        <w:gridCol w:w="2774"/>
        <w:gridCol w:w="2774"/>
        <w:gridCol w:w="2774"/>
      </w:tblGrid>
      <w:tr w:rsidR="003A6200" w:rsidRPr="003A6200" w14:paraId="1BF10C10" w14:textId="77777777" w:rsidTr="00446E05">
        <w:trPr>
          <w:trHeight w:val="566"/>
          <w:tblHeader/>
        </w:trPr>
        <w:tc>
          <w:tcPr>
            <w:tcW w:w="1250" w:type="pct"/>
            <w:hideMark/>
          </w:tcPr>
          <w:p w14:paraId="7C8AED25" w14:textId="77777777" w:rsidR="003A6200" w:rsidRPr="00446E05" w:rsidRDefault="003A6200" w:rsidP="00446E05">
            <w:pPr>
              <w:pStyle w:val="BodyText"/>
              <w:rPr>
                <w:b/>
                <w:bCs/>
                <w:lang w:val="en-US"/>
              </w:rPr>
            </w:pPr>
            <w:r w:rsidRPr="00446E05">
              <w:rPr>
                <w:b/>
                <w:bCs/>
                <w:lang w:val="en-US"/>
              </w:rPr>
              <w:t>As an agency ...</w:t>
            </w:r>
          </w:p>
        </w:tc>
        <w:tc>
          <w:tcPr>
            <w:tcW w:w="1250" w:type="pct"/>
            <w:hideMark/>
          </w:tcPr>
          <w:p w14:paraId="78B8A9A9" w14:textId="77777777" w:rsidR="003A6200" w:rsidRPr="00446E05" w:rsidRDefault="003A6200" w:rsidP="00446E05">
            <w:pPr>
              <w:pStyle w:val="BodyText"/>
              <w:rPr>
                <w:b/>
                <w:bCs/>
                <w:lang w:val="en-US"/>
              </w:rPr>
            </w:pPr>
            <w:r w:rsidRPr="00446E05">
              <w:rPr>
                <w:b/>
                <w:bCs/>
                <w:lang w:val="en-US"/>
              </w:rPr>
              <w:t>As a staff member ...</w:t>
            </w:r>
          </w:p>
        </w:tc>
        <w:tc>
          <w:tcPr>
            <w:tcW w:w="1250" w:type="pct"/>
            <w:hideMark/>
          </w:tcPr>
          <w:p w14:paraId="5F51B719" w14:textId="77777777" w:rsidR="003A6200" w:rsidRPr="00446E05" w:rsidRDefault="003A6200" w:rsidP="00446E05">
            <w:pPr>
              <w:pStyle w:val="BodyText"/>
              <w:rPr>
                <w:b/>
                <w:bCs/>
                <w:lang w:val="en-US"/>
              </w:rPr>
            </w:pPr>
            <w:r w:rsidRPr="00446E05">
              <w:rPr>
                <w:b/>
                <w:bCs/>
                <w:lang w:val="en-US"/>
              </w:rPr>
              <w:t>As a leader ...</w:t>
            </w:r>
          </w:p>
        </w:tc>
        <w:tc>
          <w:tcPr>
            <w:tcW w:w="1250" w:type="pct"/>
            <w:hideMark/>
          </w:tcPr>
          <w:p w14:paraId="5CEA19EA" w14:textId="77777777" w:rsidR="003A6200" w:rsidRPr="00446E05" w:rsidRDefault="003A6200" w:rsidP="00446E05">
            <w:pPr>
              <w:pStyle w:val="BodyText"/>
              <w:rPr>
                <w:b/>
                <w:bCs/>
                <w:lang w:val="en-US"/>
              </w:rPr>
            </w:pPr>
            <w:r w:rsidRPr="00446E05">
              <w:rPr>
                <w:b/>
                <w:bCs/>
                <w:lang w:val="en-US"/>
              </w:rPr>
              <w:t>As an executive ...</w:t>
            </w:r>
          </w:p>
        </w:tc>
      </w:tr>
      <w:tr w:rsidR="003A6200" w:rsidRPr="003A6200" w14:paraId="6C2FAD9C" w14:textId="77777777" w:rsidTr="00446E05">
        <w:trPr>
          <w:trHeight w:val="566"/>
        </w:trPr>
        <w:tc>
          <w:tcPr>
            <w:tcW w:w="1250" w:type="pct"/>
            <w:hideMark/>
          </w:tcPr>
          <w:p w14:paraId="0968846D" w14:textId="77777777" w:rsidR="003A6200" w:rsidRPr="00446E05" w:rsidRDefault="003A6200" w:rsidP="00446E05">
            <w:pPr>
              <w:pStyle w:val="BodyText"/>
              <w:rPr>
                <w:b/>
                <w:bCs/>
                <w:lang w:val="en-US"/>
              </w:rPr>
            </w:pPr>
            <w:r w:rsidRPr="00446E05">
              <w:rPr>
                <w:b/>
                <w:bCs/>
                <w:lang w:val="en-US"/>
              </w:rPr>
              <w:t>We work together towards the 2030 Vision</w:t>
            </w:r>
          </w:p>
        </w:tc>
        <w:tc>
          <w:tcPr>
            <w:tcW w:w="1250" w:type="pct"/>
            <w:hideMark/>
          </w:tcPr>
          <w:p w14:paraId="09AD0F6F" w14:textId="77777777" w:rsidR="003A6200" w:rsidRPr="003A6200" w:rsidRDefault="003A6200" w:rsidP="00446E05">
            <w:pPr>
              <w:pStyle w:val="BodyText"/>
              <w:rPr>
                <w:lang w:val="en-US"/>
              </w:rPr>
            </w:pPr>
            <w:r w:rsidRPr="003A6200">
              <w:rPr>
                <w:lang w:val="en-US"/>
              </w:rPr>
              <w:t xml:space="preserve">I understand our vision statement and principles and what they mean </w:t>
            </w:r>
            <w:proofErr w:type="gramStart"/>
            <w:r w:rsidRPr="003A6200">
              <w:rPr>
                <w:lang w:val="en-US"/>
              </w:rPr>
              <w:t>for</w:t>
            </w:r>
            <w:proofErr w:type="gramEnd"/>
            <w:r w:rsidRPr="003A6200">
              <w:rPr>
                <w:lang w:val="en-US"/>
              </w:rPr>
              <w:t xml:space="preserve"> my role.</w:t>
            </w:r>
          </w:p>
        </w:tc>
        <w:tc>
          <w:tcPr>
            <w:tcW w:w="1250" w:type="pct"/>
            <w:hideMark/>
          </w:tcPr>
          <w:p w14:paraId="4F35D3E4" w14:textId="77777777" w:rsidR="003A6200" w:rsidRPr="003A6200" w:rsidRDefault="003A6200" w:rsidP="00446E05">
            <w:pPr>
              <w:pStyle w:val="BodyText"/>
              <w:rPr>
                <w:lang w:val="en-US"/>
              </w:rPr>
            </w:pPr>
            <w:r w:rsidRPr="003A6200">
              <w:rPr>
                <w:lang w:val="en-US"/>
              </w:rPr>
              <w:t>I promote our vision statement and principles, and align my work and behaviours with the vision and principles.</w:t>
            </w:r>
          </w:p>
        </w:tc>
        <w:tc>
          <w:tcPr>
            <w:tcW w:w="1250" w:type="pct"/>
            <w:hideMark/>
          </w:tcPr>
          <w:p w14:paraId="5F0E9F01" w14:textId="77777777" w:rsidR="003A6200" w:rsidRPr="003A6200" w:rsidRDefault="003A6200" w:rsidP="00446E05">
            <w:pPr>
              <w:pStyle w:val="BodyText"/>
              <w:rPr>
                <w:lang w:val="en-US"/>
              </w:rPr>
            </w:pPr>
            <w:r w:rsidRPr="003A6200">
              <w:rPr>
                <w:lang w:val="en-US"/>
              </w:rPr>
              <w:t xml:space="preserve">I lead by example. </w:t>
            </w:r>
          </w:p>
          <w:p w14:paraId="4EF6C6A6" w14:textId="77777777" w:rsidR="003A6200" w:rsidRPr="003A6200" w:rsidRDefault="003A6200" w:rsidP="00446E05">
            <w:pPr>
              <w:pStyle w:val="BodyText"/>
              <w:rPr>
                <w:lang w:val="en-US"/>
              </w:rPr>
            </w:pPr>
            <w:r w:rsidRPr="003A6200">
              <w:rPr>
                <w:lang w:val="en-US"/>
              </w:rPr>
              <w:t>I engage staff in the 2030 Vision and regularly reiterate our principles and plan for success.</w:t>
            </w:r>
          </w:p>
        </w:tc>
      </w:tr>
      <w:tr w:rsidR="003A6200" w:rsidRPr="003A6200" w14:paraId="49D799AC" w14:textId="77777777" w:rsidTr="00446E05">
        <w:trPr>
          <w:trHeight w:val="566"/>
        </w:trPr>
        <w:tc>
          <w:tcPr>
            <w:tcW w:w="1250" w:type="pct"/>
            <w:hideMark/>
          </w:tcPr>
          <w:p w14:paraId="7C243BAB" w14:textId="77777777" w:rsidR="003A6200" w:rsidRPr="00446E05" w:rsidRDefault="003A6200" w:rsidP="00446E05">
            <w:pPr>
              <w:pStyle w:val="BodyText"/>
              <w:rPr>
                <w:b/>
                <w:bCs/>
                <w:lang w:val="en-US"/>
              </w:rPr>
            </w:pPr>
            <w:r w:rsidRPr="00446E05">
              <w:rPr>
                <w:b/>
                <w:bCs/>
                <w:lang w:val="en-US"/>
              </w:rPr>
              <w:t>We enhance the connection to the customer</w:t>
            </w:r>
          </w:p>
        </w:tc>
        <w:tc>
          <w:tcPr>
            <w:tcW w:w="1250" w:type="pct"/>
            <w:hideMark/>
          </w:tcPr>
          <w:p w14:paraId="15121505" w14:textId="77777777" w:rsidR="003A6200" w:rsidRPr="003A6200" w:rsidRDefault="003A6200" w:rsidP="00446E05">
            <w:pPr>
              <w:pStyle w:val="BodyText"/>
              <w:rPr>
                <w:lang w:val="en-US"/>
              </w:rPr>
            </w:pPr>
            <w:r w:rsidRPr="003A6200">
              <w:rPr>
                <w:lang w:val="en-US"/>
              </w:rPr>
              <w:t xml:space="preserve">I understand how my work contributes to improving </w:t>
            </w:r>
            <w:proofErr w:type="gramStart"/>
            <w:r w:rsidRPr="003A6200">
              <w:rPr>
                <w:lang w:val="en-US"/>
              </w:rPr>
              <w:t>the customer</w:t>
            </w:r>
            <w:proofErr w:type="gramEnd"/>
            <w:r w:rsidRPr="003A6200">
              <w:rPr>
                <w:lang w:val="en-US"/>
              </w:rPr>
              <w:t xml:space="preserve"> experience.</w:t>
            </w:r>
          </w:p>
        </w:tc>
        <w:tc>
          <w:tcPr>
            <w:tcW w:w="1250" w:type="pct"/>
            <w:hideMark/>
          </w:tcPr>
          <w:p w14:paraId="71BD2B11" w14:textId="77777777" w:rsidR="003A6200" w:rsidRPr="003A6200" w:rsidRDefault="003A6200" w:rsidP="00446E05">
            <w:pPr>
              <w:pStyle w:val="BodyText"/>
              <w:rPr>
                <w:lang w:val="en-US"/>
              </w:rPr>
            </w:pPr>
            <w:r w:rsidRPr="003A6200">
              <w:rPr>
                <w:lang w:val="en-US"/>
              </w:rPr>
              <w:t>I help my team to think beyond agency outputs to customer outcomes.</w:t>
            </w:r>
          </w:p>
        </w:tc>
        <w:tc>
          <w:tcPr>
            <w:tcW w:w="1250" w:type="pct"/>
            <w:hideMark/>
          </w:tcPr>
          <w:p w14:paraId="012A2B9B" w14:textId="77777777" w:rsidR="003A6200" w:rsidRPr="003A6200" w:rsidRDefault="003A6200" w:rsidP="00446E05">
            <w:pPr>
              <w:pStyle w:val="BodyText"/>
              <w:rPr>
                <w:lang w:val="en-US"/>
              </w:rPr>
            </w:pPr>
            <w:r w:rsidRPr="003A6200">
              <w:rPr>
                <w:lang w:val="en-US"/>
              </w:rPr>
              <w:t xml:space="preserve">I champion our 4 principles and build commitment to the customer experience and achieving our goal. </w:t>
            </w:r>
          </w:p>
        </w:tc>
      </w:tr>
      <w:tr w:rsidR="003A6200" w:rsidRPr="003A6200" w14:paraId="05125685" w14:textId="77777777" w:rsidTr="00446E05">
        <w:trPr>
          <w:trHeight w:val="566"/>
        </w:trPr>
        <w:tc>
          <w:tcPr>
            <w:tcW w:w="1250" w:type="pct"/>
            <w:hideMark/>
          </w:tcPr>
          <w:p w14:paraId="6F2F3672" w14:textId="77777777" w:rsidR="003A6200" w:rsidRPr="00446E05" w:rsidRDefault="003A6200" w:rsidP="00446E05">
            <w:pPr>
              <w:pStyle w:val="BodyText"/>
              <w:rPr>
                <w:b/>
                <w:bCs/>
                <w:lang w:val="en-US"/>
              </w:rPr>
            </w:pPr>
            <w:r w:rsidRPr="00446E05">
              <w:rPr>
                <w:b/>
                <w:bCs/>
                <w:lang w:val="en-US"/>
              </w:rPr>
              <w:t xml:space="preserve">We have improved tools </w:t>
            </w:r>
            <w:proofErr w:type="gramStart"/>
            <w:r w:rsidRPr="00446E05">
              <w:rPr>
                <w:b/>
                <w:bCs/>
                <w:lang w:val="en-US"/>
              </w:rPr>
              <w:t>to do</w:t>
            </w:r>
            <w:proofErr w:type="gramEnd"/>
            <w:r w:rsidRPr="00446E05">
              <w:rPr>
                <w:b/>
                <w:bCs/>
                <w:lang w:val="en-US"/>
              </w:rPr>
              <w:t xml:space="preserve"> the job</w:t>
            </w:r>
          </w:p>
        </w:tc>
        <w:tc>
          <w:tcPr>
            <w:tcW w:w="1250" w:type="pct"/>
            <w:hideMark/>
          </w:tcPr>
          <w:p w14:paraId="0148AC5A" w14:textId="77777777" w:rsidR="003A6200" w:rsidRPr="003A6200" w:rsidRDefault="003A6200" w:rsidP="00446E05">
            <w:pPr>
              <w:pStyle w:val="BodyText"/>
              <w:rPr>
                <w:lang w:val="en-US"/>
              </w:rPr>
            </w:pPr>
            <w:r w:rsidRPr="003A6200">
              <w:rPr>
                <w:lang w:val="en-US"/>
              </w:rPr>
              <w:t>I have improved tools and resources to help me excel in my work for customers.</w:t>
            </w:r>
          </w:p>
        </w:tc>
        <w:tc>
          <w:tcPr>
            <w:tcW w:w="1250" w:type="pct"/>
            <w:hideMark/>
          </w:tcPr>
          <w:p w14:paraId="5C08B2C3" w14:textId="77777777" w:rsidR="003A6200" w:rsidRPr="003A6200" w:rsidRDefault="003A6200" w:rsidP="00446E05">
            <w:pPr>
              <w:pStyle w:val="BodyText"/>
              <w:rPr>
                <w:lang w:val="en-US"/>
              </w:rPr>
            </w:pPr>
            <w:r w:rsidRPr="003A6200">
              <w:rPr>
                <w:lang w:val="en-US"/>
              </w:rPr>
              <w:t xml:space="preserve">I understand the needs of my team and guide them to support change and adopt new ways of working. </w:t>
            </w:r>
          </w:p>
        </w:tc>
        <w:tc>
          <w:tcPr>
            <w:tcW w:w="1250" w:type="pct"/>
            <w:hideMark/>
          </w:tcPr>
          <w:p w14:paraId="54BEDA47" w14:textId="77777777" w:rsidR="003A6200" w:rsidRPr="003A6200" w:rsidRDefault="003A6200" w:rsidP="00446E05">
            <w:pPr>
              <w:pStyle w:val="BodyText"/>
              <w:rPr>
                <w:lang w:val="en-US"/>
              </w:rPr>
            </w:pPr>
            <w:r w:rsidRPr="003A6200">
              <w:rPr>
                <w:lang w:val="en-US"/>
              </w:rPr>
              <w:t xml:space="preserve">I drive innovation and continuous improvement. </w:t>
            </w:r>
          </w:p>
          <w:p w14:paraId="38C8A944" w14:textId="77777777" w:rsidR="003A6200" w:rsidRPr="003A6200" w:rsidRDefault="003A6200" w:rsidP="00446E05">
            <w:pPr>
              <w:pStyle w:val="BodyText"/>
              <w:rPr>
                <w:lang w:val="en-US"/>
              </w:rPr>
            </w:pPr>
            <w:r w:rsidRPr="003A6200">
              <w:rPr>
                <w:lang w:val="en-US"/>
              </w:rPr>
              <w:t>I make sure our enabling platforms and technology investments deliver for our customers, staff and stakeholders, now and into the future.</w:t>
            </w:r>
          </w:p>
        </w:tc>
      </w:tr>
      <w:tr w:rsidR="003A6200" w:rsidRPr="003A6200" w14:paraId="03CAA6CB" w14:textId="77777777" w:rsidTr="00446E05">
        <w:trPr>
          <w:trHeight w:val="566"/>
        </w:trPr>
        <w:tc>
          <w:tcPr>
            <w:tcW w:w="1250" w:type="pct"/>
            <w:hideMark/>
          </w:tcPr>
          <w:p w14:paraId="2B8DE45D" w14:textId="77777777" w:rsidR="003A6200" w:rsidRPr="00446E05" w:rsidRDefault="003A6200" w:rsidP="00446E05">
            <w:pPr>
              <w:pStyle w:val="BodyText"/>
              <w:rPr>
                <w:b/>
                <w:bCs/>
                <w:lang w:val="en-US"/>
              </w:rPr>
            </w:pPr>
            <w:r w:rsidRPr="00446E05">
              <w:rPr>
                <w:b/>
                <w:bCs/>
                <w:lang w:val="en-US"/>
              </w:rPr>
              <w:t>We recognise people for outcomes achieved</w:t>
            </w:r>
          </w:p>
        </w:tc>
        <w:tc>
          <w:tcPr>
            <w:tcW w:w="1250" w:type="pct"/>
            <w:hideMark/>
          </w:tcPr>
          <w:p w14:paraId="7D7E9887" w14:textId="77777777" w:rsidR="003A6200" w:rsidRPr="003A6200" w:rsidRDefault="003A6200" w:rsidP="00446E05">
            <w:pPr>
              <w:pStyle w:val="BodyText"/>
              <w:rPr>
                <w:lang w:val="en-US"/>
              </w:rPr>
            </w:pPr>
            <w:r w:rsidRPr="003A6200">
              <w:rPr>
                <w:lang w:val="en-US"/>
              </w:rPr>
              <w:t>I celebrate my own success and the successes of others.</w:t>
            </w:r>
          </w:p>
        </w:tc>
        <w:tc>
          <w:tcPr>
            <w:tcW w:w="1250" w:type="pct"/>
            <w:hideMark/>
          </w:tcPr>
          <w:p w14:paraId="7CAE5D96" w14:textId="77777777" w:rsidR="003A6200" w:rsidRPr="003A6200" w:rsidRDefault="003A6200" w:rsidP="00446E05">
            <w:pPr>
              <w:pStyle w:val="BodyText"/>
              <w:rPr>
                <w:lang w:val="en-US"/>
              </w:rPr>
            </w:pPr>
            <w:r w:rsidRPr="003A6200">
              <w:rPr>
                <w:lang w:val="en-US"/>
              </w:rPr>
              <w:t xml:space="preserve">I motivate my staff and celebrate success. </w:t>
            </w:r>
          </w:p>
          <w:p w14:paraId="48494F15" w14:textId="77777777" w:rsidR="003A6200" w:rsidRPr="003A6200" w:rsidRDefault="003A6200" w:rsidP="00446E05">
            <w:pPr>
              <w:pStyle w:val="BodyText"/>
              <w:rPr>
                <w:lang w:val="en-US"/>
              </w:rPr>
            </w:pPr>
            <w:r w:rsidRPr="003A6200">
              <w:rPr>
                <w:lang w:val="en-US"/>
              </w:rPr>
              <w:t>I recognise potential and support ongoing development.</w:t>
            </w:r>
          </w:p>
        </w:tc>
        <w:tc>
          <w:tcPr>
            <w:tcW w:w="1250" w:type="pct"/>
            <w:hideMark/>
          </w:tcPr>
          <w:p w14:paraId="3F6BC1C1" w14:textId="77777777" w:rsidR="003A6200" w:rsidRPr="003A6200" w:rsidRDefault="003A6200" w:rsidP="00446E05">
            <w:pPr>
              <w:pStyle w:val="BodyText"/>
              <w:rPr>
                <w:lang w:val="en-US"/>
              </w:rPr>
            </w:pPr>
            <w:r w:rsidRPr="003A6200">
              <w:rPr>
                <w:lang w:val="en-US"/>
              </w:rPr>
              <w:t xml:space="preserve">I promote a culture of striving for excellence. </w:t>
            </w:r>
          </w:p>
          <w:p w14:paraId="23F4DCE3" w14:textId="77777777" w:rsidR="003A6200" w:rsidRPr="003A6200" w:rsidRDefault="003A6200" w:rsidP="00446E05">
            <w:pPr>
              <w:pStyle w:val="BodyText"/>
              <w:rPr>
                <w:lang w:val="en-US"/>
              </w:rPr>
            </w:pPr>
            <w:r w:rsidRPr="003A6200">
              <w:rPr>
                <w:lang w:val="en-US"/>
              </w:rPr>
              <w:t>I drive a workforce that celebrates success, and that values and acknowledges others.</w:t>
            </w:r>
          </w:p>
        </w:tc>
      </w:tr>
      <w:tr w:rsidR="003A6200" w:rsidRPr="003A6200" w14:paraId="2D1A60A7" w14:textId="77777777" w:rsidTr="00446E05">
        <w:trPr>
          <w:trHeight w:val="566"/>
        </w:trPr>
        <w:tc>
          <w:tcPr>
            <w:tcW w:w="1250" w:type="pct"/>
            <w:hideMark/>
          </w:tcPr>
          <w:p w14:paraId="106D6150" w14:textId="77777777" w:rsidR="003A6200" w:rsidRPr="00446E05" w:rsidRDefault="003A6200" w:rsidP="00446E05">
            <w:pPr>
              <w:pStyle w:val="BodyText"/>
              <w:rPr>
                <w:b/>
                <w:bCs/>
                <w:lang w:val="en-US"/>
              </w:rPr>
            </w:pPr>
            <w:r w:rsidRPr="00446E05">
              <w:rPr>
                <w:b/>
                <w:bCs/>
                <w:lang w:val="en-US"/>
              </w:rPr>
              <w:t>We prioritise health and wellbeing</w:t>
            </w:r>
          </w:p>
        </w:tc>
        <w:tc>
          <w:tcPr>
            <w:tcW w:w="1250" w:type="pct"/>
            <w:hideMark/>
          </w:tcPr>
          <w:p w14:paraId="4F3AE9F1" w14:textId="77777777" w:rsidR="003A6200" w:rsidRPr="003A6200" w:rsidRDefault="003A6200" w:rsidP="00446E05">
            <w:pPr>
              <w:pStyle w:val="BodyText"/>
              <w:rPr>
                <w:lang w:val="en-US"/>
              </w:rPr>
            </w:pPr>
            <w:r w:rsidRPr="003A6200">
              <w:rPr>
                <w:lang w:val="en-US"/>
              </w:rPr>
              <w:t xml:space="preserve">I’m transparent about my needs and make my health and wellbeing a priority. </w:t>
            </w:r>
          </w:p>
          <w:p w14:paraId="222D9F04" w14:textId="77777777" w:rsidR="003A6200" w:rsidRPr="003A6200" w:rsidRDefault="003A6200" w:rsidP="00446E05">
            <w:pPr>
              <w:pStyle w:val="BodyText"/>
              <w:rPr>
                <w:lang w:val="en-US"/>
              </w:rPr>
            </w:pPr>
            <w:r w:rsidRPr="003A6200">
              <w:rPr>
                <w:lang w:val="en-US"/>
              </w:rPr>
              <w:lastRenderedPageBreak/>
              <w:t xml:space="preserve">I’m confident to speak up when I see opportunities to improve the safety and wellbeing of others around me. </w:t>
            </w:r>
          </w:p>
        </w:tc>
        <w:tc>
          <w:tcPr>
            <w:tcW w:w="1250" w:type="pct"/>
            <w:hideMark/>
          </w:tcPr>
          <w:p w14:paraId="4B3A1579" w14:textId="77777777" w:rsidR="003A6200" w:rsidRPr="003A6200" w:rsidRDefault="003A6200" w:rsidP="00446E05">
            <w:pPr>
              <w:pStyle w:val="BodyText"/>
              <w:rPr>
                <w:lang w:val="en-US"/>
              </w:rPr>
            </w:pPr>
            <w:r w:rsidRPr="003A6200">
              <w:rPr>
                <w:lang w:val="en-US"/>
              </w:rPr>
              <w:lastRenderedPageBreak/>
              <w:t xml:space="preserve">I respect my team and ensure </w:t>
            </w:r>
            <w:proofErr w:type="gramStart"/>
            <w:r w:rsidRPr="003A6200">
              <w:rPr>
                <w:lang w:val="en-US"/>
              </w:rPr>
              <w:t>staff</w:t>
            </w:r>
            <w:proofErr w:type="gramEnd"/>
            <w:r w:rsidRPr="003A6200">
              <w:rPr>
                <w:lang w:val="en-US"/>
              </w:rPr>
              <w:t xml:space="preserve"> are safe, heard, </w:t>
            </w:r>
            <w:proofErr w:type="gramStart"/>
            <w:r w:rsidRPr="003A6200">
              <w:rPr>
                <w:lang w:val="en-US"/>
              </w:rPr>
              <w:t>healthy</w:t>
            </w:r>
            <w:proofErr w:type="gramEnd"/>
            <w:r w:rsidRPr="003A6200">
              <w:rPr>
                <w:lang w:val="en-US"/>
              </w:rPr>
              <w:t xml:space="preserve">, engaged, productive </w:t>
            </w:r>
            <w:r w:rsidRPr="003A6200">
              <w:rPr>
                <w:lang w:val="en-US"/>
              </w:rPr>
              <w:lastRenderedPageBreak/>
              <w:t>and supported in the workplace.</w:t>
            </w:r>
          </w:p>
        </w:tc>
        <w:tc>
          <w:tcPr>
            <w:tcW w:w="1250" w:type="pct"/>
            <w:hideMark/>
          </w:tcPr>
          <w:p w14:paraId="0E56A591" w14:textId="77777777" w:rsidR="003A6200" w:rsidRPr="003A6200" w:rsidRDefault="003A6200" w:rsidP="00446E05">
            <w:pPr>
              <w:pStyle w:val="BodyText"/>
              <w:rPr>
                <w:lang w:val="en-US"/>
              </w:rPr>
            </w:pPr>
            <w:r w:rsidRPr="003A6200">
              <w:rPr>
                <w:lang w:val="en-US"/>
              </w:rPr>
              <w:lastRenderedPageBreak/>
              <w:t xml:space="preserve">I champion a workplace environment that is safe, open, ethical, supportive, and </w:t>
            </w:r>
            <w:r w:rsidRPr="003A6200">
              <w:rPr>
                <w:lang w:val="en-US"/>
              </w:rPr>
              <w:lastRenderedPageBreak/>
              <w:t>respects everyone’s health and wellbeing needs.</w:t>
            </w:r>
          </w:p>
        </w:tc>
      </w:tr>
      <w:tr w:rsidR="003A6200" w:rsidRPr="003A6200" w14:paraId="3825EA3D" w14:textId="77777777" w:rsidTr="00446E05">
        <w:trPr>
          <w:trHeight w:val="566"/>
        </w:trPr>
        <w:tc>
          <w:tcPr>
            <w:tcW w:w="1250" w:type="pct"/>
            <w:hideMark/>
          </w:tcPr>
          <w:p w14:paraId="67FAAA40" w14:textId="77777777" w:rsidR="003A6200" w:rsidRPr="00446E05" w:rsidRDefault="003A6200" w:rsidP="00446E05">
            <w:pPr>
              <w:pStyle w:val="BodyText"/>
              <w:rPr>
                <w:b/>
                <w:bCs/>
                <w:lang w:val="en-US"/>
              </w:rPr>
            </w:pPr>
            <w:r w:rsidRPr="00446E05">
              <w:rPr>
                <w:b/>
                <w:bCs/>
                <w:lang w:val="en-US"/>
              </w:rPr>
              <w:lastRenderedPageBreak/>
              <w:t>We provide resources and time for building capability</w:t>
            </w:r>
          </w:p>
        </w:tc>
        <w:tc>
          <w:tcPr>
            <w:tcW w:w="1250" w:type="pct"/>
            <w:hideMark/>
          </w:tcPr>
          <w:p w14:paraId="16625350" w14:textId="77777777" w:rsidR="003A6200" w:rsidRPr="003A6200" w:rsidRDefault="003A6200" w:rsidP="00446E05">
            <w:pPr>
              <w:pStyle w:val="BodyText"/>
              <w:rPr>
                <w:lang w:val="en-US"/>
              </w:rPr>
            </w:pPr>
            <w:r w:rsidRPr="003A6200">
              <w:rPr>
                <w:lang w:val="en-US"/>
              </w:rPr>
              <w:t>I access the training I need to be part of change and grow in my role.</w:t>
            </w:r>
          </w:p>
        </w:tc>
        <w:tc>
          <w:tcPr>
            <w:tcW w:w="1250" w:type="pct"/>
            <w:hideMark/>
          </w:tcPr>
          <w:p w14:paraId="5522D36B" w14:textId="77777777" w:rsidR="003A6200" w:rsidRPr="003A6200" w:rsidRDefault="003A6200" w:rsidP="00446E05">
            <w:pPr>
              <w:pStyle w:val="BodyText"/>
              <w:rPr>
                <w:lang w:val="en-US"/>
              </w:rPr>
            </w:pPr>
            <w:r w:rsidRPr="003A6200">
              <w:rPr>
                <w:lang w:val="en-US"/>
              </w:rPr>
              <w:t>I help my staff to identify and pursue the training required to learn, develop and adapt.</w:t>
            </w:r>
          </w:p>
        </w:tc>
        <w:tc>
          <w:tcPr>
            <w:tcW w:w="1250" w:type="pct"/>
            <w:hideMark/>
          </w:tcPr>
          <w:p w14:paraId="341581EB" w14:textId="77777777" w:rsidR="003A6200" w:rsidRPr="003A6200" w:rsidRDefault="003A6200" w:rsidP="00446E05">
            <w:pPr>
              <w:pStyle w:val="BodyText"/>
              <w:rPr>
                <w:lang w:val="en-US"/>
              </w:rPr>
            </w:pPr>
            <w:r w:rsidRPr="003A6200">
              <w:rPr>
                <w:lang w:val="en-US"/>
              </w:rPr>
              <w:t>I link training investment with our commitment to service professionalism, customer outcomes and building a legacy we can be proud of.</w:t>
            </w:r>
          </w:p>
        </w:tc>
      </w:tr>
      <w:tr w:rsidR="003A6200" w:rsidRPr="003A6200" w14:paraId="616B5F5D" w14:textId="77777777" w:rsidTr="00446E05">
        <w:trPr>
          <w:trHeight w:val="566"/>
        </w:trPr>
        <w:tc>
          <w:tcPr>
            <w:tcW w:w="1250" w:type="pct"/>
            <w:hideMark/>
          </w:tcPr>
          <w:p w14:paraId="21980625" w14:textId="77777777" w:rsidR="003A6200" w:rsidRPr="00446E05" w:rsidRDefault="003A6200" w:rsidP="00446E05">
            <w:pPr>
              <w:pStyle w:val="BodyText"/>
              <w:rPr>
                <w:b/>
                <w:bCs/>
                <w:lang w:val="en-US"/>
              </w:rPr>
            </w:pPr>
            <w:r w:rsidRPr="00446E05">
              <w:rPr>
                <w:b/>
                <w:bCs/>
                <w:lang w:val="en-US"/>
              </w:rPr>
              <w:t>We empower people to innovate and make decisions</w:t>
            </w:r>
          </w:p>
        </w:tc>
        <w:tc>
          <w:tcPr>
            <w:tcW w:w="1250" w:type="pct"/>
            <w:hideMark/>
          </w:tcPr>
          <w:p w14:paraId="60308711" w14:textId="77777777" w:rsidR="003A6200" w:rsidRPr="003A6200" w:rsidRDefault="003A6200" w:rsidP="00446E05">
            <w:pPr>
              <w:pStyle w:val="BodyText"/>
              <w:rPr>
                <w:lang w:val="en-US"/>
              </w:rPr>
            </w:pPr>
            <w:r w:rsidRPr="003A6200">
              <w:rPr>
                <w:lang w:val="en-US"/>
              </w:rPr>
              <w:t xml:space="preserve">I suggest ideas to improve. </w:t>
            </w:r>
          </w:p>
          <w:p w14:paraId="40BA77E9" w14:textId="77777777" w:rsidR="003A6200" w:rsidRPr="003A6200" w:rsidRDefault="003A6200" w:rsidP="00446E05">
            <w:pPr>
              <w:pStyle w:val="BodyText"/>
              <w:rPr>
                <w:lang w:val="en-US"/>
              </w:rPr>
            </w:pPr>
            <w:r w:rsidRPr="003A6200">
              <w:rPr>
                <w:lang w:val="en-US"/>
              </w:rPr>
              <w:t xml:space="preserve">I’m curious and open to </w:t>
            </w:r>
            <w:proofErr w:type="gramStart"/>
            <w:r w:rsidRPr="003A6200">
              <w:rPr>
                <w:lang w:val="en-US"/>
              </w:rPr>
              <w:t>explore</w:t>
            </w:r>
            <w:proofErr w:type="gramEnd"/>
            <w:r w:rsidRPr="003A6200">
              <w:rPr>
                <w:lang w:val="en-US"/>
              </w:rPr>
              <w:t xml:space="preserve"> other ways of working. </w:t>
            </w:r>
          </w:p>
          <w:p w14:paraId="4C96EC3A" w14:textId="77777777" w:rsidR="003A6200" w:rsidRPr="003A6200" w:rsidRDefault="003A6200" w:rsidP="00446E05">
            <w:pPr>
              <w:pStyle w:val="BodyText"/>
              <w:rPr>
                <w:lang w:val="en-US"/>
              </w:rPr>
            </w:pPr>
            <w:r w:rsidRPr="003A6200">
              <w:rPr>
                <w:lang w:val="en-US"/>
              </w:rPr>
              <w:t>I speak up when I have questions or concerns.</w:t>
            </w:r>
          </w:p>
        </w:tc>
        <w:tc>
          <w:tcPr>
            <w:tcW w:w="1250" w:type="pct"/>
            <w:hideMark/>
          </w:tcPr>
          <w:p w14:paraId="54F14AF4" w14:textId="77777777" w:rsidR="003A6200" w:rsidRPr="003A6200" w:rsidRDefault="003A6200" w:rsidP="00446E05">
            <w:pPr>
              <w:pStyle w:val="BodyText"/>
              <w:rPr>
                <w:lang w:val="en-US"/>
              </w:rPr>
            </w:pPr>
            <w:r w:rsidRPr="003A6200">
              <w:rPr>
                <w:lang w:val="en-US"/>
              </w:rPr>
              <w:t xml:space="preserve">I empower my team to make decisions for their level of authority. </w:t>
            </w:r>
          </w:p>
          <w:p w14:paraId="47D56355" w14:textId="77777777" w:rsidR="003A6200" w:rsidRPr="003A6200" w:rsidRDefault="003A6200" w:rsidP="00446E05">
            <w:pPr>
              <w:pStyle w:val="BodyText"/>
              <w:rPr>
                <w:lang w:val="en-US"/>
              </w:rPr>
            </w:pPr>
            <w:r w:rsidRPr="003A6200">
              <w:rPr>
                <w:lang w:val="en-US"/>
              </w:rPr>
              <w:t xml:space="preserve">I encourage others to find opportunities to innovate and engage appropriately with risk. </w:t>
            </w:r>
          </w:p>
          <w:p w14:paraId="605094E9" w14:textId="77777777" w:rsidR="003A6200" w:rsidRPr="003A6200" w:rsidRDefault="003A6200" w:rsidP="00446E05">
            <w:pPr>
              <w:pStyle w:val="BodyText"/>
              <w:rPr>
                <w:lang w:val="en-US"/>
              </w:rPr>
            </w:pPr>
            <w:r w:rsidRPr="003A6200">
              <w:rPr>
                <w:lang w:val="en-US"/>
              </w:rPr>
              <w:t xml:space="preserve">I support my team through change. </w:t>
            </w:r>
          </w:p>
          <w:p w14:paraId="0E6D911B" w14:textId="77777777" w:rsidR="003A6200" w:rsidRPr="003A6200" w:rsidRDefault="003A6200" w:rsidP="00446E05">
            <w:pPr>
              <w:pStyle w:val="BodyText"/>
              <w:rPr>
                <w:lang w:val="en-US"/>
              </w:rPr>
            </w:pPr>
            <w:r w:rsidRPr="003A6200">
              <w:rPr>
                <w:lang w:val="en-US"/>
              </w:rPr>
              <w:t>I provide a safe space for my team to raise issues or concerns without fear of rejection or judgement.</w:t>
            </w:r>
          </w:p>
        </w:tc>
        <w:tc>
          <w:tcPr>
            <w:tcW w:w="1250" w:type="pct"/>
            <w:hideMark/>
          </w:tcPr>
          <w:p w14:paraId="1C645FD9" w14:textId="77777777" w:rsidR="003A6200" w:rsidRPr="003A6200" w:rsidRDefault="003A6200" w:rsidP="00446E05">
            <w:pPr>
              <w:pStyle w:val="BodyText"/>
              <w:rPr>
                <w:lang w:val="en-US"/>
              </w:rPr>
            </w:pPr>
            <w:r w:rsidRPr="003A6200">
              <w:rPr>
                <w:lang w:val="en-US"/>
              </w:rPr>
              <w:t xml:space="preserve">I champion a culture of openness, integrity, creativity, curiosity and psychological safety. </w:t>
            </w:r>
          </w:p>
          <w:p w14:paraId="51BDD3A9" w14:textId="77777777" w:rsidR="003A6200" w:rsidRPr="003A6200" w:rsidRDefault="003A6200" w:rsidP="00446E05">
            <w:pPr>
              <w:pStyle w:val="BodyText"/>
              <w:rPr>
                <w:lang w:val="en-US"/>
              </w:rPr>
            </w:pPr>
            <w:r w:rsidRPr="003A6200">
              <w:rPr>
                <w:lang w:val="en-US"/>
              </w:rPr>
              <w:t xml:space="preserve">I encourage responsible risk-taking. </w:t>
            </w:r>
          </w:p>
          <w:p w14:paraId="7A6DCD56" w14:textId="77777777" w:rsidR="003A6200" w:rsidRPr="003A6200" w:rsidRDefault="003A6200" w:rsidP="00446E05">
            <w:pPr>
              <w:pStyle w:val="BodyText"/>
              <w:rPr>
                <w:lang w:val="en-US"/>
              </w:rPr>
            </w:pPr>
            <w:r w:rsidRPr="003A6200">
              <w:rPr>
                <w:lang w:val="en-US"/>
              </w:rPr>
              <w:t xml:space="preserve">I take accountability for my leadership and delivery. </w:t>
            </w:r>
          </w:p>
        </w:tc>
      </w:tr>
      <w:tr w:rsidR="003A6200" w:rsidRPr="003A6200" w14:paraId="1E82F66B" w14:textId="77777777" w:rsidTr="00446E05">
        <w:trPr>
          <w:trHeight w:val="566"/>
        </w:trPr>
        <w:tc>
          <w:tcPr>
            <w:tcW w:w="1250" w:type="pct"/>
            <w:hideMark/>
          </w:tcPr>
          <w:p w14:paraId="6F366E31" w14:textId="77777777" w:rsidR="003A6200" w:rsidRPr="00446E05" w:rsidRDefault="003A6200" w:rsidP="00446E05">
            <w:pPr>
              <w:pStyle w:val="BodyText"/>
              <w:rPr>
                <w:b/>
                <w:bCs/>
                <w:lang w:val="en-US"/>
              </w:rPr>
            </w:pPr>
            <w:r w:rsidRPr="00446E05">
              <w:rPr>
                <w:b/>
                <w:bCs/>
                <w:lang w:val="en-US"/>
              </w:rPr>
              <w:t>We listen to and incorporate customer insights</w:t>
            </w:r>
          </w:p>
        </w:tc>
        <w:tc>
          <w:tcPr>
            <w:tcW w:w="1250" w:type="pct"/>
            <w:hideMark/>
          </w:tcPr>
          <w:p w14:paraId="162E2DDD" w14:textId="77777777" w:rsidR="003A6200" w:rsidRPr="003A6200" w:rsidRDefault="003A6200" w:rsidP="00446E05">
            <w:pPr>
              <w:pStyle w:val="BodyText"/>
              <w:rPr>
                <w:lang w:val="en-US"/>
              </w:rPr>
            </w:pPr>
            <w:r w:rsidRPr="003A6200">
              <w:rPr>
                <w:lang w:val="en-US"/>
              </w:rPr>
              <w:t xml:space="preserve">I provide feedback and ideas for improving </w:t>
            </w:r>
            <w:proofErr w:type="gramStart"/>
            <w:r w:rsidRPr="003A6200">
              <w:rPr>
                <w:lang w:val="en-US"/>
              </w:rPr>
              <w:t>the customer</w:t>
            </w:r>
            <w:proofErr w:type="gramEnd"/>
            <w:r w:rsidRPr="003A6200">
              <w:rPr>
                <w:lang w:val="en-US"/>
              </w:rPr>
              <w:t xml:space="preserve"> experience.</w:t>
            </w:r>
          </w:p>
        </w:tc>
        <w:tc>
          <w:tcPr>
            <w:tcW w:w="1250" w:type="pct"/>
            <w:hideMark/>
          </w:tcPr>
          <w:p w14:paraId="04A225AB" w14:textId="77777777" w:rsidR="003A6200" w:rsidRPr="003A6200" w:rsidRDefault="003A6200" w:rsidP="00446E05">
            <w:pPr>
              <w:pStyle w:val="BodyText"/>
              <w:rPr>
                <w:lang w:val="en-US"/>
              </w:rPr>
            </w:pPr>
            <w:r w:rsidRPr="003A6200">
              <w:rPr>
                <w:lang w:val="en-US"/>
              </w:rPr>
              <w:t>I provide opportunities for my team to provide feedback and ideas and use data to gather customer insights.</w:t>
            </w:r>
          </w:p>
        </w:tc>
        <w:tc>
          <w:tcPr>
            <w:tcW w:w="1250" w:type="pct"/>
            <w:hideMark/>
          </w:tcPr>
          <w:p w14:paraId="5B8BD54E" w14:textId="77777777" w:rsidR="003A6200" w:rsidRPr="003A6200" w:rsidRDefault="003A6200" w:rsidP="00446E05">
            <w:pPr>
              <w:pStyle w:val="BodyText"/>
              <w:rPr>
                <w:lang w:val="en-US"/>
              </w:rPr>
            </w:pPr>
            <w:r w:rsidRPr="003A6200">
              <w:rPr>
                <w:lang w:val="en-US"/>
              </w:rPr>
              <w:t>I ensure customer insights are incorporated into decision-making, including when working with external partners.</w:t>
            </w:r>
          </w:p>
        </w:tc>
      </w:tr>
      <w:tr w:rsidR="003A6200" w:rsidRPr="003A6200" w14:paraId="10E52946" w14:textId="77777777" w:rsidTr="00446E05">
        <w:trPr>
          <w:trHeight w:val="566"/>
        </w:trPr>
        <w:tc>
          <w:tcPr>
            <w:tcW w:w="1250" w:type="pct"/>
            <w:hideMark/>
          </w:tcPr>
          <w:p w14:paraId="21341B9F" w14:textId="77777777" w:rsidR="003A6200" w:rsidRPr="00446E05" w:rsidRDefault="003A6200" w:rsidP="00446E05">
            <w:pPr>
              <w:pStyle w:val="BodyText"/>
              <w:rPr>
                <w:b/>
                <w:bCs/>
                <w:lang w:val="en-US"/>
              </w:rPr>
            </w:pPr>
            <w:r w:rsidRPr="00446E05">
              <w:rPr>
                <w:b/>
                <w:bCs/>
                <w:lang w:val="en-US"/>
              </w:rPr>
              <w:t>We provide pathways for continual professional growth</w:t>
            </w:r>
          </w:p>
        </w:tc>
        <w:tc>
          <w:tcPr>
            <w:tcW w:w="1250" w:type="pct"/>
            <w:hideMark/>
          </w:tcPr>
          <w:p w14:paraId="671477CE" w14:textId="77777777" w:rsidR="003A6200" w:rsidRPr="003A6200" w:rsidRDefault="003A6200" w:rsidP="00446E05">
            <w:pPr>
              <w:pStyle w:val="BodyText"/>
              <w:rPr>
                <w:lang w:val="en-US"/>
              </w:rPr>
            </w:pPr>
            <w:r w:rsidRPr="003A6200">
              <w:rPr>
                <w:lang w:val="en-US"/>
              </w:rPr>
              <w:t xml:space="preserve">I’m curious and adopt a growth mindset. </w:t>
            </w:r>
          </w:p>
          <w:p w14:paraId="1744F9E6" w14:textId="77777777" w:rsidR="003A6200" w:rsidRPr="003A6200" w:rsidRDefault="003A6200" w:rsidP="00446E05">
            <w:pPr>
              <w:pStyle w:val="BodyText"/>
              <w:rPr>
                <w:lang w:val="en-US"/>
              </w:rPr>
            </w:pPr>
            <w:r w:rsidRPr="003A6200">
              <w:rPr>
                <w:lang w:val="en-US"/>
              </w:rPr>
              <w:t>I look for opportunities to deepen my knowledge and extend my experience.</w:t>
            </w:r>
          </w:p>
        </w:tc>
        <w:tc>
          <w:tcPr>
            <w:tcW w:w="1250" w:type="pct"/>
            <w:hideMark/>
          </w:tcPr>
          <w:p w14:paraId="4C339AC9" w14:textId="77777777" w:rsidR="003A6200" w:rsidRPr="003A6200" w:rsidRDefault="003A6200" w:rsidP="00446E05">
            <w:pPr>
              <w:pStyle w:val="BodyText"/>
              <w:rPr>
                <w:lang w:val="en-US"/>
              </w:rPr>
            </w:pPr>
            <w:r w:rsidRPr="003A6200">
              <w:rPr>
                <w:lang w:val="en-US"/>
              </w:rPr>
              <w:t xml:space="preserve">I prioritise learning and development for myself and my team. </w:t>
            </w:r>
          </w:p>
          <w:p w14:paraId="72C5EDA1" w14:textId="77777777" w:rsidR="003A6200" w:rsidRPr="003A6200" w:rsidRDefault="003A6200" w:rsidP="00446E05">
            <w:pPr>
              <w:pStyle w:val="BodyText"/>
              <w:rPr>
                <w:lang w:val="en-US"/>
              </w:rPr>
            </w:pPr>
            <w:r w:rsidRPr="003A6200">
              <w:rPr>
                <w:lang w:val="en-US"/>
              </w:rPr>
              <w:t>I promote a growth mindset, including the capacity to learn from mistakes.</w:t>
            </w:r>
          </w:p>
        </w:tc>
        <w:tc>
          <w:tcPr>
            <w:tcW w:w="1250" w:type="pct"/>
            <w:hideMark/>
          </w:tcPr>
          <w:p w14:paraId="2E3A26CF" w14:textId="77777777" w:rsidR="003A6200" w:rsidRPr="003A6200" w:rsidRDefault="003A6200" w:rsidP="00446E05">
            <w:pPr>
              <w:pStyle w:val="BodyText"/>
              <w:rPr>
                <w:lang w:val="en-US"/>
              </w:rPr>
            </w:pPr>
            <w:r w:rsidRPr="003A6200">
              <w:rPr>
                <w:lang w:val="en-US"/>
              </w:rPr>
              <w:t xml:space="preserve">I prioritise learning and development for myself and my people. </w:t>
            </w:r>
          </w:p>
          <w:p w14:paraId="07EFADA4" w14:textId="77777777" w:rsidR="003A6200" w:rsidRPr="003A6200" w:rsidRDefault="003A6200" w:rsidP="00446E05">
            <w:pPr>
              <w:pStyle w:val="BodyText"/>
              <w:rPr>
                <w:lang w:val="en-US"/>
              </w:rPr>
            </w:pPr>
            <w:r w:rsidRPr="003A6200">
              <w:rPr>
                <w:lang w:val="en-US"/>
              </w:rPr>
              <w:t xml:space="preserve">I make sure recruitment, promotion and secondment opportunities are merit-based and aligned with </w:t>
            </w:r>
            <w:r w:rsidRPr="003A6200">
              <w:rPr>
                <w:lang w:val="en-US"/>
              </w:rPr>
              <w:lastRenderedPageBreak/>
              <w:t>our future workforce requirements.</w:t>
            </w:r>
          </w:p>
        </w:tc>
      </w:tr>
      <w:tr w:rsidR="003A6200" w:rsidRPr="003A6200" w14:paraId="65ADEF54" w14:textId="77777777" w:rsidTr="00446E05">
        <w:trPr>
          <w:trHeight w:val="566"/>
        </w:trPr>
        <w:tc>
          <w:tcPr>
            <w:tcW w:w="1250" w:type="pct"/>
            <w:hideMark/>
          </w:tcPr>
          <w:p w14:paraId="426D1ADA" w14:textId="77777777" w:rsidR="003A6200" w:rsidRPr="00446E05" w:rsidRDefault="003A6200" w:rsidP="00446E05">
            <w:pPr>
              <w:pStyle w:val="BodyText"/>
              <w:rPr>
                <w:b/>
                <w:bCs/>
                <w:lang w:val="en-US"/>
              </w:rPr>
            </w:pPr>
            <w:r w:rsidRPr="00446E05">
              <w:rPr>
                <w:b/>
                <w:bCs/>
                <w:lang w:val="en-US"/>
              </w:rPr>
              <w:lastRenderedPageBreak/>
              <w:t>We empower our people to be strong leaders</w:t>
            </w:r>
          </w:p>
        </w:tc>
        <w:tc>
          <w:tcPr>
            <w:tcW w:w="1250" w:type="pct"/>
            <w:hideMark/>
          </w:tcPr>
          <w:p w14:paraId="6EABEE6A" w14:textId="77777777" w:rsidR="003A6200" w:rsidRPr="003A6200" w:rsidRDefault="003A6200" w:rsidP="00446E05">
            <w:pPr>
              <w:pStyle w:val="BodyText"/>
              <w:rPr>
                <w:lang w:val="en-US"/>
              </w:rPr>
            </w:pPr>
            <w:r w:rsidRPr="003A6200">
              <w:rPr>
                <w:lang w:val="en-US"/>
              </w:rPr>
              <w:t>I contribute to a positive team, invest in relationships and help others to succeed.</w:t>
            </w:r>
          </w:p>
        </w:tc>
        <w:tc>
          <w:tcPr>
            <w:tcW w:w="1250" w:type="pct"/>
            <w:hideMark/>
          </w:tcPr>
          <w:p w14:paraId="54E654D0" w14:textId="77777777" w:rsidR="003A6200" w:rsidRPr="003A6200" w:rsidRDefault="003A6200" w:rsidP="00446E05">
            <w:pPr>
              <w:pStyle w:val="BodyText"/>
              <w:rPr>
                <w:lang w:val="en-US"/>
              </w:rPr>
            </w:pPr>
            <w:r w:rsidRPr="003A6200">
              <w:rPr>
                <w:lang w:val="en-US"/>
              </w:rPr>
              <w:t>I demonstrate positive leadership behaviours and ethical values, and respectfully call out behaviours that aren’t aligned with our values.</w:t>
            </w:r>
          </w:p>
        </w:tc>
        <w:tc>
          <w:tcPr>
            <w:tcW w:w="1250" w:type="pct"/>
            <w:hideMark/>
          </w:tcPr>
          <w:p w14:paraId="23509697" w14:textId="77777777" w:rsidR="003A6200" w:rsidRPr="003A6200" w:rsidRDefault="003A6200" w:rsidP="00446E05">
            <w:pPr>
              <w:pStyle w:val="BodyText"/>
              <w:rPr>
                <w:lang w:val="en-US"/>
              </w:rPr>
            </w:pPr>
            <w:r w:rsidRPr="003A6200">
              <w:rPr>
                <w:lang w:val="en-US"/>
              </w:rPr>
              <w:t xml:space="preserve">I promote a culture of strong and connected leaders with integrity, including leading by example. </w:t>
            </w:r>
          </w:p>
        </w:tc>
      </w:tr>
      <w:tr w:rsidR="003A6200" w:rsidRPr="003A6200" w14:paraId="673EDE0F" w14:textId="77777777" w:rsidTr="00446E05">
        <w:trPr>
          <w:trHeight w:val="566"/>
        </w:trPr>
        <w:tc>
          <w:tcPr>
            <w:tcW w:w="1250" w:type="pct"/>
            <w:hideMark/>
          </w:tcPr>
          <w:p w14:paraId="5CC34680" w14:textId="77777777" w:rsidR="003A6200" w:rsidRPr="00446E05" w:rsidRDefault="003A6200" w:rsidP="00446E05">
            <w:pPr>
              <w:pStyle w:val="BodyText"/>
              <w:rPr>
                <w:b/>
                <w:bCs/>
                <w:lang w:val="en-US"/>
              </w:rPr>
            </w:pPr>
            <w:r w:rsidRPr="00446E05">
              <w:rPr>
                <w:b/>
                <w:bCs/>
                <w:lang w:val="en-US"/>
              </w:rPr>
              <w:t>We are transparent and accountable</w:t>
            </w:r>
          </w:p>
        </w:tc>
        <w:tc>
          <w:tcPr>
            <w:tcW w:w="1250" w:type="pct"/>
            <w:hideMark/>
          </w:tcPr>
          <w:p w14:paraId="4A74864C" w14:textId="77777777" w:rsidR="003A6200" w:rsidRPr="003A6200" w:rsidRDefault="003A6200" w:rsidP="00446E05">
            <w:pPr>
              <w:pStyle w:val="BodyText"/>
              <w:rPr>
                <w:lang w:val="en-US"/>
              </w:rPr>
            </w:pPr>
            <w:r w:rsidRPr="003A6200">
              <w:rPr>
                <w:lang w:val="en-US"/>
              </w:rPr>
              <w:t>I take responsibility for decisions and actions and refer issues to my leader.</w:t>
            </w:r>
          </w:p>
        </w:tc>
        <w:tc>
          <w:tcPr>
            <w:tcW w:w="1250" w:type="pct"/>
            <w:hideMark/>
          </w:tcPr>
          <w:p w14:paraId="7350FDBA" w14:textId="77777777" w:rsidR="003A6200" w:rsidRPr="003A6200" w:rsidRDefault="003A6200" w:rsidP="00446E05">
            <w:pPr>
              <w:pStyle w:val="BodyText"/>
              <w:rPr>
                <w:lang w:val="en-US"/>
              </w:rPr>
            </w:pPr>
            <w:r w:rsidRPr="003A6200">
              <w:rPr>
                <w:lang w:val="en-US"/>
              </w:rPr>
              <w:t>I guide my team to make legal, ethical and evidence-based decisions.</w:t>
            </w:r>
          </w:p>
        </w:tc>
        <w:tc>
          <w:tcPr>
            <w:tcW w:w="1250" w:type="pct"/>
            <w:hideMark/>
          </w:tcPr>
          <w:p w14:paraId="0522CCE6" w14:textId="77777777" w:rsidR="003A6200" w:rsidRPr="003A6200" w:rsidRDefault="003A6200" w:rsidP="00446E05">
            <w:pPr>
              <w:pStyle w:val="BodyText"/>
              <w:rPr>
                <w:lang w:val="en-US"/>
              </w:rPr>
            </w:pPr>
            <w:r w:rsidRPr="003A6200">
              <w:rPr>
                <w:lang w:val="en-US"/>
              </w:rPr>
              <w:t>I champion a positive risk culture.</w:t>
            </w:r>
          </w:p>
          <w:p w14:paraId="231B3EA4" w14:textId="77777777" w:rsidR="003A6200" w:rsidRPr="003A6200" w:rsidRDefault="003A6200" w:rsidP="00446E05">
            <w:pPr>
              <w:pStyle w:val="BodyText"/>
              <w:rPr>
                <w:lang w:val="en-US"/>
              </w:rPr>
            </w:pPr>
            <w:r w:rsidRPr="003A6200">
              <w:rPr>
                <w:lang w:val="en-US"/>
              </w:rPr>
              <w:t>I inspire an accountable workforce.</w:t>
            </w:r>
          </w:p>
        </w:tc>
      </w:tr>
      <w:tr w:rsidR="003A6200" w:rsidRPr="003A6200" w14:paraId="314766BB" w14:textId="77777777" w:rsidTr="00446E05">
        <w:trPr>
          <w:trHeight w:val="566"/>
        </w:trPr>
        <w:tc>
          <w:tcPr>
            <w:tcW w:w="1250" w:type="pct"/>
            <w:hideMark/>
          </w:tcPr>
          <w:p w14:paraId="71D9E666" w14:textId="77777777" w:rsidR="003A6200" w:rsidRPr="00446E05" w:rsidRDefault="003A6200" w:rsidP="00446E05">
            <w:pPr>
              <w:pStyle w:val="BodyText"/>
              <w:rPr>
                <w:b/>
                <w:bCs/>
                <w:lang w:val="en-US"/>
              </w:rPr>
            </w:pPr>
            <w:r w:rsidRPr="00446E05">
              <w:rPr>
                <w:b/>
                <w:bCs/>
                <w:lang w:val="en-US"/>
              </w:rPr>
              <w:t>We value differences and diversity</w:t>
            </w:r>
          </w:p>
        </w:tc>
        <w:tc>
          <w:tcPr>
            <w:tcW w:w="1250" w:type="pct"/>
            <w:hideMark/>
          </w:tcPr>
          <w:p w14:paraId="4F68C80C" w14:textId="77777777" w:rsidR="003A6200" w:rsidRPr="003A6200" w:rsidRDefault="003A6200" w:rsidP="00446E05">
            <w:pPr>
              <w:pStyle w:val="BodyText"/>
              <w:rPr>
                <w:lang w:val="en-US"/>
              </w:rPr>
            </w:pPr>
            <w:r w:rsidRPr="003A6200">
              <w:rPr>
                <w:lang w:val="en-US"/>
              </w:rPr>
              <w:t>I display inclusive behaviour and celebrate diversity.</w:t>
            </w:r>
          </w:p>
        </w:tc>
        <w:tc>
          <w:tcPr>
            <w:tcW w:w="1250" w:type="pct"/>
            <w:hideMark/>
          </w:tcPr>
          <w:p w14:paraId="01CF4AE8" w14:textId="77777777" w:rsidR="003A6200" w:rsidRPr="003A6200" w:rsidRDefault="003A6200" w:rsidP="00446E05">
            <w:pPr>
              <w:pStyle w:val="BodyText"/>
              <w:rPr>
                <w:lang w:val="en-US"/>
              </w:rPr>
            </w:pPr>
            <w:r w:rsidRPr="003A6200">
              <w:rPr>
                <w:lang w:val="en-US"/>
              </w:rPr>
              <w:t xml:space="preserve">I lead </w:t>
            </w:r>
            <w:proofErr w:type="gramStart"/>
            <w:r w:rsidRPr="003A6200">
              <w:rPr>
                <w:lang w:val="en-US"/>
              </w:rPr>
              <w:t>workforce</w:t>
            </w:r>
            <w:proofErr w:type="gramEnd"/>
            <w:r w:rsidRPr="003A6200">
              <w:rPr>
                <w:lang w:val="en-US"/>
              </w:rPr>
              <w:t xml:space="preserve"> inclusion and diversity.</w:t>
            </w:r>
          </w:p>
        </w:tc>
        <w:tc>
          <w:tcPr>
            <w:tcW w:w="1250" w:type="pct"/>
            <w:hideMark/>
          </w:tcPr>
          <w:p w14:paraId="087951E5" w14:textId="77777777" w:rsidR="003A6200" w:rsidRPr="003A6200" w:rsidRDefault="003A6200" w:rsidP="00446E05">
            <w:pPr>
              <w:pStyle w:val="BodyText"/>
              <w:rPr>
                <w:lang w:val="en-US"/>
              </w:rPr>
            </w:pPr>
            <w:r w:rsidRPr="003A6200">
              <w:rPr>
                <w:lang w:val="en-US"/>
              </w:rPr>
              <w:t>I champion workplace inclusion and diversity.</w:t>
            </w:r>
          </w:p>
        </w:tc>
      </w:tr>
    </w:tbl>
    <w:p w14:paraId="020DB87D" w14:textId="55B9D011" w:rsidR="00E018DC" w:rsidRPr="003A6200" w:rsidRDefault="003A6200" w:rsidP="00446E05">
      <w:pPr>
        <w:pStyle w:val="ProductCode"/>
      </w:pPr>
      <w:r>
        <w:t>14969.2505</w:t>
      </w:r>
    </w:p>
    <w:sectPr w:rsidR="00E018DC" w:rsidRPr="003A6200"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3CC69" w14:textId="77777777" w:rsidR="003A6200" w:rsidRDefault="003A6200" w:rsidP="00C77FE4">
      <w:r>
        <w:separator/>
      </w:r>
    </w:p>
  </w:endnote>
  <w:endnote w:type="continuationSeparator" w:id="0">
    <w:p w14:paraId="35FAD093" w14:textId="77777777" w:rsidR="003A6200" w:rsidRDefault="003A6200"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6FFB0" w14:textId="77777777" w:rsidR="003A6200" w:rsidRDefault="003A6200" w:rsidP="00C77FE4">
      <w:r>
        <w:separator/>
      </w:r>
    </w:p>
  </w:footnote>
  <w:footnote w:type="continuationSeparator" w:id="0">
    <w:p w14:paraId="6CB3B324" w14:textId="77777777" w:rsidR="003A6200" w:rsidRDefault="003A6200"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6605488">
    <w:abstractNumId w:val="9"/>
  </w:num>
  <w:num w:numId="2" w16cid:durableId="141582492">
    <w:abstractNumId w:val="7"/>
  </w:num>
  <w:num w:numId="3" w16cid:durableId="211430179">
    <w:abstractNumId w:val="6"/>
  </w:num>
  <w:num w:numId="4" w16cid:durableId="225725832">
    <w:abstractNumId w:val="5"/>
  </w:num>
  <w:num w:numId="5" w16cid:durableId="130443264">
    <w:abstractNumId w:val="4"/>
  </w:num>
  <w:num w:numId="6" w16cid:durableId="1670520110">
    <w:abstractNumId w:val="8"/>
  </w:num>
  <w:num w:numId="7" w16cid:durableId="828398632">
    <w:abstractNumId w:val="3"/>
  </w:num>
  <w:num w:numId="8" w16cid:durableId="201208249">
    <w:abstractNumId w:val="2"/>
  </w:num>
  <w:num w:numId="9" w16cid:durableId="353917968">
    <w:abstractNumId w:val="1"/>
  </w:num>
  <w:num w:numId="10" w16cid:durableId="252276826">
    <w:abstractNumId w:val="0"/>
  </w:num>
  <w:num w:numId="11" w16cid:durableId="1896114752">
    <w:abstractNumId w:val="10"/>
  </w:num>
  <w:num w:numId="12" w16cid:durableId="589120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00"/>
    <w:rsid w:val="000076F8"/>
    <w:rsid w:val="00015456"/>
    <w:rsid w:val="000156A2"/>
    <w:rsid w:val="00015AE7"/>
    <w:rsid w:val="00032A7E"/>
    <w:rsid w:val="00042478"/>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D66C0"/>
    <w:rsid w:val="001E5563"/>
    <w:rsid w:val="001E55A2"/>
    <w:rsid w:val="001F312C"/>
    <w:rsid w:val="00211456"/>
    <w:rsid w:val="00244B07"/>
    <w:rsid w:val="00251E3F"/>
    <w:rsid w:val="002556F0"/>
    <w:rsid w:val="00256A48"/>
    <w:rsid w:val="00280896"/>
    <w:rsid w:val="002B682A"/>
    <w:rsid w:val="002C67B2"/>
    <w:rsid w:val="002E0853"/>
    <w:rsid w:val="002F3DA7"/>
    <w:rsid w:val="00300910"/>
    <w:rsid w:val="00313C9F"/>
    <w:rsid w:val="00331B6F"/>
    <w:rsid w:val="0036715B"/>
    <w:rsid w:val="00371A5A"/>
    <w:rsid w:val="00372C03"/>
    <w:rsid w:val="00374B97"/>
    <w:rsid w:val="00382845"/>
    <w:rsid w:val="003868BB"/>
    <w:rsid w:val="00386ECC"/>
    <w:rsid w:val="003926AC"/>
    <w:rsid w:val="00393DCE"/>
    <w:rsid w:val="003A29E7"/>
    <w:rsid w:val="003A6200"/>
    <w:rsid w:val="003B14FF"/>
    <w:rsid w:val="003E0728"/>
    <w:rsid w:val="003E4B19"/>
    <w:rsid w:val="003F2DCC"/>
    <w:rsid w:val="003F3FE6"/>
    <w:rsid w:val="004027EB"/>
    <w:rsid w:val="004046AA"/>
    <w:rsid w:val="00404F1C"/>
    <w:rsid w:val="00412B68"/>
    <w:rsid w:val="004202FF"/>
    <w:rsid w:val="004353EC"/>
    <w:rsid w:val="0043780F"/>
    <w:rsid w:val="0044432E"/>
    <w:rsid w:val="00446E05"/>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E6C88"/>
    <w:rsid w:val="005F00EB"/>
    <w:rsid w:val="005F107D"/>
    <w:rsid w:val="005F1D36"/>
    <w:rsid w:val="005F5542"/>
    <w:rsid w:val="006017E4"/>
    <w:rsid w:val="00604426"/>
    <w:rsid w:val="00606393"/>
    <w:rsid w:val="006225D9"/>
    <w:rsid w:val="00637889"/>
    <w:rsid w:val="00642687"/>
    <w:rsid w:val="00665C7F"/>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557D"/>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1434"/>
    <w:rsid w:val="008B2193"/>
    <w:rsid w:val="008B23EF"/>
    <w:rsid w:val="008B54E0"/>
    <w:rsid w:val="008C199A"/>
    <w:rsid w:val="009102B3"/>
    <w:rsid w:val="00910FA2"/>
    <w:rsid w:val="009118A6"/>
    <w:rsid w:val="00922C71"/>
    <w:rsid w:val="0094424A"/>
    <w:rsid w:val="009539AE"/>
    <w:rsid w:val="0095585A"/>
    <w:rsid w:val="00961699"/>
    <w:rsid w:val="00972D45"/>
    <w:rsid w:val="00976C5F"/>
    <w:rsid w:val="00985EC6"/>
    <w:rsid w:val="00987378"/>
    <w:rsid w:val="009920AD"/>
    <w:rsid w:val="009960DA"/>
    <w:rsid w:val="00997B75"/>
    <w:rsid w:val="009B6CC2"/>
    <w:rsid w:val="009D16AA"/>
    <w:rsid w:val="009E59EB"/>
    <w:rsid w:val="009F6ACE"/>
    <w:rsid w:val="00A0341D"/>
    <w:rsid w:val="00A06486"/>
    <w:rsid w:val="00A11D8E"/>
    <w:rsid w:val="00A21258"/>
    <w:rsid w:val="00A265A0"/>
    <w:rsid w:val="00A41E85"/>
    <w:rsid w:val="00A52B74"/>
    <w:rsid w:val="00A543BD"/>
    <w:rsid w:val="00A60F5A"/>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BF2E0F"/>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1019"/>
    <w:rsid w:val="00D22D34"/>
    <w:rsid w:val="00D27B93"/>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45671"/>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60CA"/>
    <w:rsid w:val="00F34A14"/>
    <w:rsid w:val="00F612F8"/>
    <w:rsid w:val="00F63816"/>
    <w:rsid w:val="00F65C44"/>
    <w:rsid w:val="00F7109A"/>
    <w:rsid w:val="00F75113"/>
    <w:rsid w:val="00F9062B"/>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FAA8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uiPriority w:val="39"/>
    <w:rsid w:val="000F2731"/>
    <w:pPr>
      <w:tabs>
        <w:tab w:val="clear" w:pos="1066"/>
      </w:tabs>
    </w:pPr>
  </w:style>
  <w:style w:type="paragraph" w:styleId="TOC2">
    <w:name w:val="toc 2"/>
    <w:basedOn w:val="Normal"/>
    <w:next w:val="Normal"/>
    <w:autoRedefine/>
    <w:uiPriority w:val="39"/>
    <w:rsid w:val="00A543BD"/>
    <w:pPr>
      <w:tabs>
        <w:tab w:val="clear" w:pos="1066"/>
        <w:tab w:val="right" w:leader="dot" w:pos="11096"/>
      </w:tabs>
    </w:pPr>
  </w:style>
  <w:style w:type="paragraph" w:styleId="TOC3">
    <w:name w:val="toc 3"/>
    <w:basedOn w:val="Normal"/>
    <w:next w:val="Normal"/>
    <w:autoRedefine/>
    <w:uiPriority w:val="39"/>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styleId="TOCHeading">
    <w:name w:val="TOC Heading"/>
    <w:basedOn w:val="Heading1"/>
    <w:next w:val="Normal"/>
    <w:uiPriority w:val="39"/>
    <w:unhideWhenUsed/>
    <w:qFormat/>
    <w:rsid w:val="00371A5A"/>
    <w:pPr>
      <w:keepLines/>
      <w:tabs>
        <w:tab w:val="clear" w:pos="1066"/>
      </w:tabs>
      <w:spacing w:before="240" w:after="0" w:line="259" w:lineRule="auto"/>
      <w:outlineLvl w:val="9"/>
    </w:pPr>
    <w:rPr>
      <w:rFonts w:asciiTheme="majorHAnsi" w:eastAsiaTheme="majorEastAsia" w:hAnsiTheme="majorHAnsi" w:cstheme="majorBidi"/>
      <w:b w:val="0"/>
      <w:bCs w:val="0"/>
      <w:color w:val="2E74B5" w:themeColor="accent1" w:themeShade="BF"/>
      <w:kern w:val="0"/>
      <w:sz w:val="32"/>
      <w:lang w:val="en-US"/>
    </w:rPr>
  </w:style>
  <w:style w:type="character" w:styleId="Hyperlink">
    <w:name w:val="Hyperlink"/>
    <w:basedOn w:val="DefaultParagraphFont"/>
    <w:uiPriority w:val="99"/>
    <w:unhideWhenUsed/>
    <w:rsid w:val="00371A5A"/>
    <w:rPr>
      <w:color w:val="0563C1" w:themeColor="hyperlink"/>
      <w:u w:val="single"/>
    </w:rPr>
  </w:style>
  <w:style w:type="paragraph" w:styleId="Header">
    <w:name w:val="header"/>
    <w:basedOn w:val="Normal"/>
    <w:link w:val="HeaderChar"/>
    <w:uiPriority w:val="99"/>
    <w:unhideWhenUsed/>
    <w:rsid w:val="00E45671"/>
    <w:pPr>
      <w:tabs>
        <w:tab w:val="clear" w:pos="1066"/>
        <w:tab w:val="center" w:pos="4513"/>
        <w:tab w:val="right" w:pos="9026"/>
      </w:tabs>
    </w:pPr>
  </w:style>
  <w:style w:type="character" w:customStyle="1" w:styleId="HeaderChar">
    <w:name w:val="Header Char"/>
    <w:basedOn w:val="DefaultParagraphFont"/>
    <w:link w:val="Header"/>
    <w:uiPriority w:val="99"/>
    <w:rsid w:val="00E45671"/>
    <w:rPr>
      <w:rFonts w:ascii="Arial" w:hAnsi="Arial"/>
      <w:sz w:val="24"/>
      <w:szCs w:val="24"/>
      <w:lang w:eastAsia="en-US"/>
    </w:rPr>
  </w:style>
  <w:style w:type="paragraph" w:styleId="Footer">
    <w:name w:val="footer"/>
    <w:basedOn w:val="Normal"/>
    <w:link w:val="FooterChar"/>
    <w:uiPriority w:val="99"/>
    <w:unhideWhenUsed/>
    <w:rsid w:val="00E45671"/>
    <w:pPr>
      <w:tabs>
        <w:tab w:val="clear" w:pos="1066"/>
        <w:tab w:val="center" w:pos="4513"/>
        <w:tab w:val="right" w:pos="9026"/>
      </w:tabs>
    </w:pPr>
  </w:style>
  <w:style w:type="character" w:customStyle="1" w:styleId="FooterChar">
    <w:name w:val="Footer Char"/>
    <w:basedOn w:val="DefaultParagraphFont"/>
    <w:link w:val="Footer"/>
    <w:uiPriority w:val="99"/>
    <w:rsid w:val="00E45671"/>
    <w:rPr>
      <w:rFonts w:ascii="Arial" w:hAnsi="Arial"/>
      <w:sz w:val="24"/>
      <w:szCs w:val="24"/>
      <w:lang w:eastAsia="en-US"/>
    </w:rPr>
  </w:style>
  <w:style w:type="character" w:styleId="CommentReference">
    <w:name w:val="annotation reference"/>
    <w:basedOn w:val="DefaultParagraphFont"/>
    <w:uiPriority w:val="99"/>
    <w:semiHidden/>
    <w:unhideWhenUsed/>
    <w:rsid w:val="00F638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118501">
      <w:bodyDiv w:val="1"/>
      <w:marLeft w:val="0"/>
      <w:marRight w:val="0"/>
      <w:marTop w:val="0"/>
      <w:marBottom w:val="0"/>
      <w:divBdr>
        <w:top w:val="none" w:sz="0" w:space="0" w:color="auto"/>
        <w:left w:val="none" w:sz="0" w:space="0" w:color="auto"/>
        <w:bottom w:val="none" w:sz="0" w:space="0" w:color="auto"/>
        <w:right w:val="none" w:sz="0" w:space="0" w:color="auto"/>
      </w:divBdr>
    </w:div>
    <w:div w:id="174163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7" ma:contentTypeDescription="Create a new document." ma:contentTypeScope="" ma:versionID="4eb300bf61fe804a57e4c8b5f88d8296">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c1dd12833fb5532236c818396d0e67b0"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055021-cb5a-4bda-9b6a-160ba36622a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51aaf75-930a-414f-a991-bc765086d780" xsi:nil="true"/>
    <_ip_UnifiedCompliancePolicyProperties xmlns="http://schemas.microsoft.com/sharepoint/v3" xsi:nil="true"/>
    <lcf76f155ced4ddcb4097134ff3c332f xmlns="33c1b9cb-fd43-40b1-9848-dc26372011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88742C-58BE-4378-8E44-521FC6259DA4}">
  <ds:schemaRefs>
    <ds:schemaRef ds:uri="http://schemas.openxmlformats.org/officeDocument/2006/bibliography"/>
  </ds:schemaRefs>
</ds:datastoreItem>
</file>

<file path=customXml/itemProps2.xml><?xml version="1.0" encoding="utf-8"?>
<ds:datastoreItem xmlns:ds="http://schemas.openxmlformats.org/officeDocument/2006/customXml" ds:itemID="{3EFF315F-A758-475A-AE05-B0933E576495}"/>
</file>

<file path=customXml/itemProps3.xml><?xml version="1.0" encoding="utf-8"?>
<ds:datastoreItem xmlns:ds="http://schemas.openxmlformats.org/officeDocument/2006/customXml" ds:itemID="{099BFDAB-8D10-4FB7-852D-5DBF9FBE2560}"/>
</file>

<file path=customXml/itemProps4.xml><?xml version="1.0" encoding="utf-8"?>
<ds:datastoreItem xmlns:ds="http://schemas.openxmlformats.org/officeDocument/2006/customXml" ds:itemID="{14CB7B7E-C5AC-4AAB-97B2-CF677ACD7443}"/>
</file>

<file path=docProps/app.xml><?xml version="1.0" encoding="utf-8"?>
<Properties xmlns="http://schemas.openxmlformats.org/officeDocument/2006/extended-properties" xmlns:vt="http://schemas.openxmlformats.org/officeDocument/2006/docPropsVTypes">
  <Template>Normal</Template>
  <TotalTime>0</TotalTime>
  <Pages>12</Pages>
  <Words>3760</Words>
  <Characters>21664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Services Australia 2030 Vision</vt:lpstr>
    </vt:vector>
  </TitlesOfParts>
  <Company/>
  <LinksUpToDate>false</LinksUpToDate>
  <CharactersWithSpaces>25374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Australia 2030 Vision</dc:title>
  <dc:subject/>
  <dc:creator>Services Australia</dc:creator>
  <cp:keywords>14969.2507</cp:keywords>
  <dc:description/>
  <cp:lastModifiedBy/>
  <cp:revision>1</cp:revision>
  <dcterms:created xsi:type="dcterms:W3CDTF">2025-07-22T02:45:00Z</dcterms:created>
  <dcterms:modified xsi:type="dcterms:W3CDTF">2025-07-22T02:47:00Z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ies>
</file>