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22DEC" w14:textId="04423E0C" w:rsidR="00294045" w:rsidRDefault="00294045" w:rsidP="008063B2">
      <w:pPr>
        <w:pStyle w:val="DHSHeadinglevel1"/>
        <w:spacing w:before="2880"/>
        <w:jc w:val="center"/>
        <w:outlineLvl w:val="9"/>
      </w:pPr>
      <w:bookmarkStart w:id="0" w:name="_Toc484784036"/>
      <w:bookmarkStart w:id="1" w:name="_Toc484784131"/>
      <w:bookmarkStart w:id="2" w:name="_Toc485115943"/>
      <w:bookmarkStart w:id="3" w:name="_Toc344970"/>
      <w:r w:rsidRPr="000922CF">
        <w:t>Program Protocol</w:t>
      </w:r>
      <w:bookmarkEnd w:id="0"/>
      <w:bookmarkEnd w:id="1"/>
      <w:bookmarkEnd w:id="2"/>
      <w:bookmarkEnd w:id="3"/>
    </w:p>
    <w:p w14:paraId="7C52FAAB" w14:textId="77777777" w:rsidR="00E4547A" w:rsidRPr="00E4547A" w:rsidRDefault="00E4547A" w:rsidP="00E4547A">
      <w:pPr>
        <w:pStyle w:val="DHSBodytext0"/>
      </w:pPr>
    </w:p>
    <w:p w14:paraId="557C3B43" w14:textId="2CCAF814" w:rsidR="00E4547A" w:rsidRDefault="00294045" w:rsidP="006A4FC6">
      <w:pPr>
        <w:pStyle w:val="DHSHeadinglevel1"/>
        <w:jc w:val="center"/>
        <w:outlineLvl w:val="9"/>
      </w:pPr>
      <w:bookmarkStart w:id="4" w:name="_Toc344971"/>
      <w:bookmarkStart w:id="5" w:name="_Toc484784037"/>
      <w:bookmarkStart w:id="6" w:name="_Toc484784132"/>
      <w:bookmarkStart w:id="7" w:name="_Toc485115944"/>
      <w:r w:rsidRPr="000922CF">
        <w:t>Data</w:t>
      </w:r>
      <w:r w:rsidR="002E77EA" w:rsidRPr="000922CF">
        <w:t xml:space="preserve"> </w:t>
      </w:r>
      <w:r w:rsidR="00A327B8" w:rsidRPr="000922CF">
        <w:t>m</w:t>
      </w:r>
      <w:r w:rsidRPr="000922CF">
        <w:t xml:space="preserve">atching between </w:t>
      </w:r>
      <w:r w:rsidR="0076554B" w:rsidRPr="000922CF">
        <w:t>Services</w:t>
      </w:r>
      <w:bookmarkEnd w:id="4"/>
      <w:r w:rsidR="00EF2B35" w:rsidRPr="000922CF">
        <w:t xml:space="preserve"> Australia</w:t>
      </w:r>
      <w:r w:rsidR="0076554B" w:rsidRPr="000922CF">
        <w:t xml:space="preserve"> </w:t>
      </w:r>
      <w:bookmarkEnd w:id="5"/>
      <w:bookmarkEnd w:id="6"/>
      <w:bookmarkEnd w:id="7"/>
      <w:r w:rsidR="005A5A0D">
        <w:t xml:space="preserve">and </w:t>
      </w:r>
      <w:r w:rsidR="005A5A0D" w:rsidRPr="005A5A0D">
        <w:tab/>
        <w:t xml:space="preserve">National </w:t>
      </w:r>
      <w:r w:rsidR="006A4FC6">
        <w:t xml:space="preserve">Disability Insurance Agency </w:t>
      </w:r>
    </w:p>
    <w:p w14:paraId="523BFB7F" w14:textId="77777777" w:rsidR="006A4FC6" w:rsidRPr="006A4FC6" w:rsidRDefault="006A4FC6" w:rsidP="006A4FC6">
      <w:pPr>
        <w:pStyle w:val="DHSBodytext0"/>
      </w:pPr>
    </w:p>
    <w:p w14:paraId="2E3B4952" w14:textId="77777777" w:rsidR="00603F3A" w:rsidRDefault="006A4FC6" w:rsidP="00AC4F11">
      <w:pPr>
        <w:pStyle w:val="DHSHeadinglevel1"/>
        <w:ind w:right="471"/>
        <w:jc w:val="center"/>
        <w:outlineLvl w:val="9"/>
      </w:pPr>
      <w:r>
        <w:t>Mobility Allowance</w:t>
      </w:r>
    </w:p>
    <w:p w14:paraId="7BB1D2A5" w14:textId="6BF6DFB4" w:rsidR="00C403E8" w:rsidRDefault="006A4FC6" w:rsidP="00AC4F11">
      <w:pPr>
        <w:pStyle w:val="DHSHeadinglevel1"/>
        <w:ind w:right="471"/>
        <w:jc w:val="center"/>
        <w:outlineLvl w:val="9"/>
      </w:pPr>
      <w:r>
        <w:t xml:space="preserve">Continence Aids </w:t>
      </w:r>
      <w:r w:rsidR="00603F3A">
        <w:t>Payment Scheme</w:t>
      </w:r>
    </w:p>
    <w:p w14:paraId="141F009D" w14:textId="77777777" w:rsidR="00603F3A" w:rsidRDefault="00603F3A" w:rsidP="00603F3A">
      <w:pPr>
        <w:pStyle w:val="DHSBodytext0"/>
      </w:pPr>
    </w:p>
    <w:p w14:paraId="09224F69" w14:textId="4FD702CF" w:rsidR="00603F3A" w:rsidRPr="00603F3A" w:rsidRDefault="00603F3A" w:rsidP="00603F3A">
      <w:pPr>
        <w:pStyle w:val="DHSBodytext0"/>
      </w:pPr>
    </w:p>
    <w:p w14:paraId="56F90D80" w14:textId="77777777" w:rsidR="00603F3A" w:rsidRPr="00603F3A" w:rsidRDefault="00603F3A" w:rsidP="00603F3A">
      <w:pPr>
        <w:pStyle w:val="DHSBodytext0"/>
      </w:pPr>
    </w:p>
    <w:p w14:paraId="2D8EC19A" w14:textId="3E1BAEC8" w:rsidR="00C403E8" w:rsidRDefault="00C403E8" w:rsidP="00C403E8">
      <w:pPr>
        <w:pStyle w:val="DHSBodytext0"/>
      </w:pPr>
    </w:p>
    <w:p w14:paraId="7285EEE2" w14:textId="4EADB02D" w:rsidR="00944F77" w:rsidRPr="000922CF" w:rsidRDefault="002C4FCF" w:rsidP="002C4FCF">
      <w:pPr>
        <w:pStyle w:val="DHSBodytext0"/>
        <w:spacing w:before="6000"/>
      </w:pPr>
      <w:r w:rsidRPr="00914984">
        <w:lastRenderedPageBreak/>
        <w:t>Pub</w:t>
      </w:r>
      <w:r w:rsidR="00C403E8" w:rsidRPr="00914984">
        <w:t>lished –</w:t>
      </w:r>
      <w:r w:rsidR="0040675D">
        <w:t xml:space="preserve"> April </w:t>
      </w:r>
      <w:r w:rsidR="00740207" w:rsidRPr="00914984">
        <w:t>202</w:t>
      </w:r>
      <w:r w:rsidR="0023668A" w:rsidRPr="00914984">
        <w:t>5</w:t>
      </w:r>
    </w:p>
    <w:bookmarkStart w:id="8" w:name="_Toc480473208" w:displacedByCustomXml="next"/>
    <w:sdt>
      <w:sdtPr>
        <w:rPr>
          <w:rFonts w:ascii="Times New Roman" w:eastAsia="Times New Roman" w:hAnsi="Times New Roman" w:cs="Times New Roman"/>
          <w:color w:val="auto"/>
          <w:sz w:val="24"/>
          <w:szCs w:val="24"/>
          <w:lang w:val="en-AU" w:eastAsia="en-AU"/>
        </w:rPr>
        <w:id w:val="2055739340"/>
        <w:docPartObj>
          <w:docPartGallery w:val="Table of Contents"/>
          <w:docPartUnique/>
        </w:docPartObj>
      </w:sdtPr>
      <w:sdtEndPr>
        <w:rPr>
          <w:b/>
          <w:bCs/>
          <w:noProof/>
        </w:rPr>
      </w:sdtEndPr>
      <w:sdtContent>
        <w:p w14:paraId="172A3D87" w14:textId="77777777" w:rsidR="00AD4AB1" w:rsidRPr="000922CF" w:rsidRDefault="00AD4AB1">
          <w:pPr>
            <w:pStyle w:val="TOCHeading"/>
            <w:rPr>
              <w:rFonts w:ascii="Arial" w:eastAsia="Times New Roman" w:hAnsi="Arial" w:cs="Arial"/>
              <w:b/>
              <w:bCs/>
              <w:color w:val="auto"/>
              <w:kern w:val="32"/>
              <w:szCs w:val="40"/>
              <w:lang w:val="en-AU" w:eastAsia="en-AU"/>
            </w:rPr>
          </w:pPr>
          <w:r w:rsidRPr="000922CF">
            <w:rPr>
              <w:rFonts w:ascii="Arial" w:eastAsia="Times New Roman" w:hAnsi="Arial" w:cs="Arial"/>
              <w:b/>
              <w:bCs/>
              <w:color w:val="auto"/>
              <w:kern w:val="32"/>
              <w:szCs w:val="40"/>
              <w:lang w:val="en-AU" w:eastAsia="en-AU"/>
            </w:rPr>
            <w:t>Table of Contents</w:t>
          </w:r>
        </w:p>
        <w:p w14:paraId="5B2BDBA7" w14:textId="0A5627ED" w:rsidR="00306760" w:rsidRDefault="00AD4AB1">
          <w:pPr>
            <w:pStyle w:val="TOC2"/>
            <w:tabs>
              <w:tab w:val="left" w:pos="720"/>
              <w:tab w:val="right" w:leader="dot" w:pos="9628"/>
            </w:tabs>
            <w:rPr>
              <w:rFonts w:asciiTheme="minorHAnsi" w:eastAsiaTheme="minorEastAsia" w:hAnsiTheme="minorHAnsi" w:cstheme="minorBidi"/>
              <w:noProof/>
              <w:kern w:val="2"/>
              <w:sz w:val="24"/>
              <w14:ligatures w14:val="standardContextual"/>
            </w:rPr>
          </w:pPr>
          <w:r w:rsidRPr="000922CF">
            <w:fldChar w:fldCharType="begin"/>
          </w:r>
          <w:r w:rsidRPr="000922CF">
            <w:instrText xml:space="preserve"> TOC \o "1-3" \h \z \u </w:instrText>
          </w:r>
          <w:r w:rsidRPr="000922CF">
            <w:fldChar w:fldCharType="separate"/>
          </w:r>
          <w:hyperlink w:anchor="_Toc190258441" w:history="1">
            <w:r w:rsidR="00306760" w:rsidRPr="00280699">
              <w:rPr>
                <w:rStyle w:val="Hyperlink"/>
                <w:noProof/>
              </w:rPr>
              <w:t>1.</w:t>
            </w:r>
            <w:r w:rsidR="00306760">
              <w:rPr>
                <w:rFonts w:asciiTheme="minorHAnsi" w:eastAsiaTheme="minorEastAsia" w:hAnsiTheme="minorHAnsi" w:cstheme="minorBidi"/>
                <w:noProof/>
                <w:kern w:val="2"/>
                <w:sz w:val="24"/>
                <w14:ligatures w14:val="standardContextual"/>
              </w:rPr>
              <w:tab/>
            </w:r>
            <w:r w:rsidR="00306760" w:rsidRPr="00280699">
              <w:rPr>
                <w:rStyle w:val="Hyperlink"/>
                <w:noProof/>
              </w:rPr>
              <w:t>Description of the Program Protocol</w:t>
            </w:r>
            <w:r w:rsidR="00306760">
              <w:rPr>
                <w:noProof/>
                <w:webHidden/>
              </w:rPr>
              <w:tab/>
            </w:r>
            <w:r w:rsidR="00306760">
              <w:rPr>
                <w:noProof/>
                <w:webHidden/>
              </w:rPr>
              <w:fldChar w:fldCharType="begin"/>
            </w:r>
            <w:r w:rsidR="00306760">
              <w:rPr>
                <w:noProof/>
                <w:webHidden/>
              </w:rPr>
              <w:instrText xml:space="preserve"> PAGEREF _Toc190258441 \h </w:instrText>
            </w:r>
            <w:r w:rsidR="00306760">
              <w:rPr>
                <w:noProof/>
                <w:webHidden/>
              </w:rPr>
            </w:r>
            <w:r w:rsidR="00306760">
              <w:rPr>
                <w:noProof/>
                <w:webHidden/>
              </w:rPr>
              <w:fldChar w:fldCharType="separate"/>
            </w:r>
            <w:r w:rsidR="000013BE">
              <w:rPr>
                <w:noProof/>
                <w:webHidden/>
              </w:rPr>
              <w:t>4</w:t>
            </w:r>
            <w:r w:rsidR="00306760">
              <w:rPr>
                <w:noProof/>
                <w:webHidden/>
              </w:rPr>
              <w:fldChar w:fldCharType="end"/>
            </w:r>
          </w:hyperlink>
        </w:p>
        <w:p w14:paraId="3C968B28" w14:textId="530E63F7"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42" w:history="1">
            <w:r w:rsidRPr="00280699">
              <w:rPr>
                <w:rStyle w:val="Hyperlink"/>
                <w:b/>
                <w:noProof/>
              </w:rPr>
              <w:t>1.1</w:t>
            </w:r>
            <w:r>
              <w:rPr>
                <w:rFonts w:asciiTheme="minorHAnsi" w:eastAsiaTheme="minorEastAsia" w:hAnsiTheme="minorHAnsi" w:cstheme="minorBidi"/>
                <w:noProof/>
                <w:kern w:val="2"/>
                <w:sz w:val="24"/>
                <w14:ligatures w14:val="standardContextual"/>
              </w:rPr>
              <w:tab/>
            </w:r>
            <w:r w:rsidRPr="00280699">
              <w:rPr>
                <w:rStyle w:val="Hyperlink"/>
                <w:b/>
                <w:noProof/>
              </w:rPr>
              <w:t>Purpose</w:t>
            </w:r>
            <w:r>
              <w:rPr>
                <w:noProof/>
                <w:webHidden/>
              </w:rPr>
              <w:tab/>
            </w:r>
            <w:r>
              <w:rPr>
                <w:noProof/>
                <w:webHidden/>
              </w:rPr>
              <w:fldChar w:fldCharType="begin"/>
            </w:r>
            <w:r>
              <w:rPr>
                <w:noProof/>
                <w:webHidden/>
              </w:rPr>
              <w:instrText xml:space="preserve"> PAGEREF _Toc190258442 \h </w:instrText>
            </w:r>
            <w:r>
              <w:rPr>
                <w:noProof/>
                <w:webHidden/>
              </w:rPr>
            </w:r>
            <w:r>
              <w:rPr>
                <w:noProof/>
                <w:webHidden/>
              </w:rPr>
              <w:fldChar w:fldCharType="separate"/>
            </w:r>
            <w:r w:rsidR="000013BE">
              <w:rPr>
                <w:noProof/>
                <w:webHidden/>
              </w:rPr>
              <w:t>4</w:t>
            </w:r>
            <w:r>
              <w:rPr>
                <w:noProof/>
                <w:webHidden/>
              </w:rPr>
              <w:fldChar w:fldCharType="end"/>
            </w:r>
          </w:hyperlink>
        </w:p>
        <w:p w14:paraId="7665502D" w14:textId="15EC5127"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43" w:history="1">
            <w:r w:rsidRPr="00280699">
              <w:rPr>
                <w:rStyle w:val="Hyperlink"/>
                <w:b/>
                <w:noProof/>
              </w:rPr>
              <w:t>1.2</w:t>
            </w:r>
            <w:r>
              <w:rPr>
                <w:rFonts w:asciiTheme="minorHAnsi" w:eastAsiaTheme="minorEastAsia" w:hAnsiTheme="minorHAnsi" w:cstheme="minorBidi"/>
                <w:noProof/>
                <w:kern w:val="2"/>
                <w:sz w:val="24"/>
                <w14:ligatures w14:val="standardContextual"/>
              </w:rPr>
              <w:tab/>
            </w:r>
            <w:r w:rsidRPr="00280699">
              <w:rPr>
                <w:rStyle w:val="Hyperlink"/>
                <w:b/>
                <w:noProof/>
              </w:rPr>
              <w:t>Requirement for a Program Protocol</w:t>
            </w:r>
            <w:r>
              <w:rPr>
                <w:noProof/>
                <w:webHidden/>
              </w:rPr>
              <w:tab/>
            </w:r>
            <w:r>
              <w:rPr>
                <w:noProof/>
                <w:webHidden/>
              </w:rPr>
              <w:fldChar w:fldCharType="begin"/>
            </w:r>
            <w:r>
              <w:rPr>
                <w:noProof/>
                <w:webHidden/>
              </w:rPr>
              <w:instrText xml:space="preserve"> PAGEREF _Toc190258443 \h </w:instrText>
            </w:r>
            <w:r>
              <w:rPr>
                <w:noProof/>
                <w:webHidden/>
              </w:rPr>
            </w:r>
            <w:r>
              <w:rPr>
                <w:noProof/>
                <w:webHidden/>
              </w:rPr>
              <w:fldChar w:fldCharType="separate"/>
            </w:r>
            <w:r w:rsidR="000013BE">
              <w:rPr>
                <w:noProof/>
                <w:webHidden/>
              </w:rPr>
              <w:t>4</w:t>
            </w:r>
            <w:r>
              <w:rPr>
                <w:noProof/>
                <w:webHidden/>
              </w:rPr>
              <w:fldChar w:fldCharType="end"/>
            </w:r>
          </w:hyperlink>
        </w:p>
        <w:p w14:paraId="27C1B59A" w14:textId="50FBEB2C" w:rsidR="00306760" w:rsidRDefault="00306760">
          <w:pPr>
            <w:pStyle w:val="TOC2"/>
            <w:tabs>
              <w:tab w:val="left" w:pos="720"/>
              <w:tab w:val="right" w:leader="dot" w:pos="9628"/>
            </w:tabs>
            <w:rPr>
              <w:rFonts w:asciiTheme="minorHAnsi" w:eastAsiaTheme="minorEastAsia" w:hAnsiTheme="minorHAnsi" w:cstheme="minorBidi"/>
              <w:noProof/>
              <w:kern w:val="2"/>
              <w:sz w:val="24"/>
              <w14:ligatures w14:val="standardContextual"/>
            </w:rPr>
          </w:pPr>
          <w:hyperlink w:anchor="_Toc190258444" w:history="1">
            <w:r w:rsidRPr="00280699">
              <w:rPr>
                <w:rStyle w:val="Hyperlink"/>
                <w:noProof/>
              </w:rPr>
              <w:t>2.</w:t>
            </w:r>
            <w:r>
              <w:rPr>
                <w:rFonts w:asciiTheme="minorHAnsi" w:eastAsiaTheme="minorEastAsia" w:hAnsiTheme="minorHAnsi" w:cstheme="minorBidi"/>
                <w:noProof/>
                <w:kern w:val="2"/>
                <w:sz w:val="24"/>
                <w14:ligatures w14:val="standardContextual"/>
              </w:rPr>
              <w:tab/>
            </w:r>
            <w:r w:rsidRPr="00280699">
              <w:rPr>
                <w:rStyle w:val="Hyperlink"/>
                <w:noProof/>
              </w:rPr>
              <w:t>Description of the Program</w:t>
            </w:r>
            <w:r>
              <w:rPr>
                <w:noProof/>
                <w:webHidden/>
              </w:rPr>
              <w:tab/>
            </w:r>
            <w:r>
              <w:rPr>
                <w:noProof/>
                <w:webHidden/>
              </w:rPr>
              <w:fldChar w:fldCharType="begin"/>
            </w:r>
            <w:r>
              <w:rPr>
                <w:noProof/>
                <w:webHidden/>
              </w:rPr>
              <w:instrText xml:space="preserve"> PAGEREF _Toc190258444 \h </w:instrText>
            </w:r>
            <w:r>
              <w:rPr>
                <w:noProof/>
                <w:webHidden/>
              </w:rPr>
            </w:r>
            <w:r>
              <w:rPr>
                <w:noProof/>
                <w:webHidden/>
              </w:rPr>
              <w:fldChar w:fldCharType="separate"/>
            </w:r>
            <w:r w:rsidR="000013BE">
              <w:rPr>
                <w:noProof/>
                <w:webHidden/>
              </w:rPr>
              <w:t>5</w:t>
            </w:r>
            <w:r>
              <w:rPr>
                <w:noProof/>
                <w:webHidden/>
              </w:rPr>
              <w:fldChar w:fldCharType="end"/>
            </w:r>
          </w:hyperlink>
        </w:p>
        <w:p w14:paraId="4D60941C" w14:textId="397E3525"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45" w:history="1">
            <w:r w:rsidRPr="00280699">
              <w:rPr>
                <w:rStyle w:val="Hyperlink"/>
                <w:b/>
                <w:noProof/>
              </w:rPr>
              <w:t>2.1</w:t>
            </w:r>
            <w:r>
              <w:rPr>
                <w:rFonts w:asciiTheme="minorHAnsi" w:eastAsiaTheme="minorEastAsia" w:hAnsiTheme="minorHAnsi" w:cstheme="minorBidi"/>
                <w:noProof/>
                <w:kern w:val="2"/>
                <w:sz w:val="24"/>
                <w14:ligatures w14:val="standardContextual"/>
              </w:rPr>
              <w:tab/>
            </w:r>
            <w:r w:rsidRPr="00280699">
              <w:rPr>
                <w:rStyle w:val="Hyperlink"/>
                <w:b/>
                <w:noProof/>
              </w:rPr>
              <w:t>Summary of the Program – Mobility Allowance</w:t>
            </w:r>
            <w:r>
              <w:rPr>
                <w:noProof/>
                <w:webHidden/>
              </w:rPr>
              <w:tab/>
            </w:r>
            <w:r>
              <w:rPr>
                <w:noProof/>
                <w:webHidden/>
              </w:rPr>
              <w:fldChar w:fldCharType="begin"/>
            </w:r>
            <w:r>
              <w:rPr>
                <w:noProof/>
                <w:webHidden/>
              </w:rPr>
              <w:instrText xml:space="preserve"> PAGEREF _Toc190258445 \h </w:instrText>
            </w:r>
            <w:r>
              <w:rPr>
                <w:noProof/>
                <w:webHidden/>
              </w:rPr>
            </w:r>
            <w:r>
              <w:rPr>
                <w:noProof/>
                <w:webHidden/>
              </w:rPr>
              <w:fldChar w:fldCharType="separate"/>
            </w:r>
            <w:r w:rsidR="000013BE">
              <w:rPr>
                <w:noProof/>
                <w:webHidden/>
              </w:rPr>
              <w:t>5</w:t>
            </w:r>
            <w:r>
              <w:rPr>
                <w:noProof/>
                <w:webHidden/>
              </w:rPr>
              <w:fldChar w:fldCharType="end"/>
            </w:r>
          </w:hyperlink>
        </w:p>
        <w:p w14:paraId="0D1ED4BC" w14:textId="09A096F3"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46" w:history="1">
            <w:r w:rsidRPr="00280699">
              <w:rPr>
                <w:rStyle w:val="Hyperlink"/>
                <w:b/>
                <w:noProof/>
              </w:rPr>
              <w:t>2.2</w:t>
            </w:r>
            <w:r>
              <w:rPr>
                <w:rFonts w:asciiTheme="minorHAnsi" w:eastAsiaTheme="minorEastAsia" w:hAnsiTheme="minorHAnsi" w:cstheme="minorBidi"/>
                <w:noProof/>
                <w:kern w:val="2"/>
                <w:sz w:val="24"/>
                <w14:ligatures w14:val="standardContextual"/>
              </w:rPr>
              <w:tab/>
            </w:r>
            <w:r w:rsidRPr="00280699">
              <w:rPr>
                <w:rStyle w:val="Hyperlink"/>
                <w:b/>
                <w:noProof/>
              </w:rPr>
              <w:t>Summary of the Program – Continence Aids Payment Scheme (CAPS)</w:t>
            </w:r>
            <w:r>
              <w:rPr>
                <w:noProof/>
                <w:webHidden/>
              </w:rPr>
              <w:tab/>
            </w:r>
            <w:r>
              <w:rPr>
                <w:noProof/>
                <w:webHidden/>
              </w:rPr>
              <w:fldChar w:fldCharType="begin"/>
            </w:r>
            <w:r>
              <w:rPr>
                <w:noProof/>
                <w:webHidden/>
              </w:rPr>
              <w:instrText xml:space="preserve"> PAGEREF _Toc190258446 \h </w:instrText>
            </w:r>
            <w:r>
              <w:rPr>
                <w:noProof/>
                <w:webHidden/>
              </w:rPr>
            </w:r>
            <w:r>
              <w:rPr>
                <w:noProof/>
                <w:webHidden/>
              </w:rPr>
              <w:fldChar w:fldCharType="separate"/>
            </w:r>
            <w:r w:rsidR="000013BE">
              <w:rPr>
                <w:noProof/>
                <w:webHidden/>
              </w:rPr>
              <w:t>5</w:t>
            </w:r>
            <w:r>
              <w:rPr>
                <w:noProof/>
                <w:webHidden/>
              </w:rPr>
              <w:fldChar w:fldCharType="end"/>
            </w:r>
          </w:hyperlink>
        </w:p>
        <w:p w14:paraId="72D3EC9D" w14:textId="4FE3789C"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47" w:history="1">
            <w:r w:rsidRPr="00280699">
              <w:rPr>
                <w:rStyle w:val="Hyperlink"/>
                <w:b/>
                <w:noProof/>
              </w:rPr>
              <w:t>2.3</w:t>
            </w:r>
            <w:r>
              <w:rPr>
                <w:rFonts w:asciiTheme="minorHAnsi" w:eastAsiaTheme="minorEastAsia" w:hAnsiTheme="minorHAnsi" w:cstheme="minorBidi"/>
                <w:noProof/>
                <w:kern w:val="2"/>
                <w:sz w:val="24"/>
                <w14:ligatures w14:val="standardContextual"/>
              </w:rPr>
              <w:tab/>
            </w:r>
            <w:r w:rsidRPr="00280699">
              <w:rPr>
                <w:rStyle w:val="Hyperlink"/>
                <w:b/>
                <w:noProof/>
              </w:rPr>
              <w:t>Objectives</w:t>
            </w:r>
            <w:r>
              <w:rPr>
                <w:noProof/>
                <w:webHidden/>
              </w:rPr>
              <w:tab/>
            </w:r>
            <w:r>
              <w:rPr>
                <w:noProof/>
                <w:webHidden/>
              </w:rPr>
              <w:fldChar w:fldCharType="begin"/>
            </w:r>
            <w:r>
              <w:rPr>
                <w:noProof/>
                <w:webHidden/>
              </w:rPr>
              <w:instrText xml:space="preserve"> PAGEREF _Toc190258447 \h </w:instrText>
            </w:r>
            <w:r>
              <w:rPr>
                <w:noProof/>
                <w:webHidden/>
              </w:rPr>
            </w:r>
            <w:r>
              <w:rPr>
                <w:noProof/>
                <w:webHidden/>
              </w:rPr>
              <w:fldChar w:fldCharType="separate"/>
            </w:r>
            <w:r w:rsidR="000013BE">
              <w:rPr>
                <w:noProof/>
                <w:webHidden/>
              </w:rPr>
              <w:t>6</w:t>
            </w:r>
            <w:r>
              <w:rPr>
                <w:noProof/>
                <w:webHidden/>
              </w:rPr>
              <w:fldChar w:fldCharType="end"/>
            </w:r>
          </w:hyperlink>
        </w:p>
        <w:p w14:paraId="47292557" w14:textId="0A6FADBF" w:rsidR="00306760" w:rsidRDefault="00306760">
          <w:pPr>
            <w:pStyle w:val="TOC2"/>
            <w:tabs>
              <w:tab w:val="left" w:pos="720"/>
              <w:tab w:val="right" w:leader="dot" w:pos="9628"/>
            </w:tabs>
            <w:rPr>
              <w:rFonts w:asciiTheme="minorHAnsi" w:eastAsiaTheme="minorEastAsia" w:hAnsiTheme="minorHAnsi" w:cstheme="minorBidi"/>
              <w:noProof/>
              <w:kern w:val="2"/>
              <w:sz w:val="24"/>
              <w14:ligatures w14:val="standardContextual"/>
            </w:rPr>
          </w:pPr>
          <w:hyperlink w:anchor="_Toc190258448" w:history="1">
            <w:r w:rsidRPr="00280699">
              <w:rPr>
                <w:rStyle w:val="Hyperlink"/>
                <w:noProof/>
              </w:rPr>
              <w:t>3.</w:t>
            </w:r>
            <w:r>
              <w:rPr>
                <w:rFonts w:asciiTheme="minorHAnsi" w:eastAsiaTheme="minorEastAsia" w:hAnsiTheme="minorHAnsi" w:cstheme="minorBidi"/>
                <w:noProof/>
                <w:kern w:val="2"/>
                <w:sz w:val="24"/>
                <w14:ligatures w14:val="standardContextual"/>
              </w:rPr>
              <w:tab/>
            </w:r>
            <w:r w:rsidRPr="00280699">
              <w:rPr>
                <w:rStyle w:val="Hyperlink"/>
                <w:noProof/>
              </w:rPr>
              <w:t>Agencies Involved</w:t>
            </w:r>
            <w:r>
              <w:rPr>
                <w:noProof/>
                <w:webHidden/>
              </w:rPr>
              <w:tab/>
            </w:r>
            <w:r>
              <w:rPr>
                <w:noProof/>
                <w:webHidden/>
              </w:rPr>
              <w:fldChar w:fldCharType="begin"/>
            </w:r>
            <w:r>
              <w:rPr>
                <w:noProof/>
                <w:webHidden/>
              </w:rPr>
              <w:instrText xml:space="preserve"> PAGEREF _Toc190258448 \h </w:instrText>
            </w:r>
            <w:r>
              <w:rPr>
                <w:noProof/>
                <w:webHidden/>
              </w:rPr>
            </w:r>
            <w:r>
              <w:rPr>
                <w:noProof/>
                <w:webHidden/>
              </w:rPr>
              <w:fldChar w:fldCharType="separate"/>
            </w:r>
            <w:r w:rsidR="000013BE">
              <w:rPr>
                <w:noProof/>
                <w:webHidden/>
              </w:rPr>
              <w:t>7</w:t>
            </w:r>
            <w:r>
              <w:rPr>
                <w:noProof/>
                <w:webHidden/>
              </w:rPr>
              <w:fldChar w:fldCharType="end"/>
            </w:r>
          </w:hyperlink>
        </w:p>
        <w:p w14:paraId="108A6070" w14:textId="5354487D"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49" w:history="1">
            <w:r w:rsidRPr="00280699">
              <w:rPr>
                <w:rStyle w:val="Hyperlink"/>
                <w:b/>
                <w:noProof/>
              </w:rPr>
              <w:t>3.1</w:t>
            </w:r>
            <w:r>
              <w:rPr>
                <w:rFonts w:asciiTheme="minorHAnsi" w:eastAsiaTheme="minorEastAsia" w:hAnsiTheme="minorHAnsi" w:cstheme="minorBidi"/>
                <w:noProof/>
                <w:kern w:val="2"/>
                <w:sz w:val="24"/>
                <w14:ligatures w14:val="standardContextual"/>
              </w:rPr>
              <w:tab/>
            </w:r>
            <w:r w:rsidRPr="00280699">
              <w:rPr>
                <w:rStyle w:val="Hyperlink"/>
                <w:b/>
                <w:noProof/>
              </w:rPr>
              <w:t>Source Agency</w:t>
            </w:r>
            <w:r>
              <w:rPr>
                <w:noProof/>
                <w:webHidden/>
              </w:rPr>
              <w:tab/>
            </w:r>
            <w:r>
              <w:rPr>
                <w:noProof/>
                <w:webHidden/>
              </w:rPr>
              <w:fldChar w:fldCharType="begin"/>
            </w:r>
            <w:r>
              <w:rPr>
                <w:noProof/>
                <w:webHidden/>
              </w:rPr>
              <w:instrText xml:space="preserve"> PAGEREF _Toc190258449 \h </w:instrText>
            </w:r>
            <w:r>
              <w:rPr>
                <w:noProof/>
                <w:webHidden/>
              </w:rPr>
            </w:r>
            <w:r>
              <w:rPr>
                <w:noProof/>
                <w:webHidden/>
              </w:rPr>
              <w:fldChar w:fldCharType="separate"/>
            </w:r>
            <w:r w:rsidR="000013BE">
              <w:rPr>
                <w:noProof/>
                <w:webHidden/>
              </w:rPr>
              <w:t>7</w:t>
            </w:r>
            <w:r>
              <w:rPr>
                <w:noProof/>
                <w:webHidden/>
              </w:rPr>
              <w:fldChar w:fldCharType="end"/>
            </w:r>
          </w:hyperlink>
        </w:p>
        <w:p w14:paraId="27A25665" w14:textId="078E690F"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50" w:history="1">
            <w:r w:rsidRPr="00280699">
              <w:rPr>
                <w:rStyle w:val="Hyperlink"/>
                <w:b/>
                <w:noProof/>
              </w:rPr>
              <w:t>3.2</w:t>
            </w:r>
            <w:r>
              <w:rPr>
                <w:rFonts w:asciiTheme="minorHAnsi" w:eastAsiaTheme="minorEastAsia" w:hAnsiTheme="minorHAnsi" w:cstheme="minorBidi"/>
                <w:noProof/>
                <w:kern w:val="2"/>
                <w:sz w:val="24"/>
                <w14:ligatures w14:val="standardContextual"/>
              </w:rPr>
              <w:tab/>
            </w:r>
            <w:r w:rsidRPr="00280699">
              <w:rPr>
                <w:rStyle w:val="Hyperlink"/>
                <w:b/>
                <w:noProof/>
              </w:rPr>
              <w:t>Matching Agency</w:t>
            </w:r>
            <w:r>
              <w:rPr>
                <w:noProof/>
                <w:webHidden/>
              </w:rPr>
              <w:tab/>
            </w:r>
            <w:r>
              <w:rPr>
                <w:noProof/>
                <w:webHidden/>
              </w:rPr>
              <w:fldChar w:fldCharType="begin"/>
            </w:r>
            <w:r>
              <w:rPr>
                <w:noProof/>
                <w:webHidden/>
              </w:rPr>
              <w:instrText xml:space="preserve"> PAGEREF _Toc190258450 \h </w:instrText>
            </w:r>
            <w:r>
              <w:rPr>
                <w:noProof/>
                <w:webHidden/>
              </w:rPr>
            </w:r>
            <w:r>
              <w:rPr>
                <w:noProof/>
                <w:webHidden/>
              </w:rPr>
              <w:fldChar w:fldCharType="separate"/>
            </w:r>
            <w:r w:rsidR="000013BE">
              <w:rPr>
                <w:noProof/>
                <w:webHidden/>
              </w:rPr>
              <w:t>7</w:t>
            </w:r>
            <w:r>
              <w:rPr>
                <w:noProof/>
                <w:webHidden/>
              </w:rPr>
              <w:fldChar w:fldCharType="end"/>
            </w:r>
          </w:hyperlink>
        </w:p>
        <w:p w14:paraId="19D932E4" w14:textId="111EEDED"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51" w:history="1">
            <w:r w:rsidRPr="00280699">
              <w:rPr>
                <w:rStyle w:val="Hyperlink"/>
                <w:b/>
                <w:noProof/>
              </w:rPr>
              <w:t>3.3</w:t>
            </w:r>
            <w:r>
              <w:rPr>
                <w:rFonts w:asciiTheme="minorHAnsi" w:eastAsiaTheme="minorEastAsia" w:hAnsiTheme="minorHAnsi" w:cstheme="minorBidi"/>
                <w:noProof/>
                <w:kern w:val="2"/>
                <w:sz w:val="24"/>
                <w14:ligatures w14:val="standardContextual"/>
              </w:rPr>
              <w:tab/>
            </w:r>
            <w:r w:rsidRPr="00280699">
              <w:rPr>
                <w:rStyle w:val="Hyperlink"/>
                <w:b/>
                <w:noProof/>
              </w:rPr>
              <w:t>User Agency</w:t>
            </w:r>
            <w:r>
              <w:rPr>
                <w:noProof/>
                <w:webHidden/>
              </w:rPr>
              <w:tab/>
            </w:r>
            <w:r>
              <w:rPr>
                <w:noProof/>
                <w:webHidden/>
              </w:rPr>
              <w:fldChar w:fldCharType="begin"/>
            </w:r>
            <w:r>
              <w:rPr>
                <w:noProof/>
                <w:webHidden/>
              </w:rPr>
              <w:instrText xml:space="preserve"> PAGEREF _Toc190258451 \h </w:instrText>
            </w:r>
            <w:r>
              <w:rPr>
                <w:noProof/>
                <w:webHidden/>
              </w:rPr>
            </w:r>
            <w:r>
              <w:rPr>
                <w:noProof/>
                <w:webHidden/>
              </w:rPr>
              <w:fldChar w:fldCharType="separate"/>
            </w:r>
            <w:r w:rsidR="000013BE">
              <w:rPr>
                <w:noProof/>
                <w:webHidden/>
              </w:rPr>
              <w:t>7</w:t>
            </w:r>
            <w:r>
              <w:rPr>
                <w:noProof/>
                <w:webHidden/>
              </w:rPr>
              <w:fldChar w:fldCharType="end"/>
            </w:r>
          </w:hyperlink>
        </w:p>
        <w:p w14:paraId="3C821245" w14:textId="40A9BFB1" w:rsidR="00306760" w:rsidRDefault="00306760">
          <w:pPr>
            <w:pStyle w:val="TOC2"/>
            <w:tabs>
              <w:tab w:val="left" w:pos="720"/>
              <w:tab w:val="right" w:leader="dot" w:pos="9628"/>
            </w:tabs>
            <w:rPr>
              <w:rFonts w:asciiTheme="minorHAnsi" w:eastAsiaTheme="minorEastAsia" w:hAnsiTheme="minorHAnsi" w:cstheme="minorBidi"/>
              <w:noProof/>
              <w:kern w:val="2"/>
              <w:sz w:val="24"/>
              <w14:ligatures w14:val="standardContextual"/>
            </w:rPr>
          </w:pPr>
          <w:hyperlink w:anchor="_Toc190258452" w:history="1">
            <w:r w:rsidRPr="00280699">
              <w:rPr>
                <w:rStyle w:val="Hyperlink"/>
                <w:noProof/>
              </w:rPr>
              <w:t>4.</w:t>
            </w:r>
            <w:r>
              <w:rPr>
                <w:rFonts w:asciiTheme="minorHAnsi" w:eastAsiaTheme="minorEastAsia" w:hAnsiTheme="minorHAnsi" w:cstheme="minorBidi"/>
                <w:noProof/>
                <w:kern w:val="2"/>
                <w:sz w:val="24"/>
                <w14:ligatures w14:val="standardContextual"/>
              </w:rPr>
              <w:tab/>
            </w:r>
            <w:r w:rsidRPr="00280699">
              <w:rPr>
                <w:rStyle w:val="Hyperlink"/>
                <w:noProof/>
              </w:rPr>
              <w:t>Data Issues</w:t>
            </w:r>
            <w:r>
              <w:rPr>
                <w:noProof/>
                <w:webHidden/>
              </w:rPr>
              <w:tab/>
            </w:r>
            <w:r>
              <w:rPr>
                <w:noProof/>
                <w:webHidden/>
              </w:rPr>
              <w:fldChar w:fldCharType="begin"/>
            </w:r>
            <w:r>
              <w:rPr>
                <w:noProof/>
                <w:webHidden/>
              </w:rPr>
              <w:instrText xml:space="preserve"> PAGEREF _Toc190258452 \h </w:instrText>
            </w:r>
            <w:r>
              <w:rPr>
                <w:noProof/>
                <w:webHidden/>
              </w:rPr>
            </w:r>
            <w:r>
              <w:rPr>
                <w:noProof/>
                <w:webHidden/>
              </w:rPr>
              <w:fldChar w:fldCharType="separate"/>
            </w:r>
            <w:r w:rsidR="000013BE">
              <w:rPr>
                <w:noProof/>
                <w:webHidden/>
              </w:rPr>
              <w:t>7</w:t>
            </w:r>
            <w:r>
              <w:rPr>
                <w:noProof/>
                <w:webHidden/>
              </w:rPr>
              <w:fldChar w:fldCharType="end"/>
            </w:r>
          </w:hyperlink>
        </w:p>
        <w:p w14:paraId="6503B8CE" w14:textId="66B0E75B" w:rsidR="00306760" w:rsidRDefault="00306760">
          <w:pPr>
            <w:pStyle w:val="TOC2"/>
            <w:tabs>
              <w:tab w:val="left" w:pos="960"/>
              <w:tab w:val="right" w:leader="dot" w:pos="9628"/>
            </w:tabs>
            <w:rPr>
              <w:rFonts w:asciiTheme="minorHAnsi" w:eastAsiaTheme="minorEastAsia" w:hAnsiTheme="minorHAnsi" w:cstheme="minorBidi"/>
              <w:noProof/>
              <w:kern w:val="2"/>
              <w:sz w:val="24"/>
              <w14:ligatures w14:val="standardContextual"/>
            </w:rPr>
          </w:pPr>
          <w:hyperlink w:anchor="_Toc190258453" w:history="1">
            <w:r w:rsidRPr="00280699">
              <w:rPr>
                <w:rStyle w:val="Hyperlink"/>
                <w:noProof/>
              </w:rPr>
              <w:t>4.1</w:t>
            </w:r>
            <w:r>
              <w:rPr>
                <w:rFonts w:asciiTheme="minorHAnsi" w:eastAsiaTheme="minorEastAsia" w:hAnsiTheme="minorHAnsi" w:cstheme="minorBidi"/>
                <w:noProof/>
                <w:kern w:val="2"/>
                <w:sz w:val="24"/>
                <w14:ligatures w14:val="standardContextual"/>
              </w:rPr>
              <w:tab/>
            </w:r>
            <w:r w:rsidRPr="00280699">
              <w:rPr>
                <w:rStyle w:val="Hyperlink"/>
                <w:noProof/>
              </w:rPr>
              <w:t>Description of the data</w:t>
            </w:r>
            <w:r>
              <w:rPr>
                <w:noProof/>
                <w:webHidden/>
              </w:rPr>
              <w:tab/>
            </w:r>
            <w:r>
              <w:rPr>
                <w:noProof/>
                <w:webHidden/>
              </w:rPr>
              <w:fldChar w:fldCharType="begin"/>
            </w:r>
            <w:r>
              <w:rPr>
                <w:noProof/>
                <w:webHidden/>
              </w:rPr>
              <w:instrText xml:space="preserve"> PAGEREF _Toc190258453 \h </w:instrText>
            </w:r>
            <w:r>
              <w:rPr>
                <w:noProof/>
                <w:webHidden/>
              </w:rPr>
            </w:r>
            <w:r>
              <w:rPr>
                <w:noProof/>
                <w:webHidden/>
              </w:rPr>
              <w:fldChar w:fldCharType="separate"/>
            </w:r>
            <w:r w:rsidR="000013BE">
              <w:rPr>
                <w:noProof/>
                <w:webHidden/>
              </w:rPr>
              <w:t>7</w:t>
            </w:r>
            <w:r>
              <w:rPr>
                <w:noProof/>
                <w:webHidden/>
              </w:rPr>
              <w:fldChar w:fldCharType="end"/>
            </w:r>
          </w:hyperlink>
        </w:p>
        <w:p w14:paraId="5AD5AB93" w14:textId="78222327"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54" w:history="1">
            <w:r w:rsidRPr="00280699">
              <w:rPr>
                <w:rStyle w:val="Hyperlink"/>
                <w:b/>
                <w:noProof/>
              </w:rPr>
              <w:t>4.2</w:t>
            </w:r>
            <w:r>
              <w:rPr>
                <w:rFonts w:asciiTheme="minorHAnsi" w:eastAsiaTheme="minorEastAsia" w:hAnsiTheme="minorHAnsi" w:cstheme="minorBidi"/>
                <w:noProof/>
                <w:kern w:val="2"/>
                <w:sz w:val="24"/>
                <w14:ligatures w14:val="standardContextual"/>
              </w:rPr>
              <w:tab/>
            </w:r>
            <w:r w:rsidRPr="00280699">
              <w:rPr>
                <w:rStyle w:val="Hyperlink"/>
                <w:b/>
                <w:noProof/>
              </w:rPr>
              <w:t>Data Quality</w:t>
            </w:r>
            <w:r>
              <w:rPr>
                <w:noProof/>
                <w:webHidden/>
              </w:rPr>
              <w:tab/>
            </w:r>
            <w:r>
              <w:rPr>
                <w:noProof/>
                <w:webHidden/>
              </w:rPr>
              <w:fldChar w:fldCharType="begin"/>
            </w:r>
            <w:r>
              <w:rPr>
                <w:noProof/>
                <w:webHidden/>
              </w:rPr>
              <w:instrText xml:space="preserve"> PAGEREF _Toc190258454 \h </w:instrText>
            </w:r>
            <w:r>
              <w:rPr>
                <w:noProof/>
                <w:webHidden/>
              </w:rPr>
            </w:r>
            <w:r>
              <w:rPr>
                <w:noProof/>
                <w:webHidden/>
              </w:rPr>
              <w:fldChar w:fldCharType="separate"/>
            </w:r>
            <w:r w:rsidR="000013BE">
              <w:rPr>
                <w:noProof/>
                <w:webHidden/>
              </w:rPr>
              <w:t>7</w:t>
            </w:r>
            <w:r>
              <w:rPr>
                <w:noProof/>
                <w:webHidden/>
              </w:rPr>
              <w:fldChar w:fldCharType="end"/>
            </w:r>
          </w:hyperlink>
        </w:p>
        <w:p w14:paraId="52240017" w14:textId="5F8E4DEE"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55" w:history="1">
            <w:r w:rsidRPr="00280699">
              <w:rPr>
                <w:rStyle w:val="Hyperlink"/>
                <w:b/>
                <w:noProof/>
              </w:rPr>
              <w:t>4.3</w:t>
            </w:r>
            <w:r>
              <w:rPr>
                <w:rFonts w:asciiTheme="minorHAnsi" w:eastAsiaTheme="minorEastAsia" w:hAnsiTheme="minorHAnsi" w:cstheme="minorBidi"/>
                <w:noProof/>
                <w:kern w:val="2"/>
                <w:sz w:val="24"/>
                <w14:ligatures w14:val="standardContextual"/>
              </w:rPr>
              <w:tab/>
            </w:r>
            <w:r w:rsidRPr="00280699">
              <w:rPr>
                <w:rStyle w:val="Hyperlink"/>
                <w:b/>
                <w:noProof/>
              </w:rPr>
              <w:t>Data Integrity</w:t>
            </w:r>
            <w:r>
              <w:rPr>
                <w:noProof/>
                <w:webHidden/>
              </w:rPr>
              <w:tab/>
            </w:r>
            <w:r>
              <w:rPr>
                <w:noProof/>
                <w:webHidden/>
              </w:rPr>
              <w:fldChar w:fldCharType="begin"/>
            </w:r>
            <w:r>
              <w:rPr>
                <w:noProof/>
                <w:webHidden/>
              </w:rPr>
              <w:instrText xml:space="preserve"> PAGEREF _Toc190258455 \h </w:instrText>
            </w:r>
            <w:r>
              <w:rPr>
                <w:noProof/>
                <w:webHidden/>
              </w:rPr>
            </w:r>
            <w:r>
              <w:rPr>
                <w:noProof/>
                <w:webHidden/>
              </w:rPr>
              <w:fldChar w:fldCharType="separate"/>
            </w:r>
            <w:r w:rsidR="000013BE">
              <w:rPr>
                <w:noProof/>
                <w:webHidden/>
              </w:rPr>
              <w:t>8</w:t>
            </w:r>
            <w:r>
              <w:rPr>
                <w:noProof/>
                <w:webHidden/>
              </w:rPr>
              <w:fldChar w:fldCharType="end"/>
            </w:r>
          </w:hyperlink>
        </w:p>
        <w:p w14:paraId="4A245C74" w14:textId="3BE5F67A"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56" w:history="1">
            <w:r w:rsidRPr="00280699">
              <w:rPr>
                <w:rStyle w:val="Hyperlink"/>
                <w:b/>
                <w:noProof/>
              </w:rPr>
              <w:t>4.4</w:t>
            </w:r>
            <w:r>
              <w:rPr>
                <w:rFonts w:asciiTheme="minorHAnsi" w:eastAsiaTheme="minorEastAsia" w:hAnsiTheme="minorHAnsi" w:cstheme="minorBidi"/>
                <w:noProof/>
                <w:kern w:val="2"/>
                <w:sz w:val="24"/>
                <w14:ligatures w14:val="standardContextual"/>
              </w:rPr>
              <w:tab/>
            </w:r>
            <w:r w:rsidRPr="00280699">
              <w:rPr>
                <w:rStyle w:val="Hyperlink"/>
                <w:b/>
                <w:noProof/>
              </w:rPr>
              <w:t>Data Security</w:t>
            </w:r>
            <w:r>
              <w:rPr>
                <w:noProof/>
                <w:webHidden/>
              </w:rPr>
              <w:tab/>
            </w:r>
            <w:r>
              <w:rPr>
                <w:noProof/>
                <w:webHidden/>
              </w:rPr>
              <w:fldChar w:fldCharType="begin"/>
            </w:r>
            <w:r>
              <w:rPr>
                <w:noProof/>
                <w:webHidden/>
              </w:rPr>
              <w:instrText xml:space="preserve"> PAGEREF _Toc190258456 \h </w:instrText>
            </w:r>
            <w:r>
              <w:rPr>
                <w:noProof/>
                <w:webHidden/>
              </w:rPr>
            </w:r>
            <w:r>
              <w:rPr>
                <w:noProof/>
                <w:webHidden/>
              </w:rPr>
              <w:fldChar w:fldCharType="separate"/>
            </w:r>
            <w:r w:rsidR="000013BE">
              <w:rPr>
                <w:noProof/>
                <w:webHidden/>
              </w:rPr>
              <w:t>8</w:t>
            </w:r>
            <w:r>
              <w:rPr>
                <w:noProof/>
                <w:webHidden/>
              </w:rPr>
              <w:fldChar w:fldCharType="end"/>
            </w:r>
          </w:hyperlink>
        </w:p>
        <w:p w14:paraId="6FFBAFC5" w14:textId="6A898E5C" w:rsidR="00306760" w:rsidRDefault="00306760">
          <w:pPr>
            <w:pStyle w:val="TOC2"/>
            <w:tabs>
              <w:tab w:val="left" w:pos="720"/>
              <w:tab w:val="right" w:leader="dot" w:pos="9628"/>
            </w:tabs>
            <w:rPr>
              <w:rFonts w:asciiTheme="minorHAnsi" w:eastAsiaTheme="minorEastAsia" w:hAnsiTheme="minorHAnsi" w:cstheme="minorBidi"/>
              <w:noProof/>
              <w:kern w:val="2"/>
              <w:sz w:val="24"/>
              <w14:ligatures w14:val="standardContextual"/>
            </w:rPr>
          </w:pPr>
          <w:hyperlink w:anchor="_Toc190258457" w:history="1">
            <w:r w:rsidRPr="00280699">
              <w:rPr>
                <w:rStyle w:val="Hyperlink"/>
                <w:noProof/>
              </w:rPr>
              <w:t>5.</w:t>
            </w:r>
            <w:r>
              <w:rPr>
                <w:rFonts w:asciiTheme="minorHAnsi" w:eastAsiaTheme="minorEastAsia" w:hAnsiTheme="minorHAnsi" w:cstheme="minorBidi"/>
                <w:noProof/>
                <w:kern w:val="2"/>
                <w:sz w:val="24"/>
                <w14:ligatures w14:val="standardContextual"/>
              </w:rPr>
              <w:tab/>
            </w:r>
            <w:r w:rsidRPr="00280699">
              <w:rPr>
                <w:rStyle w:val="Hyperlink"/>
                <w:noProof/>
              </w:rPr>
              <w:t>The Matching Process</w:t>
            </w:r>
            <w:r>
              <w:rPr>
                <w:noProof/>
                <w:webHidden/>
              </w:rPr>
              <w:tab/>
            </w:r>
            <w:r>
              <w:rPr>
                <w:noProof/>
                <w:webHidden/>
              </w:rPr>
              <w:fldChar w:fldCharType="begin"/>
            </w:r>
            <w:r>
              <w:rPr>
                <w:noProof/>
                <w:webHidden/>
              </w:rPr>
              <w:instrText xml:space="preserve"> PAGEREF _Toc190258457 \h </w:instrText>
            </w:r>
            <w:r>
              <w:rPr>
                <w:noProof/>
                <w:webHidden/>
              </w:rPr>
            </w:r>
            <w:r>
              <w:rPr>
                <w:noProof/>
                <w:webHidden/>
              </w:rPr>
              <w:fldChar w:fldCharType="separate"/>
            </w:r>
            <w:r w:rsidR="000013BE">
              <w:rPr>
                <w:noProof/>
                <w:webHidden/>
              </w:rPr>
              <w:t>8</w:t>
            </w:r>
            <w:r>
              <w:rPr>
                <w:noProof/>
                <w:webHidden/>
              </w:rPr>
              <w:fldChar w:fldCharType="end"/>
            </w:r>
          </w:hyperlink>
        </w:p>
        <w:p w14:paraId="25930C68" w14:textId="12222D7B" w:rsidR="00306760" w:rsidRDefault="00306760">
          <w:pPr>
            <w:pStyle w:val="TOC2"/>
            <w:tabs>
              <w:tab w:val="left" w:pos="720"/>
              <w:tab w:val="right" w:leader="dot" w:pos="9628"/>
            </w:tabs>
            <w:rPr>
              <w:rFonts w:asciiTheme="minorHAnsi" w:eastAsiaTheme="minorEastAsia" w:hAnsiTheme="minorHAnsi" w:cstheme="minorBidi"/>
              <w:noProof/>
              <w:kern w:val="2"/>
              <w:sz w:val="24"/>
              <w14:ligatures w14:val="standardContextual"/>
            </w:rPr>
          </w:pPr>
          <w:hyperlink w:anchor="_Toc190258458" w:history="1">
            <w:r w:rsidRPr="00280699">
              <w:rPr>
                <w:rStyle w:val="Hyperlink"/>
                <w:noProof/>
              </w:rPr>
              <w:t>6.</w:t>
            </w:r>
            <w:r>
              <w:rPr>
                <w:rFonts w:asciiTheme="minorHAnsi" w:eastAsiaTheme="minorEastAsia" w:hAnsiTheme="minorHAnsi" w:cstheme="minorBidi"/>
                <w:noProof/>
                <w:kern w:val="2"/>
                <w:sz w:val="24"/>
                <w14:ligatures w14:val="standardContextual"/>
              </w:rPr>
              <w:tab/>
            </w:r>
            <w:r w:rsidRPr="00280699">
              <w:rPr>
                <w:rStyle w:val="Hyperlink"/>
                <w:noProof/>
              </w:rPr>
              <w:t>Action Resulting from the Program</w:t>
            </w:r>
            <w:r>
              <w:rPr>
                <w:noProof/>
                <w:webHidden/>
              </w:rPr>
              <w:tab/>
            </w:r>
            <w:r>
              <w:rPr>
                <w:noProof/>
                <w:webHidden/>
              </w:rPr>
              <w:fldChar w:fldCharType="begin"/>
            </w:r>
            <w:r>
              <w:rPr>
                <w:noProof/>
                <w:webHidden/>
              </w:rPr>
              <w:instrText xml:space="preserve"> PAGEREF _Toc190258458 \h </w:instrText>
            </w:r>
            <w:r>
              <w:rPr>
                <w:noProof/>
                <w:webHidden/>
              </w:rPr>
            </w:r>
            <w:r>
              <w:rPr>
                <w:noProof/>
                <w:webHidden/>
              </w:rPr>
              <w:fldChar w:fldCharType="separate"/>
            </w:r>
            <w:r w:rsidR="000013BE">
              <w:rPr>
                <w:noProof/>
                <w:webHidden/>
              </w:rPr>
              <w:t>10</w:t>
            </w:r>
            <w:r>
              <w:rPr>
                <w:noProof/>
                <w:webHidden/>
              </w:rPr>
              <w:fldChar w:fldCharType="end"/>
            </w:r>
          </w:hyperlink>
        </w:p>
        <w:p w14:paraId="154FC4BB" w14:textId="21C70B30" w:rsidR="00306760" w:rsidRDefault="00306760">
          <w:pPr>
            <w:pStyle w:val="TOC2"/>
            <w:tabs>
              <w:tab w:val="left" w:pos="720"/>
              <w:tab w:val="right" w:leader="dot" w:pos="9628"/>
            </w:tabs>
            <w:rPr>
              <w:rFonts w:asciiTheme="minorHAnsi" w:eastAsiaTheme="minorEastAsia" w:hAnsiTheme="minorHAnsi" w:cstheme="minorBidi"/>
              <w:noProof/>
              <w:kern w:val="2"/>
              <w:sz w:val="24"/>
              <w14:ligatures w14:val="standardContextual"/>
            </w:rPr>
          </w:pPr>
          <w:hyperlink w:anchor="_Toc190258459" w:history="1">
            <w:r w:rsidRPr="00280699">
              <w:rPr>
                <w:rStyle w:val="Hyperlink"/>
                <w:noProof/>
              </w:rPr>
              <w:t>7.</w:t>
            </w:r>
            <w:r>
              <w:rPr>
                <w:rFonts w:asciiTheme="minorHAnsi" w:eastAsiaTheme="minorEastAsia" w:hAnsiTheme="minorHAnsi" w:cstheme="minorBidi"/>
                <w:noProof/>
                <w:kern w:val="2"/>
                <w:sz w:val="24"/>
                <w14:ligatures w14:val="standardContextual"/>
              </w:rPr>
              <w:tab/>
            </w:r>
            <w:r w:rsidRPr="00280699">
              <w:rPr>
                <w:rStyle w:val="Hyperlink"/>
                <w:noProof/>
              </w:rPr>
              <w:t>Time Limits Applying to the Program</w:t>
            </w:r>
            <w:r>
              <w:rPr>
                <w:noProof/>
                <w:webHidden/>
              </w:rPr>
              <w:tab/>
            </w:r>
            <w:r>
              <w:rPr>
                <w:noProof/>
                <w:webHidden/>
              </w:rPr>
              <w:fldChar w:fldCharType="begin"/>
            </w:r>
            <w:r>
              <w:rPr>
                <w:noProof/>
                <w:webHidden/>
              </w:rPr>
              <w:instrText xml:space="preserve"> PAGEREF _Toc190258459 \h </w:instrText>
            </w:r>
            <w:r>
              <w:rPr>
                <w:noProof/>
                <w:webHidden/>
              </w:rPr>
            </w:r>
            <w:r>
              <w:rPr>
                <w:noProof/>
                <w:webHidden/>
              </w:rPr>
              <w:fldChar w:fldCharType="separate"/>
            </w:r>
            <w:r w:rsidR="000013BE">
              <w:rPr>
                <w:noProof/>
                <w:webHidden/>
              </w:rPr>
              <w:t>11</w:t>
            </w:r>
            <w:r>
              <w:rPr>
                <w:noProof/>
                <w:webHidden/>
              </w:rPr>
              <w:fldChar w:fldCharType="end"/>
            </w:r>
          </w:hyperlink>
        </w:p>
        <w:p w14:paraId="303AF055" w14:textId="131594C5" w:rsidR="00306760" w:rsidRDefault="00306760">
          <w:pPr>
            <w:pStyle w:val="TOC2"/>
            <w:tabs>
              <w:tab w:val="left" w:pos="720"/>
              <w:tab w:val="right" w:leader="dot" w:pos="9628"/>
            </w:tabs>
            <w:rPr>
              <w:rFonts w:asciiTheme="minorHAnsi" w:eastAsiaTheme="minorEastAsia" w:hAnsiTheme="minorHAnsi" w:cstheme="minorBidi"/>
              <w:noProof/>
              <w:kern w:val="2"/>
              <w:sz w:val="24"/>
              <w14:ligatures w14:val="standardContextual"/>
            </w:rPr>
          </w:pPr>
          <w:hyperlink w:anchor="_Toc190258460" w:history="1">
            <w:r w:rsidRPr="00280699">
              <w:rPr>
                <w:rStyle w:val="Hyperlink"/>
                <w:noProof/>
              </w:rPr>
              <w:t>8.</w:t>
            </w:r>
            <w:r>
              <w:rPr>
                <w:rFonts w:asciiTheme="minorHAnsi" w:eastAsiaTheme="minorEastAsia" w:hAnsiTheme="minorHAnsi" w:cstheme="minorBidi"/>
                <w:noProof/>
                <w:kern w:val="2"/>
                <w:sz w:val="24"/>
                <w14:ligatures w14:val="standardContextual"/>
              </w:rPr>
              <w:tab/>
            </w:r>
            <w:r w:rsidRPr="00280699">
              <w:rPr>
                <w:rStyle w:val="Hyperlink"/>
                <w:noProof/>
              </w:rPr>
              <w:t>Public Notice of the Program</w:t>
            </w:r>
            <w:r>
              <w:rPr>
                <w:noProof/>
                <w:webHidden/>
              </w:rPr>
              <w:tab/>
            </w:r>
            <w:r>
              <w:rPr>
                <w:noProof/>
                <w:webHidden/>
              </w:rPr>
              <w:fldChar w:fldCharType="begin"/>
            </w:r>
            <w:r>
              <w:rPr>
                <w:noProof/>
                <w:webHidden/>
              </w:rPr>
              <w:instrText xml:space="preserve"> PAGEREF _Toc190258460 \h </w:instrText>
            </w:r>
            <w:r>
              <w:rPr>
                <w:noProof/>
                <w:webHidden/>
              </w:rPr>
            </w:r>
            <w:r>
              <w:rPr>
                <w:noProof/>
                <w:webHidden/>
              </w:rPr>
              <w:fldChar w:fldCharType="separate"/>
            </w:r>
            <w:r w:rsidR="000013BE">
              <w:rPr>
                <w:noProof/>
                <w:webHidden/>
              </w:rPr>
              <w:t>11</w:t>
            </w:r>
            <w:r>
              <w:rPr>
                <w:noProof/>
                <w:webHidden/>
              </w:rPr>
              <w:fldChar w:fldCharType="end"/>
            </w:r>
          </w:hyperlink>
        </w:p>
        <w:p w14:paraId="6022C1C5" w14:textId="138666E1" w:rsidR="00306760" w:rsidRDefault="00306760">
          <w:pPr>
            <w:pStyle w:val="TOC2"/>
            <w:tabs>
              <w:tab w:val="left" w:pos="720"/>
              <w:tab w:val="right" w:leader="dot" w:pos="9628"/>
            </w:tabs>
            <w:rPr>
              <w:rFonts w:asciiTheme="minorHAnsi" w:eastAsiaTheme="minorEastAsia" w:hAnsiTheme="minorHAnsi" w:cstheme="minorBidi"/>
              <w:noProof/>
              <w:kern w:val="2"/>
              <w:sz w:val="24"/>
              <w14:ligatures w14:val="standardContextual"/>
            </w:rPr>
          </w:pPr>
          <w:hyperlink w:anchor="_Toc190258461" w:history="1">
            <w:r w:rsidRPr="00280699">
              <w:rPr>
                <w:rStyle w:val="Hyperlink"/>
                <w:noProof/>
              </w:rPr>
              <w:t>9.</w:t>
            </w:r>
            <w:r>
              <w:rPr>
                <w:rFonts w:asciiTheme="minorHAnsi" w:eastAsiaTheme="minorEastAsia" w:hAnsiTheme="minorHAnsi" w:cstheme="minorBidi"/>
                <w:noProof/>
                <w:kern w:val="2"/>
                <w:sz w:val="24"/>
                <w14:ligatures w14:val="standardContextual"/>
              </w:rPr>
              <w:tab/>
            </w:r>
            <w:r w:rsidRPr="00280699">
              <w:rPr>
                <w:rStyle w:val="Hyperlink"/>
                <w:noProof/>
              </w:rPr>
              <w:t>Reasons for Conducting the Program</w:t>
            </w:r>
            <w:r>
              <w:rPr>
                <w:noProof/>
                <w:webHidden/>
              </w:rPr>
              <w:tab/>
            </w:r>
            <w:r>
              <w:rPr>
                <w:noProof/>
                <w:webHidden/>
              </w:rPr>
              <w:fldChar w:fldCharType="begin"/>
            </w:r>
            <w:r>
              <w:rPr>
                <w:noProof/>
                <w:webHidden/>
              </w:rPr>
              <w:instrText xml:space="preserve"> PAGEREF _Toc190258461 \h </w:instrText>
            </w:r>
            <w:r>
              <w:rPr>
                <w:noProof/>
                <w:webHidden/>
              </w:rPr>
            </w:r>
            <w:r>
              <w:rPr>
                <w:noProof/>
                <w:webHidden/>
              </w:rPr>
              <w:fldChar w:fldCharType="separate"/>
            </w:r>
            <w:r w:rsidR="000013BE">
              <w:rPr>
                <w:noProof/>
                <w:webHidden/>
              </w:rPr>
              <w:t>11</w:t>
            </w:r>
            <w:r>
              <w:rPr>
                <w:noProof/>
                <w:webHidden/>
              </w:rPr>
              <w:fldChar w:fldCharType="end"/>
            </w:r>
          </w:hyperlink>
        </w:p>
        <w:p w14:paraId="30709B0D" w14:textId="077CBB16"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62" w:history="1">
            <w:r w:rsidRPr="00280699">
              <w:rPr>
                <w:rStyle w:val="Hyperlink"/>
                <w:b/>
                <w:noProof/>
              </w:rPr>
              <w:t>9.1</w:t>
            </w:r>
            <w:r>
              <w:rPr>
                <w:rFonts w:asciiTheme="minorHAnsi" w:eastAsiaTheme="minorEastAsia" w:hAnsiTheme="minorHAnsi" w:cstheme="minorBidi"/>
                <w:noProof/>
                <w:kern w:val="2"/>
                <w:sz w:val="24"/>
                <w14:ligatures w14:val="standardContextual"/>
              </w:rPr>
              <w:tab/>
            </w:r>
            <w:r w:rsidRPr="00280699">
              <w:rPr>
                <w:rStyle w:val="Hyperlink"/>
                <w:b/>
                <w:noProof/>
              </w:rPr>
              <w:t>Relationship with Services Australia’s Lawful Functions</w:t>
            </w:r>
            <w:r>
              <w:rPr>
                <w:noProof/>
                <w:webHidden/>
              </w:rPr>
              <w:tab/>
            </w:r>
            <w:r>
              <w:rPr>
                <w:noProof/>
                <w:webHidden/>
              </w:rPr>
              <w:fldChar w:fldCharType="begin"/>
            </w:r>
            <w:r>
              <w:rPr>
                <w:noProof/>
                <w:webHidden/>
              </w:rPr>
              <w:instrText xml:space="preserve"> PAGEREF _Toc190258462 \h </w:instrText>
            </w:r>
            <w:r>
              <w:rPr>
                <w:noProof/>
                <w:webHidden/>
              </w:rPr>
            </w:r>
            <w:r>
              <w:rPr>
                <w:noProof/>
                <w:webHidden/>
              </w:rPr>
              <w:fldChar w:fldCharType="separate"/>
            </w:r>
            <w:r w:rsidR="000013BE">
              <w:rPr>
                <w:noProof/>
                <w:webHidden/>
              </w:rPr>
              <w:t>11</w:t>
            </w:r>
            <w:r>
              <w:rPr>
                <w:noProof/>
                <w:webHidden/>
              </w:rPr>
              <w:fldChar w:fldCharType="end"/>
            </w:r>
          </w:hyperlink>
        </w:p>
        <w:p w14:paraId="6AF91E8E" w14:textId="4BFFC0AE" w:rsidR="00306760" w:rsidRDefault="00306760">
          <w:pPr>
            <w:pStyle w:val="TOC2"/>
            <w:tabs>
              <w:tab w:val="left" w:pos="960"/>
              <w:tab w:val="right" w:leader="dot" w:pos="9628"/>
            </w:tabs>
            <w:rPr>
              <w:rFonts w:asciiTheme="minorHAnsi" w:eastAsiaTheme="minorEastAsia" w:hAnsiTheme="minorHAnsi" w:cstheme="minorBidi"/>
              <w:noProof/>
              <w:kern w:val="2"/>
              <w:sz w:val="24"/>
              <w14:ligatures w14:val="standardContextual"/>
            </w:rPr>
          </w:pPr>
          <w:hyperlink w:anchor="_Toc190258463" w:history="1">
            <w:r w:rsidRPr="00280699">
              <w:rPr>
                <w:rStyle w:val="Hyperlink"/>
                <w:noProof/>
              </w:rPr>
              <w:t>10.</w:t>
            </w:r>
            <w:r>
              <w:rPr>
                <w:rFonts w:asciiTheme="minorHAnsi" w:eastAsiaTheme="minorEastAsia" w:hAnsiTheme="minorHAnsi" w:cstheme="minorBidi"/>
                <w:noProof/>
                <w:kern w:val="2"/>
                <w:sz w:val="24"/>
                <w14:ligatures w14:val="standardContextual"/>
              </w:rPr>
              <w:tab/>
            </w:r>
            <w:r w:rsidRPr="00280699">
              <w:rPr>
                <w:rStyle w:val="Hyperlink"/>
                <w:noProof/>
              </w:rPr>
              <w:t>Legal Authority</w:t>
            </w:r>
            <w:r>
              <w:rPr>
                <w:noProof/>
                <w:webHidden/>
              </w:rPr>
              <w:tab/>
            </w:r>
            <w:r>
              <w:rPr>
                <w:noProof/>
                <w:webHidden/>
              </w:rPr>
              <w:fldChar w:fldCharType="begin"/>
            </w:r>
            <w:r>
              <w:rPr>
                <w:noProof/>
                <w:webHidden/>
              </w:rPr>
              <w:instrText xml:space="preserve"> PAGEREF _Toc190258463 \h </w:instrText>
            </w:r>
            <w:r>
              <w:rPr>
                <w:noProof/>
                <w:webHidden/>
              </w:rPr>
            </w:r>
            <w:r>
              <w:rPr>
                <w:noProof/>
                <w:webHidden/>
              </w:rPr>
              <w:fldChar w:fldCharType="separate"/>
            </w:r>
            <w:r w:rsidR="000013BE">
              <w:rPr>
                <w:noProof/>
                <w:webHidden/>
              </w:rPr>
              <w:t>11</w:t>
            </w:r>
            <w:r>
              <w:rPr>
                <w:noProof/>
                <w:webHidden/>
              </w:rPr>
              <w:fldChar w:fldCharType="end"/>
            </w:r>
          </w:hyperlink>
        </w:p>
        <w:p w14:paraId="72162FCF" w14:textId="7B02E7FF"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64" w:history="1">
            <w:r w:rsidRPr="00280699">
              <w:rPr>
                <w:rStyle w:val="Hyperlink"/>
                <w:b/>
                <w:noProof/>
              </w:rPr>
              <w:t>10.1</w:t>
            </w:r>
            <w:r>
              <w:rPr>
                <w:rFonts w:asciiTheme="minorHAnsi" w:eastAsiaTheme="minorEastAsia" w:hAnsiTheme="minorHAnsi" w:cstheme="minorBidi"/>
                <w:noProof/>
                <w:kern w:val="2"/>
                <w:sz w:val="24"/>
                <w14:ligatures w14:val="standardContextual"/>
              </w:rPr>
              <w:tab/>
            </w:r>
            <w:r w:rsidRPr="00280699">
              <w:rPr>
                <w:rStyle w:val="Hyperlink"/>
                <w:b/>
                <w:noProof/>
              </w:rPr>
              <w:t>Services Australia</w:t>
            </w:r>
            <w:r>
              <w:rPr>
                <w:noProof/>
                <w:webHidden/>
              </w:rPr>
              <w:tab/>
            </w:r>
            <w:r>
              <w:rPr>
                <w:noProof/>
                <w:webHidden/>
              </w:rPr>
              <w:fldChar w:fldCharType="begin"/>
            </w:r>
            <w:r>
              <w:rPr>
                <w:noProof/>
                <w:webHidden/>
              </w:rPr>
              <w:instrText xml:space="preserve"> PAGEREF _Toc190258464 \h </w:instrText>
            </w:r>
            <w:r>
              <w:rPr>
                <w:noProof/>
                <w:webHidden/>
              </w:rPr>
            </w:r>
            <w:r>
              <w:rPr>
                <w:noProof/>
                <w:webHidden/>
              </w:rPr>
              <w:fldChar w:fldCharType="separate"/>
            </w:r>
            <w:r w:rsidR="000013BE">
              <w:rPr>
                <w:noProof/>
                <w:webHidden/>
              </w:rPr>
              <w:t>12</w:t>
            </w:r>
            <w:r>
              <w:rPr>
                <w:noProof/>
                <w:webHidden/>
              </w:rPr>
              <w:fldChar w:fldCharType="end"/>
            </w:r>
          </w:hyperlink>
        </w:p>
        <w:p w14:paraId="58350CB6" w14:textId="2873144E"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65" w:history="1">
            <w:r w:rsidRPr="00280699">
              <w:rPr>
                <w:rStyle w:val="Hyperlink"/>
                <w:b/>
                <w:noProof/>
              </w:rPr>
              <w:t>10.2</w:t>
            </w:r>
            <w:r>
              <w:rPr>
                <w:rFonts w:asciiTheme="minorHAnsi" w:eastAsiaTheme="minorEastAsia" w:hAnsiTheme="minorHAnsi" w:cstheme="minorBidi"/>
                <w:noProof/>
                <w:kern w:val="2"/>
                <w:sz w:val="24"/>
                <w14:ligatures w14:val="standardContextual"/>
              </w:rPr>
              <w:tab/>
            </w:r>
            <w:r w:rsidRPr="00280699">
              <w:rPr>
                <w:rStyle w:val="Hyperlink"/>
                <w:b/>
                <w:noProof/>
              </w:rPr>
              <w:t>NDIA</w:t>
            </w:r>
            <w:r>
              <w:rPr>
                <w:noProof/>
                <w:webHidden/>
              </w:rPr>
              <w:tab/>
            </w:r>
            <w:r>
              <w:rPr>
                <w:noProof/>
                <w:webHidden/>
              </w:rPr>
              <w:fldChar w:fldCharType="begin"/>
            </w:r>
            <w:r>
              <w:rPr>
                <w:noProof/>
                <w:webHidden/>
              </w:rPr>
              <w:instrText xml:space="preserve"> PAGEREF _Toc190258465 \h </w:instrText>
            </w:r>
            <w:r>
              <w:rPr>
                <w:noProof/>
                <w:webHidden/>
              </w:rPr>
            </w:r>
            <w:r>
              <w:rPr>
                <w:noProof/>
                <w:webHidden/>
              </w:rPr>
              <w:fldChar w:fldCharType="separate"/>
            </w:r>
            <w:r w:rsidR="000013BE">
              <w:rPr>
                <w:noProof/>
                <w:webHidden/>
              </w:rPr>
              <w:t>12</w:t>
            </w:r>
            <w:r>
              <w:rPr>
                <w:noProof/>
                <w:webHidden/>
              </w:rPr>
              <w:fldChar w:fldCharType="end"/>
            </w:r>
          </w:hyperlink>
        </w:p>
        <w:p w14:paraId="06358D58" w14:textId="37CFB19A" w:rsidR="00306760" w:rsidRDefault="00306760">
          <w:pPr>
            <w:pStyle w:val="TOC2"/>
            <w:tabs>
              <w:tab w:val="left" w:pos="960"/>
              <w:tab w:val="right" w:leader="dot" w:pos="9628"/>
            </w:tabs>
            <w:rPr>
              <w:rFonts w:asciiTheme="minorHAnsi" w:eastAsiaTheme="minorEastAsia" w:hAnsiTheme="minorHAnsi" w:cstheme="minorBidi"/>
              <w:noProof/>
              <w:kern w:val="2"/>
              <w:sz w:val="24"/>
              <w14:ligatures w14:val="standardContextual"/>
            </w:rPr>
          </w:pPr>
          <w:hyperlink w:anchor="_Toc190258466" w:history="1">
            <w:r w:rsidRPr="00280699">
              <w:rPr>
                <w:rStyle w:val="Hyperlink"/>
                <w:noProof/>
              </w:rPr>
              <w:t>11.</w:t>
            </w:r>
            <w:r>
              <w:rPr>
                <w:rFonts w:asciiTheme="minorHAnsi" w:eastAsiaTheme="minorEastAsia" w:hAnsiTheme="minorHAnsi" w:cstheme="minorBidi"/>
                <w:noProof/>
                <w:kern w:val="2"/>
                <w:sz w:val="24"/>
                <w14:ligatures w14:val="standardContextual"/>
              </w:rPr>
              <w:tab/>
            </w:r>
            <w:r w:rsidRPr="00280699">
              <w:rPr>
                <w:rStyle w:val="Hyperlink"/>
                <w:noProof/>
              </w:rPr>
              <w:t>Prior Data Match Programs</w:t>
            </w:r>
            <w:r>
              <w:rPr>
                <w:noProof/>
                <w:webHidden/>
              </w:rPr>
              <w:tab/>
            </w:r>
            <w:r>
              <w:rPr>
                <w:noProof/>
                <w:webHidden/>
              </w:rPr>
              <w:fldChar w:fldCharType="begin"/>
            </w:r>
            <w:r>
              <w:rPr>
                <w:noProof/>
                <w:webHidden/>
              </w:rPr>
              <w:instrText xml:space="preserve"> PAGEREF _Toc190258466 \h </w:instrText>
            </w:r>
            <w:r>
              <w:rPr>
                <w:noProof/>
                <w:webHidden/>
              </w:rPr>
            </w:r>
            <w:r>
              <w:rPr>
                <w:noProof/>
                <w:webHidden/>
              </w:rPr>
              <w:fldChar w:fldCharType="separate"/>
            </w:r>
            <w:r w:rsidR="000013BE">
              <w:rPr>
                <w:noProof/>
                <w:webHidden/>
              </w:rPr>
              <w:t>12</w:t>
            </w:r>
            <w:r>
              <w:rPr>
                <w:noProof/>
                <w:webHidden/>
              </w:rPr>
              <w:fldChar w:fldCharType="end"/>
            </w:r>
          </w:hyperlink>
        </w:p>
        <w:p w14:paraId="4F7C19AC" w14:textId="043BD627" w:rsidR="00306760" w:rsidRDefault="00306760">
          <w:pPr>
            <w:pStyle w:val="TOC2"/>
            <w:tabs>
              <w:tab w:val="left" w:pos="960"/>
              <w:tab w:val="right" w:leader="dot" w:pos="9628"/>
            </w:tabs>
            <w:rPr>
              <w:rFonts w:asciiTheme="minorHAnsi" w:eastAsiaTheme="minorEastAsia" w:hAnsiTheme="minorHAnsi" w:cstheme="minorBidi"/>
              <w:noProof/>
              <w:kern w:val="2"/>
              <w:sz w:val="24"/>
              <w14:ligatures w14:val="standardContextual"/>
            </w:rPr>
          </w:pPr>
          <w:hyperlink w:anchor="_Toc190258467" w:history="1">
            <w:r w:rsidRPr="00280699">
              <w:rPr>
                <w:rStyle w:val="Hyperlink"/>
                <w:noProof/>
              </w:rPr>
              <w:t>12.</w:t>
            </w:r>
            <w:r>
              <w:rPr>
                <w:rFonts w:asciiTheme="minorHAnsi" w:eastAsiaTheme="minorEastAsia" w:hAnsiTheme="minorHAnsi" w:cstheme="minorBidi"/>
                <w:noProof/>
                <w:kern w:val="2"/>
                <w:sz w:val="24"/>
                <w14:ligatures w14:val="standardContextual"/>
              </w:rPr>
              <w:tab/>
            </w:r>
            <w:r w:rsidRPr="00280699">
              <w:rPr>
                <w:rStyle w:val="Hyperlink"/>
                <w:noProof/>
              </w:rPr>
              <w:t>Costs and Benefits</w:t>
            </w:r>
            <w:r>
              <w:rPr>
                <w:noProof/>
                <w:webHidden/>
              </w:rPr>
              <w:tab/>
            </w:r>
            <w:r>
              <w:rPr>
                <w:noProof/>
                <w:webHidden/>
              </w:rPr>
              <w:fldChar w:fldCharType="begin"/>
            </w:r>
            <w:r>
              <w:rPr>
                <w:noProof/>
                <w:webHidden/>
              </w:rPr>
              <w:instrText xml:space="preserve"> PAGEREF _Toc190258467 \h </w:instrText>
            </w:r>
            <w:r>
              <w:rPr>
                <w:noProof/>
                <w:webHidden/>
              </w:rPr>
            </w:r>
            <w:r>
              <w:rPr>
                <w:noProof/>
                <w:webHidden/>
              </w:rPr>
              <w:fldChar w:fldCharType="separate"/>
            </w:r>
            <w:r w:rsidR="000013BE">
              <w:rPr>
                <w:noProof/>
                <w:webHidden/>
              </w:rPr>
              <w:t>12</w:t>
            </w:r>
            <w:r>
              <w:rPr>
                <w:noProof/>
                <w:webHidden/>
              </w:rPr>
              <w:fldChar w:fldCharType="end"/>
            </w:r>
          </w:hyperlink>
        </w:p>
        <w:p w14:paraId="66F1B7DE" w14:textId="5901CD31" w:rsidR="00306760" w:rsidRDefault="00306760">
          <w:pPr>
            <w:pStyle w:val="TOC3"/>
            <w:tabs>
              <w:tab w:val="right" w:leader="dot" w:pos="9628"/>
            </w:tabs>
            <w:rPr>
              <w:rFonts w:asciiTheme="minorHAnsi" w:eastAsiaTheme="minorEastAsia" w:hAnsiTheme="minorHAnsi" w:cstheme="minorBidi"/>
              <w:noProof/>
              <w:kern w:val="2"/>
              <w:sz w:val="24"/>
              <w14:ligatures w14:val="standardContextual"/>
            </w:rPr>
          </w:pPr>
          <w:hyperlink w:anchor="_Toc190258468" w:history="1">
            <w:r w:rsidRPr="00280699">
              <w:rPr>
                <w:rStyle w:val="Hyperlink"/>
                <w:b/>
                <w:noProof/>
              </w:rPr>
              <w:t>Description of Data</w:t>
            </w:r>
            <w:r>
              <w:rPr>
                <w:noProof/>
                <w:webHidden/>
              </w:rPr>
              <w:tab/>
            </w:r>
            <w:r>
              <w:rPr>
                <w:noProof/>
                <w:webHidden/>
              </w:rPr>
              <w:fldChar w:fldCharType="begin"/>
            </w:r>
            <w:r>
              <w:rPr>
                <w:noProof/>
                <w:webHidden/>
              </w:rPr>
              <w:instrText xml:space="preserve"> PAGEREF _Toc190258468 \h </w:instrText>
            </w:r>
            <w:r>
              <w:rPr>
                <w:noProof/>
                <w:webHidden/>
              </w:rPr>
            </w:r>
            <w:r>
              <w:rPr>
                <w:noProof/>
                <w:webHidden/>
              </w:rPr>
              <w:fldChar w:fldCharType="separate"/>
            </w:r>
            <w:r w:rsidR="000013BE">
              <w:rPr>
                <w:noProof/>
                <w:webHidden/>
              </w:rPr>
              <w:t>14</w:t>
            </w:r>
            <w:r>
              <w:rPr>
                <w:noProof/>
                <w:webHidden/>
              </w:rPr>
              <w:fldChar w:fldCharType="end"/>
            </w:r>
          </w:hyperlink>
        </w:p>
        <w:p w14:paraId="6227BE6D" w14:textId="1EB45704" w:rsidR="00306760" w:rsidRDefault="00306760">
          <w:pPr>
            <w:pStyle w:val="TOC3"/>
            <w:tabs>
              <w:tab w:val="right" w:leader="dot" w:pos="9628"/>
            </w:tabs>
            <w:rPr>
              <w:rFonts w:asciiTheme="minorHAnsi" w:eastAsiaTheme="minorEastAsia" w:hAnsiTheme="minorHAnsi" w:cstheme="minorBidi"/>
              <w:noProof/>
              <w:kern w:val="2"/>
              <w:sz w:val="24"/>
              <w14:ligatures w14:val="standardContextual"/>
            </w:rPr>
          </w:pPr>
          <w:hyperlink w:anchor="_Toc190258469" w:history="1">
            <w:r w:rsidRPr="00280699">
              <w:rPr>
                <w:rStyle w:val="Hyperlink"/>
                <w:b/>
                <w:noProof/>
              </w:rPr>
              <w:t>Matching Techniques</w:t>
            </w:r>
            <w:r>
              <w:rPr>
                <w:noProof/>
                <w:webHidden/>
              </w:rPr>
              <w:tab/>
            </w:r>
            <w:r>
              <w:rPr>
                <w:noProof/>
                <w:webHidden/>
              </w:rPr>
              <w:fldChar w:fldCharType="begin"/>
            </w:r>
            <w:r>
              <w:rPr>
                <w:noProof/>
                <w:webHidden/>
              </w:rPr>
              <w:instrText xml:space="preserve"> PAGEREF _Toc190258469 \h </w:instrText>
            </w:r>
            <w:r>
              <w:rPr>
                <w:noProof/>
                <w:webHidden/>
              </w:rPr>
            </w:r>
            <w:r>
              <w:rPr>
                <w:noProof/>
                <w:webHidden/>
              </w:rPr>
              <w:fldChar w:fldCharType="separate"/>
            </w:r>
            <w:r w:rsidR="000013BE">
              <w:rPr>
                <w:noProof/>
                <w:webHidden/>
              </w:rPr>
              <w:t>15</w:t>
            </w:r>
            <w:r>
              <w:rPr>
                <w:noProof/>
                <w:webHidden/>
              </w:rPr>
              <w:fldChar w:fldCharType="end"/>
            </w:r>
          </w:hyperlink>
        </w:p>
        <w:p w14:paraId="29C14253" w14:textId="10AA8C70" w:rsidR="00306760" w:rsidRDefault="00306760">
          <w:pPr>
            <w:pStyle w:val="TOC3"/>
            <w:tabs>
              <w:tab w:val="right" w:leader="dot" w:pos="9628"/>
            </w:tabs>
            <w:rPr>
              <w:rFonts w:asciiTheme="minorHAnsi" w:eastAsiaTheme="minorEastAsia" w:hAnsiTheme="minorHAnsi" w:cstheme="minorBidi"/>
              <w:noProof/>
              <w:kern w:val="2"/>
              <w:sz w:val="24"/>
              <w14:ligatures w14:val="standardContextual"/>
            </w:rPr>
          </w:pPr>
          <w:hyperlink w:anchor="_Toc190258470" w:history="1">
            <w:r w:rsidRPr="00280699">
              <w:rPr>
                <w:rStyle w:val="Hyperlink"/>
                <w:b/>
                <w:noProof/>
              </w:rPr>
              <w:t>Risks</w:t>
            </w:r>
            <w:r>
              <w:rPr>
                <w:noProof/>
                <w:webHidden/>
              </w:rPr>
              <w:tab/>
            </w:r>
            <w:r>
              <w:rPr>
                <w:noProof/>
                <w:webHidden/>
              </w:rPr>
              <w:fldChar w:fldCharType="begin"/>
            </w:r>
            <w:r>
              <w:rPr>
                <w:noProof/>
                <w:webHidden/>
              </w:rPr>
              <w:instrText xml:space="preserve"> PAGEREF _Toc190258470 \h </w:instrText>
            </w:r>
            <w:r>
              <w:rPr>
                <w:noProof/>
                <w:webHidden/>
              </w:rPr>
            </w:r>
            <w:r>
              <w:rPr>
                <w:noProof/>
                <w:webHidden/>
              </w:rPr>
              <w:fldChar w:fldCharType="separate"/>
            </w:r>
            <w:r w:rsidR="000013BE">
              <w:rPr>
                <w:noProof/>
                <w:webHidden/>
              </w:rPr>
              <w:t>15</w:t>
            </w:r>
            <w:r>
              <w:rPr>
                <w:noProof/>
                <w:webHidden/>
              </w:rPr>
              <w:fldChar w:fldCharType="end"/>
            </w:r>
          </w:hyperlink>
        </w:p>
        <w:p w14:paraId="761A451D" w14:textId="4AB6DAEF" w:rsidR="00306760" w:rsidRDefault="00306760">
          <w:pPr>
            <w:pStyle w:val="TOC3"/>
            <w:tabs>
              <w:tab w:val="right" w:leader="dot" w:pos="9628"/>
            </w:tabs>
            <w:rPr>
              <w:rFonts w:asciiTheme="minorHAnsi" w:eastAsiaTheme="minorEastAsia" w:hAnsiTheme="minorHAnsi" w:cstheme="minorBidi"/>
              <w:noProof/>
              <w:kern w:val="2"/>
              <w:sz w:val="24"/>
              <w14:ligatures w14:val="standardContextual"/>
            </w:rPr>
          </w:pPr>
          <w:hyperlink w:anchor="_Toc190258471" w:history="1">
            <w:r w:rsidRPr="00280699">
              <w:rPr>
                <w:rStyle w:val="Hyperlink"/>
                <w:b/>
                <w:noProof/>
              </w:rPr>
              <w:t>Data quality controls and audit</w:t>
            </w:r>
            <w:r>
              <w:rPr>
                <w:noProof/>
                <w:webHidden/>
              </w:rPr>
              <w:tab/>
            </w:r>
            <w:r>
              <w:rPr>
                <w:noProof/>
                <w:webHidden/>
              </w:rPr>
              <w:fldChar w:fldCharType="begin"/>
            </w:r>
            <w:r>
              <w:rPr>
                <w:noProof/>
                <w:webHidden/>
              </w:rPr>
              <w:instrText xml:space="preserve"> PAGEREF _Toc190258471 \h </w:instrText>
            </w:r>
            <w:r>
              <w:rPr>
                <w:noProof/>
                <w:webHidden/>
              </w:rPr>
            </w:r>
            <w:r>
              <w:rPr>
                <w:noProof/>
                <w:webHidden/>
              </w:rPr>
              <w:fldChar w:fldCharType="separate"/>
            </w:r>
            <w:r w:rsidR="000013BE">
              <w:rPr>
                <w:noProof/>
                <w:webHidden/>
              </w:rPr>
              <w:t>16</w:t>
            </w:r>
            <w:r>
              <w:rPr>
                <w:noProof/>
                <w:webHidden/>
              </w:rPr>
              <w:fldChar w:fldCharType="end"/>
            </w:r>
          </w:hyperlink>
        </w:p>
        <w:p w14:paraId="68DA5701" w14:textId="05DD9D0D" w:rsidR="00306760" w:rsidRDefault="00306760">
          <w:pPr>
            <w:pStyle w:val="TOC2"/>
            <w:tabs>
              <w:tab w:val="right" w:leader="dot" w:pos="9628"/>
            </w:tabs>
            <w:rPr>
              <w:rFonts w:asciiTheme="minorHAnsi" w:eastAsiaTheme="minorEastAsia" w:hAnsiTheme="minorHAnsi" w:cstheme="minorBidi"/>
              <w:noProof/>
              <w:kern w:val="2"/>
              <w:sz w:val="24"/>
              <w14:ligatures w14:val="standardContextual"/>
            </w:rPr>
          </w:pPr>
          <w:hyperlink w:anchor="_Toc190258472" w:history="1">
            <w:r w:rsidRPr="00280699">
              <w:rPr>
                <w:rStyle w:val="Hyperlink"/>
                <w:noProof/>
              </w:rPr>
              <w:t>Appendix B – Example of letter to MOB customer</w:t>
            </w:r>
            <w:r>
              <w:rPr>
                <w:noProof/>
                <w:webHidden/>
              </w:rPr>
              <w:tab/>
            </w:r>
            <w:r>
              <w:rPr>
                <w:noProof/>
                <w:webHidden/>
              </w:rPr>
              <w:fldChar w:fldCharType="begin"/>
            </w:r>
            <w:r>
              <w:rPr>
                <w:noProof/>
                <w:webHidden/>
              </w:rPr>
              <w:instrText xml:space="preserve"> PAGEREF _Toc190258472 \h </w:instrText>
            </w:r>
            <w:r>
              <w:rPr>
                <w:noProof/>
                <w:webHidden/>
              </w:rPr>
            </w:r>
            <w:r>
              <w:rPr>
                <w:noProof/>
                <w:webHidden/>
              </w:rPr>
              <w:fldChar w:fldCharType="separate"/>
            </w:r>
            <w:r w:rsidR="000013BE">
              <w:rPr>
                <w:noProof/>
                <w:webHidden/>
              </w:rPr>
              <w:t>17</w:t>
            </w:r>
            <w:r>
              <w:rPr>
                <w:noProof/>
                <w:webHidden/>
              </w:rPr>
              <w:fldChar w:fldCharType="end"/>
            </w:r>
          </w:hyperlink>
        </w:p>
        <w:p w14:paraId="1B48A9BE" w14:textId="77614448" w:rsidR="00306760" w:rsidRDefault="00306760">
          <w:pPr>
            <w:pStyle w:val="TOC2"/>
            <w:tabs>
              <w:tab w:val="right" w:leader="dot" w:pos="9628"/>
            </w:tabs>
            <w:rPr>
              <w:rFonts w:asciiTheme="minorHAnsi" w:eastAsiaTheme="minorEastAsia" w:hAnsiTheme="minorHAnsi" w:cstheme="minorBidi"/>
              <w:noProof/>
              <w:kern w:val="2"/>
              <w:sz w:val="24"/>
              <w14:ligatures w14:val="standardContextual"/>
            </w:rPr>
          </w:pPr>
          <w:hyperlink w:anchor="_Toc190258473" w:history="1">
            <w:r w:rsidRPr="00280699">
              <w:rPr>
                <w:rStyle w:val="Hyperlink"/>
                <w:noProof/>
              </w:rPr>
              <w:t>Appendix C – Example of SMS</w:t>
            </w:r>
            <w:r>
              <w:rPr>
                <w:noProof/>
                <w:webHidden/>
              </w:rPr>
              <w:tab/>
            </w:r>
            <w:r>
              <w:rPr>
                <w:noProof/>
                <w:webHidden/>
              </w:rPr>
              <w:fldChar w:fldCharType="begin"/>
            </w:r>
            <w:r>
              <w:rPr>
                <w:noProof/>
                <w:webHidden/>
              </w:rPr>
              <w:instrText xml:space="preserve"> PAGEREF _Toc190258473 \h </w:instrText>
            </w:r>
            <w:r>
              <w:rPr>
                <w:noProof/>
                <w:webHidden/>
              </w:rPr>
            </w:r>
            <w:r>
              <w:rPr>
                <w:noProof/>
                <w:webHidden/>
              </w:rPr>
              <w:fldChar w:fldCharType="separate"/>
            </w:r>
            <w:r w:rsidR="000013BE">
              <w:rPr>
                <w:noProof/>
                <w:webHidden/>
              </w:rPr>
              <w:t>17</w:t>
            </w:r>
            <w:r>
              <w:rPr>
                <w:noProof/>
                <w:webHidden/>
              </w:rPr>
              <w:fldChar w:fldCharType="end"/>
            </w:r>
          </w:hyperlink>
        </w:p>
        <w:p w14:paraId="4DA49279" w14:textId="40C36760" w:rsidR="00306760" w:rsidRDefault="00306760">
          <w:pPr>
            <w:pStyle w:val="TOC2"/>
            <w:tabs>
              <w:tab w:val="right" w:leader="dot" w:pos="9628"/>
            </w:tabs>
            <w:rPr>
              <w:rFonts w:asciiTheme="minorHAnsi" w:eastAsiaTheme="minorEastAsia" w:hAnsiTheme="minorHAnsi" w:cstheme="minorBidi"/>
              <w:noProof/>
              <w:kern w:val="2"/>
              <w:sz w:val="24"/>
              <w14:ligatures w14:val="standardContextual"/>
            </w:rPr>
          </w:pPr>
          <w:hyperlink w:anchor="_Toc190258474" w:history="1">
            <w:r w:rsidRPr="00280699">
              <w:rPr>
                <w:rStyle w:val="Hyperlink"/>
                <w:noProof/>
              </w:rPr>
              <w:t>Appendix D – Gazettal Notice</w:t>
            </w:r>
            <w:r>
              <w:rPr>
                <w:noProof/>
                <w:webHidden/>
              </w:rPr>
              <w:tab/>
            </w:r>
            <w:r>
              <w:rPr>
                <w:noProof/>
                <w:webHidden/>
              </w:rPr>
              <w:fldChar w:fldCharType="begin"/>
            </w:r>
            <w:r>
              <w:rPr>
                <w:noProof/>
                <w:webHidden/>
              </w:rPr>
              <w:instrText xml:space="preserve"> PAGEREF _Toc190258474 \h </w:instrText>
            </w:r>
            <w:r>
              <w:rPr>
                <w:noProof/>
                <w:webHidden/>
              </w:rPr>
            </w:r>
            <w:r>
              <w:rPr>
                <w:noProof/>
                <w:webHidden/>
              </w:rPr>
              <w:fldChar w:fldCharType="separate"/>
            </w:r>
            <w:r w:rsidR="000013BE">
              <w:rPr>
                <w:noProof/>
                <w:webHidden/>
              </w:rPr>
              <w:t>18</w:t>
            </w:r>
            <w:r>
              <w:rPr>
                <w:noProof/>
                <w:webHidden/>
              </w:rPr>
              <w:fldChar w:fldCharType="end"/>
            </w:r>
          </w:hyperlink>
        </w:p>
        <w:p w14:paraId="19CE2E56" w14:textId="3D940B7E" w:rsidR="00AD4AB1" w:rsidRPr="000922CF" w:rsidRDefault="00AD4AB1">
          <w:r w:rsidRPr="000922CF">
            <w:rPr>
              <w:b/>
              <w:bCs/>
              <w:noProof/>
            </w:rPr>
            <w:lastRenderedPageBreak/>
            <w:fldChar w:fldCharType="end"/>
          </w:r>
        </w:p>
      </w:sdtContent>
    </w:sdt>
    <w:p w14:paraId="15D46706" w14:textId="19CC2F21" w:rsidR="00294045" w:rsidRPr="000922CF" w:rsidRDefault="00294045" w:rsidP="002B069C">
      <w:pPr>
        <w:pStyle w:val="DHSHeadinglevel2"/>
        <w:numPr>
          <w:ilvl w:val="0"/>
          <w:numId w:val="9"/>
        </w:numPr>
      </w:pPr>
      <w:r w:rsidRPr="000922CF">
        <w:br w:type="page"/>
      </w:r>
      <w:bookmarkStart w:id="9" w:name="_Toc344975"/>
      <w:bookmarkStart w:id="10" w:name="_Toc23947930"/>
      <w:bookmarkStart w:id="11" w:name="_Toc190258441"/>
      <w:r w:rsidRPr="000922CF">
        <w:lastRenderedPageBreak/>
        <w:t>Description of the Program Protocol</w:t>
      </w:r>
      <w:bookmarkEnd w:id="8"/>
      <w:bookmarkEnd w:id="9"/>
      <w:bookmarkEnd w:id="10"/>
      <w:bookmarkEnd w:id="11"/>
    </w:p>
    <w:p w14:paraId="1080FEA0" w14:textId="77777777" w:rsidR="00294045" w:rsidRPr="000922CF" w:rsidRDefault="00294045" w:rsidP="002B069C">
      <w:pPr>
        <w:pStyle w:val="DHSHeading3"/>
        <w:numPr>
          <w:ilvl w:val="1"/>
          <w:numId w:val="5"/>
        </w:numPr>
        <w:ind w:left="567" w:hanging="567"/>
        <w:rPr>
          <w:b/>
        </w:rPr>
      </w:pPr>
      <w:bookmarkStart w:id="12" w:name="_Toc480810431"/>
      <w:bookmarkStart w:id="13" w:name="_Toc344976"/>
      <w:bookmarkStart w:id="14" w:name="_Toc23947931"/>
      <w:bookmarkStart w:id="15" w:name="_Toc190258442"/>
      <w:bookmarkStart w:id="16" w:name="_Toc480455706"/>
      <w:bookmarkStart w:id="17" w:name="_Toc480473209"/>
      <w:r w:rsidRPr="000922CF">
        <w:rPr>
          <w:b/>
        </w:rPr>
        <w:t>Purpose</w:t>
      </w:r>
      <w:bookmarkEnd w:id="12"/>
      <w:bookmarkEnd w:id="13"/>
      <w:bookmarkEnd w:id="14"/>
      <w:bookmarkEnd w:id="15"/>
    </w:p>
    <w:bookmarkEnd w:id="16"/>
    <w:bookmarkEnd w:id="17"/>
    <w:p w14:paraId="3FB50D1D" w14:textId="18933C04" w:rsidR="00294045" w:rsidRPr="000922CF" w:rsidRDefault="00294045" w:rsidP="00DA7500">
      <w:pPr>
        <w:pStyle w:val="DHSBodytext0"/>
      </w:pPr>
      <w:r w:rsidRPr="000922CF">
        <w:t>The purpose of th</w:t>
      </w:r>
      <w:r w:rsidR="006F5D37">
        <w:t>is</w:t>
      </w:r>
      <w:r w:rsidRPr="000922CF">
        <w:t xml:space="preserve"> program protocol is to:</w:t>
      </w:r>
    </w:p>
    <w:p w14:paraId="1FC4F096" w14:textId="6E18B850" w:rsidR="00294045" w:rsidRPr="000922CF" w:rsidRDefault="00294045" w:rsidP="002B069C">
      <w:pPr>
        <w:pStyle w:val="DHSbullets"/>
        <w:numPr>
          <w:ilvl w:val="0"/>
          <w:numId w:val="1"/>
        </w:numPr>
      </w:pPr>
      <w:bookmarkStart w:id="18" w:name="_Toc480455707"/>
      <w:bookmarkStart w:id="19" w:name="_Toc480473210"/>
      <w:r w:rsidRPr="000922CF">
        <w:t>identify the matchi</w:t>
      </w:r>
      <w:r w:rsidR="00CB2DF9" w:rsidRPr="000922CF">
        <w:t xml:space="preserve">ng agency and the source </w:t>
      </w:r>
      <w:r w:rsidR="00165A25" w:rsidRPr="000922CF">
        <w:t>agency.</w:t>
      </w:r>
    </w:p>
    <w:p w14:paraId="614E5A98" w14:textId="3C688782" w:rsidR="00294045" w:rsidRPr="000922CF" w:rsidRDefault="00294045" w:rsidP="002B069C">
      <w:pPr>
        <w:pStyle w:val="DHSbullets"/>
        <w:numPr>
          <w:ilvl w:val="0"/>
          <w:numId w:val="1"/>
        </w:numPr>
      </w:pPr>
      <w:r w:rsidRPr="000922CF">
        <w:t>detail the direct relationship of the program to the performance of the lawful functions or ac</w:t>
      </w:r>
      <w:r w:rsidR="00CB2DF9" w:rsidRPr="000922CF">
        <w:t xml:space="preserve">tivities of the matching </w:t>
      </w:r>
      <w:r w:rsidR="00165A25" w:rsidRPr="000922CF">
        <w:t>agency.</w:t>
      </w:r>
    </w:p>
    <w:p w14:paraId="15F66A97" w14:textId="5A44B811" w:rsidR="00294045" w:rsidRPr="000922CF" w:rsidRDefault="00294045" w:rsidP="002B069C">
      <w:pPr>
        <w:pStyle w:val="DHSbullets"/>
        <w:numPr>
          <w:ilvl w:val="0"/>
          <w:numId w:val="1"/>
        </w:numPr>
      </w:pPr>
      <w:r w:rsidRPr="000922CF">
        <w:t>set out the legal basis for any collection, use or disclosure of personal info</w:t>
      </w:r>
      <w:r w:rsidR="00CB2DF9" w:rsidRPr="000922CF">
        <w:t xml:space="preserve">rmation involved in the </w:t>
      </w:r>
      <w:r w:rsidR="00165A25" w:rsidRPr="000922CF">
        <w:t>program.</w:t>
      </w:r>
    </w:p>
    <w:p w14:paraId="2963CF84" w14:textId="3845167F" w:rsidR="00294045" w:rsidRPr="000922CF" w:rsidRDefault="00294045" w:rsidP="002B069C">
      <w:pPr>
        <w:pStyle w:val="DHSbullets"/>
        <w:numPr>
          <w:ilvl w:val="0"/>
          <w:numId w:val="1"/>
        </w:numPr>
      </w:pPr>
      <w:r w:rsidRPr="000922CF">
        <w:t>outline the objectives of the program, the procedures to be employed, the nature and frequency of the matching covered by the progra</w:t>
      </w:r>
      <w:r w:rsidR="00CB2DF9" w:rsidRPr="000922CF">
        <w:t xml:space="preserve">m and the justifications for </w:t>
      </w:r>
      <w:r w:rsidR="00165A25" w:rsidRPr="000922CF">
        <w:t>it.</w:t>
      </w:r>
    </w:p>
    <w:p w14:paraId="1C8150F6" w14:textId="29B7396E" w:rsidR="00294045" w:rsidRPr="000922CF" w:rsidRDefault="00294045" w:rsidP="002B069C">
      <w:pPr>
        <w:pStyle w:val="DHSbullets"/>
        <w:numPr>
          <w:ilvl w:val="0"/>
          <w:numId w:val="1"/>
        </w:numPr>
      </w:pPr>
      <w:r w:rsidRPr="000922CF">
        <w:t xml:space="preserve">outline the technical controls proposed to ensure data quality, integrity and security in the conduct of the </w:t>
      </w:r>
      <w:r w:rsidR="00165A25" w:rsidRPr="000922CF">
        <w:t>program.</w:t>
      </w:r>
    </w:p>
    <w:p w14:paraId="280BAE42" w14:textId="2F77B01B" w:rsidR="00294045" w:rsidRPr="000922CF" w:rsidRDefault="00294045" w:rsidP="002B069C">
      <w:pPr>
        <w:pStyle w:val="DHSbullets"/>
        <w:numPr>
          <w:ilvl w:val="0"/>
          <w:numId w:val="1"/>
        </w:numPr>
      </w:pPr>
      <w:r w:rsidRPr="000922CF">
        <w:t xml:space="preserve">outline the nature of the action proposed to be taken in relation to the results of the </w:t>
      </w:r>
      <w:r w:rsidR="00165A25" w:rsidRPr="000922CF">
        <w:t>program.</w:t>
      </w:r>
    </w:p>
    <w:p w14:paraId="6328D8FD" w14:textId="77777777" w:rsidR="00294045" w:rsidRPr="000922CF" w:rsidRDefault="00294045" w:rsidP="002B069C">
      <w:pPr>
        <w:pStyle w:val="DHSbullets"/>
        <w:numPr>
          <w:ilvl w:val="0"/>
          <w:numId w:val="1"/>
        </w:numPr>
      </w:pPr>
      <w:r w:rsidRPr="000922CF">
        <w:t>indicate what form of notice is to be given, or is intended to be given to individuals whose pri</w:t>
      </w:r>
      <w:r w:rsidR="005910CC" w:rsidRPr="000922CF">
        <w:t>vacy is affected by the program;</w:t>
      </w:r>
      <w:r w:rsidRPr="000922CF">
        <w:t xml:space="preserve"> and</w:t>
      </w:r>
    </w:p>
    <w:p w14:paraId="311958E6" w14:textId="77777777" w:rsidR="00294045" w:rsidRPr="000922CF" w:rsidRDefault="00294045" w:rsidP="002B069C">
      <w:pPr>
        <w:pStyle w:val="DHSbullets"/>
        <w:numPr>
          <w:ilvl w:val="0"/>
          <w:numId w:val="1"/>
        </w:numPr>
      </w:pPr>
      <w:r w:rsidRPr="000922CF">
        <w:t>specify any time limits on the conduct of the program.</w:t>
      </w:r>
    </w:p>
    <w:p w14:paraId="3474341D" w14:textId="77777777" w:rsidR="00294045" w:rsidRPr="000922CF" w:rsidRDefault="00294045" w:rsidP="00294045">
      <w:pPr>
        <w:pStyle w:val="DHSbullets"/>
        <w:tabs>
          <w:tab w:val="clear" w:pos="284"/>
        </w:tabs>
        <w:ind w:firstLine="0"/>
      </w:pPr>
    </w:p>
    <w:p w14:paraId="69001E17" w14:textId="2F605713" w:rsidR="00294045" w:rsidRPr="000922CF" w:rsidRDefault="00294045" w:rsidP="002B069C">
      <w:pPr>
        <w:pStyle w:val="DHSHeading3"/>
        <w:numPr>
          <w:ilvl w:val="1"/>
          <w:numId w:val="5"/>
        </w:numPr>
        <w:ind w:left="567" w:hanging="567"/>
        <w:rPr>
          <w:b/>
        </w:rPr>
      </w:pPr>
      <w:bookmarkStart w:id="20" w:name="_Toc344977"/>
      <w:bookmarkStart w:id="21" w:name="_Toc23947932"/>
      <w:bookmarkStart w:id="22" w:name="_Toc190258443"/>
      <w:r w:rsidRPr="000922CF">
        <w:rPr>
          <w:b/>
        </w:rPr>
        <w:t>Requirement for a Program Protocol</w:t>
      </w:r>
      <w:bookmarkEnd w:id="18"/>
      <w:bookmarkEnd w:id="19"/>
      <w:bookmarkEnd w:id="20"/>
      <w:bookmarkEnd w:id="21"/>
      <w:bookmarkEnd w:id="22"/>
    </w:p>
    <w:p w14:paraId="448F453A" w14:textId="64FC29CB" w:rsidR="00294045" w:rsidRPr="000922CF" w:rsidRDefault="00294045" w:rsidP="00DA7500">
      <w:pPr>
        <w:pStyle w:val="DHSBodytext0"/>
      </w:pPr>
      <w:r w:rsidRPr="000922CF">
        <w:t xml:space="preserve">The </w:t>
      </w:r>
      <w:r w:rsidR="00B1357B" w:rsidRPr="000922CF">
        <w:t xml:space="preserve">Office of the Australian </w:t>
      </w:r>
      <w:r w:rsidRPr="000922CF">
        <w:t xml:space="preserve">Information Commissioner’s </w:t>
      </w:r>
      <w:r w:rsidR="00A327B8" w:rsidRPr="000922CF">
        <w:t>(</w:t>
      </w:r>
      <w:r w:rsidR="00A327B8" w:rsidRPr="00402C1F">
        <w:rPr>
          <w:b/>
          <w:bCs/>
        </w:rPr>
        <w:t>OAIC</w:t>
      </w:r>
      <w:r w:rsidR="00A327B8" w:rsidRPr="000922CF">
        <w:t xml:space="preserve">) </w:t>
      </w:r>
      <w:r w:rsidRPr="000922CF">
        <w:rPr>
          <w:i/>
        </w:rPr>
        <w:t>Guidelines on</w:t>
      </w:r>
      <w:r w:rsidRPr="000922CF">
        <w:t xml:space="preserve"> </w:t>
      </w:r>
      <w:r w:rsidRPr="000922CF">
        <w:rPr>
          <w:i/>
        </w:rPr>
        <w:t>Data</w:t>
      </w:r>
      <w:r w:rsidR="00EA4CB2" w:rsidRPr="000922CF">
        <w:rPr>
          <w:i/>
        </w:rPr>
        <w:t xml:space="preserve"> </w:t>
      </w:r>
      <w:r w:rsidRPr="000922CF">
        <w:rPr>
          <w:i/>
        </w:rPr>
        <w:t>matching in Australian Government Administration</w:t>
      </w:r>
      <w:r w:rsidRPr="000922CF">
        <w:t xml:space="preserve"> </w:t>
      </w:r>
      <w:r w:rsidR="00B1357B" w:rsidRPr="000922CF">
        <w:t>(</w:t>
      </w:r>
      <w:r w:rsidR="008B37D6" w:rsidRPr="000922CF">
        <w:rPr>
          <w:b/>
        </w:rPr>
        <w:t xml:space="preserve">Data Matching </w:t>
      </w:r>
      <w:r w:rsidR="00B1357B" w:rsidRPr="000922CF">
        <w:rPr>
          <w:b/>
        </w:rPr>
        <w:t>Guidelines</w:t>
      </w:r>
      <w:r w:rsidR="00B1357B" w:rsidRPr="000922CF">
        <w:t xml:space="preserve">) </w:t>
      </w:r>
      <w:r w:rsidRPr="000922CF">
        <w:t>specify that a program protocol be prepared by agencies conducting certain data</w:t>
      </w:r>
      <w:r w:rsidR="006B56D8" w:rsidRPr="000922CF">
        <w:t xml:space="preserve"> </w:t>
      </w:r>
      <w:r w:rsidRPr="000922CF">
        <w:t xml:space="preserve">matching programs. These </w:t>
      </w:r>
      <w:r w:rsidR="00A327B8" w:rsidRPr="000922CF">
        <w:t>g</w:t>
      </w:r>
      <w:r w:rsidRPr="000922CF">
        <w:t xml:space="preserve">uidelines are </w:t>
      </w:r>
      <w:r w:rsidR="00165A25" w:rsidRPr="000922CF">
        <w:t>voluntary but</w:t>
      </w:r>
      <w:r w:rsidRPr="000922CF">
        <w:t xml:space="preserve"> represent the </w:t>
      </w:r>
      <w:r w:rsidR="00B1357B" w:rsidRPr="000922CF">
        <w:t>OAIC</w:t>
      </w:r>
      <w:r w:rsidRPr="000922CF">
        <w:t xml:space="preserve">’s view of best practice. </w:t>
      </w:r>
      <w:r w:rsidR="00597268" w:rsidRPr="000922CF">
        <w:t xml:space="preserve">Services Australia </w:t>
      </w:r>
      <w:r w:rsidRPr="000922CF">
        <w:t>(</w:t>
      </w:r>
      <w:r w:rsidR="000B3BC8">
        <w:rPr>
          <w:b/>
        </w:rPr>
        <w:t>Services Australia</w:t>
      </w:r>
      <w:r w:rsidRPr="000922CF">
        <w:t xml:space="preserve">) complies with </w:t>
      </w:r>
      <w:r w:rsidR="008B37D6" w:rsidRPr="000922CF">
        <w:t xml:space="preserve">the Data Matching </w:t>
      </w:r>
      <w:r w:rsidR="00B1357B" w:rsidRPr="000922CF">
        <w:t>G</w:t>
      </w:r>
      <w:r w:rsidRPr="000922CF">
        <w:t>uidelines.</w:t>
      </w:r>
    </w:p>
    <w:p w14:paraId="475F98FD" w14:textId="62162102" w:rsidR="001610FF" w:rsidRPr="000922CF" w:rsidRDefault="000B3BC8" w:rsidP="00DA7500">
      <w:pPr>
        <w:pStyle w:val="DHSBodytext0"/>
      </w:pPr>
      <w:r>
        <w:t>Services Australia</w:t>
      </w:r>
      <w:r w:rsidR="00B02E13" w:rsidRPr="000922CF">
        <w:t xml:space="preserve">’s </w:t>
      </w:r>
      <w:r w:rsidR="001610FF" w:rsidRPr="000922CF">
        <w:t xml:space="preserve">Privacy Policy outlines how </w:t>
      </w:r>
      <w:r w:rsidR="000424CE" w:rsidRPr="000922CF">
        <w:t xml:space="preserve">a person </w:t>
      </w:r>
      <w:r w:rsidR="005910CC" w:rsidRPr="000922CF">
        <w:t>may</w:t>
      </w:r>
      <w:r w:rsidR="001610FF" w:rsidRPr="000922CF">
        <w:t xml:space="preserve"> </w:t>
      </w:r>
      <w:r w:rsidR="005910CC" w:rsidRPr="000922CF">
        <w:t xml:space="preserve">lodge a </w:t>
      </w:r>
      <w:r w:rsidR="001610FF" w:rsidRPr="000922CF">
        <w:t>complain</w:t>
      </w:r>
      <w:r w:rsidR="005910CC" w:rsidRPr="000922CF">
        <w:t>t</w:t>
      </w:r>
      <w:r w:rsidR="001610FF" w:rsidRPr="000922CF">
        <w:t xml:space="preserve"> about </w:t>
      </w:r>
      <w:r w:rsidR="000424CE" w:rsidRPr="000922CF">
        <w:t xml:space="preserve">how </w:t>
      </w:r>
      <w:r>
        <w:t>Services Australia</w:t>
      </w:r>
      <w:r w:rsidR="00597268" w:rsidRPr="000922CF">
        <w:t xml:space="preserve"> </w:t>
      </w:r>
      <w:r w:rsidR="000424CE" w:rsidRPr="000922CF">
        <w:t xml:space="preserve">has handled their personal </w:t>
      </w:r>
      <w:proofErr w:type="gramStart"/>
      <w:r w:rsidR="000424CE" w:rsidRPr="000922CF">
        <w:t>information</w:t>
      </w:r>
      <w:r w:rsidR="001610FF" w:rsidRPr="000922CF">
        <w:t>, and</w:t>
      </w:r>
      <w:proofErr w:type="gramEnd"/>
      <w:r w:rsidR="001610FF" w:rsidRPr="000922CF">
        <w:t xml:space="preserve"> </w:t>
      </w:r>
      <w:r w:rsidR="005910CC" w:rsidRPr="000922CF">
        <w:t xml:space="preserve">also outlines </w:t>
      </w:r>
      <w:r w:rsidR="001610FF" w:rsidRPr="000922CF">
        <w:t xml:space="preserve">how </w:t>
      </w:r>
      <w:r>
        <w:t>Services Australia</w:t>
      </w:r>
      <w:r w:rsidR="001610FF" w:rsidRPr="000922CF">
        <w:t xml:space="preserve"> will deal with such a complaint. </w:t>
      </w:r>
      <w:r>
        <w:t>Services Australia</w:t>
      </w:r>
      <w:r w:rsidR="00BB6A5D" w:rsidRPr="000922CF">
        <w:t>’s</w:t>
      </w:r>
      <w:r w:rsidR="001610FF" w:rsidRPr="000922CF">
        <w:t xml:space="preserve"> Privacy Policy is available at </w:t>
      </w:r>
      <w:r w:rsidR="00C51DFF">
        <w:rPr>
          <w:rStyle w:val="Hyperlink"/>
        </w:rPr>
        <w:t xml:space="preserve"> </w:t>
      </w:r>
      <w:hyperlink r:id="rId8" w:history="1">
        <w:r w:rsidR="005C0868" w:rsidRPr="00C51DFF">
          <w:rPr>
            <w:rStyle w:val="Hyperlink"/>
          </w:rPr>
          <w:t>servicesaustralia.gov.au/privacy</w:t>
        </w:r>
      </w:hyperlink>
      <w:r w:rsidR="00B45EFA" w:rsidRPr="000922CF">
        <w:t xml:space="preserve"> </w:t>
      </w:r>
    </w:p>
    <w:p w14:paraId="243C8788" w14:textId="56E12F4D" w:rsidR="00294045" w:rsidRPr="000922CF" w:rsidRDefault="00294045" w:rsidP="002B069C">
      <w:pPr>
        <w:pStyle w:val="DHSHeadinglevel2"/>
        <w:numPr>
          <w:ilvl w:val="0"/>
          <w:numId w:val="5"/>
        </w:numPr>
        <w:ind w:left="284" w:hanging="426"/>
      </w:pPr>
      <w:r w:rsidRPr="000922CF">
        <w:rPr>
          <w:i/>
        </w:rPr>
        <w:br w:type="page"/>
      </w:r>
      <w:bookmarkStart w:id="23" w:name="_Toc480455709"/>
      <w:bookmarkStart w:id="24" w:name="_Toc480473212"/>
      <w:bookmarkStart w:id="25" w:name="_Toc344979"/>
      <w:bookmarkStart w:id="26" w:name="_Toc23947934"/>
      <w:bookmarkStart w:id="27" w:name="_Toc190258444"/>
      <w:r w:rsidRPr="000922CF">
        <w:lastRenderedPageBreak/>
        <w:t>Description of the Program</w:t>
      </w:r>
      <w:bookmarkEnd w:id="23"/>
      <w:bookmarkEnd w:id="24"/>
      <w:bookmarkEnd w:id="25"/>
      <w:bookmarkEnd w:id="26"/>
      <w:bookmarkEnd w:id="27"/>
    </w:p>
    <w:p w14:paraId="4128365C" w14:textId="0407E24F" w:rsidR="00294045" w:rsidRPr="00165A25" w:rsidRDefault="00294045" w:rsidP="002B069C">
      <w:pPr>
        <w:pStyle w:val="DHSHeading3"/>
        <w:numPr>
          <w:ilvl w:val="1"/>
          <w:numId w:val="5"/>
        </w:numPr>
        <w:ind w:left="567" w:hanging="567"/>
        <w:rPr>
          <w:b/>
        </w:rPr>
      </w:pPr>
      <w:bookmarkStart w:id="28" w:name="_Toc480455710"/>
      <w:bookmarkStart w:id="29" w:name="_Toc480473213"/>
      <w:bookmarkStart w:id="30" w:name="_Toc344980"/>
      <w:bookmarkStart w:id="31" w:name="_Toc23947935"/>
      <w:bookmarkStart w:id="32" w:name="_Toc190258445"/>
      <w:r w:rsidRPr="00165A25">
        <w:rPr>
          <w:b/>
        </w:rPr>
        <w:t xml:space="preserve">Summary of the </w:t>
      </w:r>
      <w:bookmarkEnd w:id="28"/>
      <w:bookmarkEnd w:id="29"/>
      <w:r w:rsidRPr="00165A25">
        <w:rPr>
          <w:b/>
        </w:rPr>
        <w:t>Program</w:t>
      </w:r>
      <w:bookmarkEnd w:id="30"/>
      <w:bookmarkEnd w:id="31"/>
      <w:r w:rsidR="00165A25">
        <w:rPr>
          <w:b/>
        </w:rPr>
        <w:t xml:space="preserve"> – Mobility Allowance</w:t>
      </w:r>
      <w:bookmarkEnd w:id="32"/>
    </w:p>
    <w:p w14:paraId="3B991E61" w14:textId="77777777" w:rsidR="00223CE0" w:rsidRDefault="00223CE0" w:rsidP="00DA7500">
      <w:pPr>
        <w:pStyle w:val="DHSBodytext0"/>
      </w:pPr>
    </w:p>
    <w:p w14:paraId="081BC15C" w14:textId="26C65DF3" w:rsidR="00223CE0" w:rsidRDefault="00466066" w:rsidP="00223CE0">
      <w:pPr>
        <w:pStyle w:val="DHSBodytext0"/>
      </w:pPr>
      <w:r>
        <w:t>Under s</w:t>
      </w:r>
      <w:r w:rsidR="00223CE0">
        <w:t xml:space="preserve">ection 1038 of the </w:t>
      </w:r>
      <w:r w:rsidR="00223CE0" w:rsidRPr="00306760">
        <w:rPr>
          <w:i/>
          <w:iCs/>
        </w:rPr>
        <w:t>S</w:t>
      </w:r>
      <w:r w:rsidR="005C214A" w:rsidRPr="00306760">
        <w:rPr>
          <w:i/>
          <w:iCs/>
        </w:rPr>
        <w:t xml:space="preserve">ocial </w:t>
      </w:r>
      <w:r w:rsidR="00223CE0" w:rsidRPr="00306760">
        <w:rPr>
          <w:i/>
          <w:iCs/>
        </w:rPr>
        <w:t>S</w:t>
      </w:r>
      <w:r w:rsidR="005C214A" w:rsidRPr="00306760">
        <w:rPr>
          <w:i/>
          <w:iCs/>
        </w:rPr>
        <w:t xml:space="preserve">ecurity </w:t>
      </w:r>
      <w:r w:rsidR="00223CE0" w:rsidRPr="00306760">
        <w:rPr>
          <w:i/>
          <w:iCs/>
        </w:rPr>
        <w:t>A</w:t>
      </w:r>
      <w:r w:rsidR="005C214A" w:rsidRPr="00306760">
        <w:rPr>
          <w:i/>
          <w:iCs/>
        </w:rPr>
        <w:t>ct</w:t>
      </w:r>
      <w:r w:rsidR="00223CE0" w:rsidRPr="00306760">
        <w:rPr>
          <w:i/>
          <w:iCs/>
        </w:rPr>
        <w:t xml:space="preserve"> 1991</w:t>
      </w:r>
      <w:r>
        <w:t>,</w:t>
      </w:r>
      <w:r w:rsidR="00223CE0">
        <w:t xml:space="preserve"> Mobility Allowance (MOB) is not payable to a person who is receiving a funded package of support from the </w:t>
      </w:r>
      <w:r>
        <w:t>National Disability Insurance Scheme (</w:t>
      </w:r>
      <w:r w:rsidR="00223CE0">
        <w:t>NDI</w:t>
      </w:r>
      <w:r w:rsidR="007149FC">
        <w:t>S</w:t>
      </w:r>
      <w:r>
        <w:t>)</w:t>
      </w:r>
      <w:r w:rsidR="000C3756">
        <w:t xml:space="preserve"> </w:t>
      </w:r>
      <w:r w:rsidR="00223CE0">
        <w:t xml:space="preserve">as per 1.2.5.40 Mobility allowance (MOB) - description </w:t>
      </w:r>
      <w:r w:rsidR="005C214A">
        <w:t>in the</w:t>
      </w:r>
      <w:r w:rsidR="00223CE0">
        <w:t xml:space="preserve"> Social Security Guide (</w:t>
      </w:r>
      <w:hyperlink r:id="rId9" w:history="1">
        <w:r w:rsidR="00223CE0" w:rsidRPr="00C51DFF">
          <w:rPr>
            <w:rStyle w:val="Hyperlink"/>
          </w:rPr>
          <w:t>dss.gov.au</w:t>
        </w:r>
      </w:hyperlink>
      <w:r w:rsidR="00223CE0">
        <w:t>)</w:t>
      </w:r>
      <w:r w:rsidR="000C3756">
        <w:t>.</w:t>
      </w:r>
    </w:p>
    <w:p w14:paraId="3FCEA086" w14:textId="552B25A5" w:rsidR="00595223" w:rsidRDefault="00595223" w:rsidP="00223CE0">
      <w:pPr>
        <w:pStyle w:val="DHSBodytext0"/>
      </w:pPr>
      <w:r>
        <w:t>MOB is a payment</w:t>
      </w:r>
      <w:r w:rsidR="00ED39BD">
        <w:t xml:space="preserve"> to assist with travel costs</w:t>
      </w:r>
      <w:r>
        <w:t xml:space="preserve"> for people with a disability, illness or injury who are working, studying or looking for work and can't use public transport.</w:t>
      </w:r>
    </w:p>
    <w:p w14:paraId="4F358702" w14:textId="01818418" w:rsidR="00223CE0" w:rsidRDefault="00223CE0" w:rsidP="00223CE0">
      <w:pPr>
        <w:pStyle w:val="DHSBodytext0"/>
      </w:pPr>
      <w:r>
        <w:t xml:space="preserve">In July 2016, an automated data exchange process between Services Australia and the </w:t>
      </w:r>
      <w:r w:rsidR="00466066">
        <w:t>National Disability Insurance Agency (</w:t>
      </w:r>
      <w:r>
        <w:t>NDIA</w:t>
      </w:r>
      <w:r w:rsidR="00466066">
        <w:t>)</w:t>
      </w:r>
      <w:r>
        <w:t xml:space="preserve"> was implemented to identify MOB customers who are not eligible for this reason, and to stop payment.</w:t>
      </w:r>
    </w:p>
    <w:p w14:paraId="53894067" w14:textId="61248F32" w:rsidR="00223CE0" w:rsidRDefault="00223CE0" w:rsidP="00223CE0">
      <w:pPr>
        <w:pStyle w:val="DHSBodytext0"/>
      </w:pPr>
      <w:r>
        <w:t>This automated process involve</w:t>
      </w:r>
      <w:r w:rsidR="00A24192">
        <w:t>d</w:t>
      </w:r>
      <w:r>
        <w:t xml:space="preserve"> Services Australia exchanging with the NDIA relevant details of MOB customers (including name, date of birth and address), and matching these details to </w:t>
      </w:r>
      <w:r w:rsidR="00ED39BD">
        <w:t xml:space="preserve">identify </w:t>
      </w:r>
      <w:r>
        <w:t xml:space="preserve">customers receiving both MOB and </w:t>
      </w:r>
      <w:proofErr w:type="gramStart"/>
      <w:r w:rsidR="00507C34">
        <w:t>an</w:t>
      </w:r>
      <w:proofErr w:type="gramEnd"/>
      <w:r w:rsidR="00507C34">
        <w:t xml:space="preserve"> </w:t>
      </w:r>
      <w:r>
        <w:t xml:space="preserve">NDIS </w:t>
      </w:r>
      <w:r w:rsidR="006F0469">
        <w:t>package of support.</w:t>
      </w:r>
    </w:p>
    <w:p w14:paraId="50C96B12" w14:textId="6D351B19" w:rsidR="00223CE0" w:rsidRDefault="00223CE0" w:rsidP="00223CE0">
      <w:pPr>
        <w:pStyle w:val="DHSBodytext0"/>
      </w:pPr>
      <w:r>
        <w:t xml:space="preserve">The automated data exchange </w:t>
      </w:r>
      <w:r w:rsidR="00A24192">
        <w:t xml:space="preserve">has been </w:t>
      </w:r>
      <w:r>
        <w:t xml:space="preserve">impacted by recent NDIA </w:t>
      </w:r>
      <w:r w:rsidR="00953DEC">
        <w:t>information and communications technology (</w:t>
      </w:r>
      <w:r>
        <w:t>ICT</w:t>
      </w:r>
      <w:r w:rsidR="00953DEC">
        <w:t>)</w:t>
      </w:r>
      <w:r>
        <w:t xml:space="preserve"> changes, which mean it</w:t>
      </w:r>
      <w:r w:rsidR="00645D95">
        <w:t xml:space="preserve"> i</w:t>
      </w:r>
      <w:r>
        <w:t xml:space="preserve">s no longer effective for some customers, and </w:t>
      </w:r>
      <w:r w:rsidR="00AF1ED4">
        <w:t xml:space="preserve">Services Australia </w:t>
      </w:r>
      <w:r>
        <w:t>does</w:t>
      </w:r>
      <w:r w:rsidR="00645D95">
        <w:t xml:space="preserve"> </w:t>
      </w:r>
      <w:r>
        <w:t>n</w:t>
      </w:r>
      <w:r w:rsidR="00645D95">
        <w:t>o</w:t>
      </w:r>
      <w:r>
        <w:t>t receive relevant information to stop MOB in these cases.</w:t>
      </w:r>
      <w:r w:rsidR="00645D95">
        <w:t xml:space="preserve"> </w:t>
      </w:r>
    </w:p>
    <w:p w14:paraId="275E105B" w14:textId="6DA581F5" w:rsidR="00645D95" w:rsidRDefault="00645D95" w:rsidP="00223CE0">
      <w:pPr>
        <w:pStyle w:val="DHSBodytext0"/>
      </w:pPr>
      <w:r w:rsidRPr="005D5542">
        <w:t>An interim manual data exchange process has been implemented for NDIA to securely share relevant data with Service</w:t>
      </w:r>
      <w:r w:rsidR="00AF1ED4">
        <w:t>s</w:t>
      </w:r>
      <w:r w:rsidRPr="005D5542">
        <w:t xml:space="preserve"> Australia while the automated legacy data exchange process is enhanced by NDIA and Services Australia.</w:t>
      </w:r>
    </w:p>
    <w:p w14:paraId="44B4EC7F" w14:textId="362553A7" w:rsidR="00223CE0" w:rsidRDefault="00223CE0" w:rsidP="00223CE0">
      <w:pPr>
        <w:pStyle w:val="DHSBodytext0"/>
      </w:pPr>
      <w:r>
        <w:t>The information to be transferred includes only information already held by the NDIA</w:t>
      </w:r>
      <w:r w:rsidR="00645D95">
        <w:t>.</w:t>
      </w:r>
      <w:r>
        <w:t xml:space="preserve"> </w:t>
      </w:r>
      <w:r w:rsidR="00645D95">
        <w:t>Services Australia is</w:t>
      </w:r>
      <w:r>
        <w:t xml:space="preserve"> not collecting additional information from customers for the purpose of the exchange or data matching.</w:t>
      </w:r>
    </w:p>
    <w:p w14:paraId="08C9221E" w14:textId="724AD027" w:rsidR="00F00F3E" w:rsidRDefault="00F00F3E" w:rsidP="00F00F3E">
      <w:pPr>
        <w:pStyle w:val="DHSBodytext0"/>
      </w:pPr>
      <w:r w:rsidRPr="00AA09A3">
        <w:t>The NDI</w:t>
      </w:r>
      <w:r w:rsidR="006F0469">
        <w:t>A</w:t>
      </w:r>
      <w:r w:rsidRPr="00AA09A3">
        <w:t xml:space="preserve"> data will </w:t>
      </w:r>
      <w:r w:rsidR="0070701E">
        <w:t xml:space="preserve">only </w:t>
      </w:r>
      <w:r w:rsidRPr="00AA09A3">
        <w:t xml:space="preserve">be matched against existing </w:t>
      </w:r>
      <w:r w:rsidR="00E274B3" w:rsidRPr="00AA09A3">
        <w:t>MOB</w:t>
      </w:r>
      <w:r w:rsidRPr="00AA09A3">
        <w:t xml:space="preserve"> customer information held by Services Australia, to enable a relevant match. </w:t>
      </w:r>
      <w:r w:rsidR="00E274B3" w:rsidRPr="00AA09A3">
        <w:t>MOB payment</w:t>
      </w:r>
      <w:r w:rsidRPr="00AA09A3">
        <w:t xml:space="preserve"> will be c</w:t>
      </w:r>
      <w:r w:rsidR="0070701E">
        <w:t>ancelled</w:t>
      </w:r>
      <w:r w:rsidR="00482A30">
        <w:t xml:space="preserve"> to prevent overpayments</w:t>
      </w:r>
      <w:r w:rsidR="006F0469">
        <w:t>.</w:t>
      </w:r>
      <w:r w:rsidRPr="00AA09A3">
        <w:t xml:space="preserve"> </w:t>
      </w:r>
      <w:r w:rsidR="00482A30" w:rsidRPr="00AA09A3">
        <w:t>Prior to cancellation of MOB</w:t>
      </w:r>
      <w:r w:rsidR="00482A30">
        <w:t>,</w:t>
      </w:r>
      <w:r w:rsidR="00482A30" w:rsidRPr="00AA09A3">
        <w:t xml:space="preserve"> the customer will be notified and provided with the opportunity to adjust the information and provide supporting evidence. </w:t>
      </w:r>
      <w:r w:rsidR="00AA09A3" w:rsidRPr="00AA09A3">
        <w:t xml:space="preserve">A cancellation letter will be issued to the customer advising the reason </w:t>
      </w:r>
      <w:r w:rsidR="00645D95">
        <w:t>for</w:t>
      </w:r>
      <w:r w:rsidR="00AA09A3" w:rsidRPr="00AA09A3">
        <w:t xml:space="preserve"> the cancellation and appeals process. </w:t>
      </w:r>
    </w:p>
    <w:p w14:paraId="353B2AAA" w14:textId="6B9BDAD3" w:rsidR="00223CE0" w:rsidRDefault="00223CE0" w:rsidP="00223CE0">
      <w:pPr>
        <w:pStyle w:val="DHSBodytext0"/>
      </w:pPr>
      <w:r>
        <w:t>The NDIA data include</w:t>
      </w:r>
      <w:r w:rsidR="00645D95">
        <w:t>s</w:t>
      </w:r>
      <w:r>
        <w:t xml:space="preserve"> relevant customer information including name, address and date of birth, but will not include other sensitive information including medical conditions. A full list of information is </w:t>
      </w:r>
      <w:r w:rsidR="00645D95">
        <w:t xml:space="preserve">outlined in </w:t>
      </w:r>
      <w:r w:rsidR="00482A30">
        <w:t>Appendix A</w:t>
      </w:r>
      <w:r w:rsidR="00645D95">
        <w:t xml:space="preserve"> </w:t>
      </w:r>
      <w:r>
        <w:t xml:space="preserve">below. </w:t>
      </w:r>
    </w:p>
    <w:p w14:paraId="75487DBD" w14:textId="0C846DB2" w:rsidR="00223CE0" w:rsidRDefault="00223CE0" w:rsidP="00223CE0">
      <w:pPr>
        <w:pStyle w:val="DHSBodytext0"/>
      </w:pPr>
      <w:r>
        <w:t>Matching of NDIA data with Services Australia records (including customers receiving MOB) will occur within Services Australia systems</w:t>
      </w:r>
      <w:r w:rsidR="00645D95">
        <w:t xml:space="preserve">, such as the </w:t>
      </w:r>
      <w:r>
        <w:t>Enterprise Data Warehouse</w:t>
      </w:r>
      <w:r w:rsidR="00ED39BD">
        <w:t>.</w:t>
      </w:r>
    </w:p>
    <w:p w14:paraId="790CA7EE" w14:textId="295D860B" w:rsidR="00223CE0" w:rsidRDefault="00223CE0" w:rsidP="00223CE0">
      <w:pPr>
        <w:pStyle w:val="DHSBodytext0"/>
      </w:pPr>
      <w:r>
        <w:t xml:space="preserve">Any storage and access of selected manual extract data for </w:t>
      </w:r>
      <w:r w:rsidR="005F35B5">
        <w:t>MOB</w:t>
      </w:r>
      <w:r>
        <w:t xml:space="preserve"> will be consistent with </w:t>
      </w:r>
      <w:r w:rsidR="00332F65">
        <w:t xml:space="preserve">Services Australia’s </w:t>
      </w:r>
      <w:r>
        <w:t xml:space="preserve">data control </w:t>
      </w:r>
      <w:r w:rsidR="00332F65">
        <w:t xml:space="preserve">requirements. </w:t>
      </w:r>
    </w:p>
    <w:p w14:paraId="0C0CAEB9" w14:textId="77777777" w:rsidR="00165A25" w:rsidRDefault="00165A25" w:rsidP="00223CE0">
      <w:pPr>
        <w:pStyle w:val="DHSBodytext0"/>
      </w:pPr>
    </w:p>
    <w:p w14:paraId="351B9315" w14:textId="2993829E" w:rsidR="00165A25" w:rsidRPr="00165A25" w:rsidRDefault="00165A25" w:rsidP="00165A25">
      <w:pPr>
        <w:pStyle w:val="DHSHeading3"/>
        <w:numPr>
          <w:ilvl w:val="1"/>
          <w:numId w:val="5"/>
        </w:numPr>
        <w:ind w:left="567" w:hanging="567"/>
        <w:rPr>
          <w:b/>
        </w:rPr>
      </w:pPr>
      <w:bookmarkStart w:id="33" w:name="_Toc190258446"/>
      <w:r w:rsidRPr="00165A25">
        <w:rPr>
          <w:b/>
        </w:rPr>
        <w:t>Summary of the Program</w:t>
      </w:r>
      <w:r>
        <w:rPr>
          <w:b/>
        </w:rPr>
        <w:t xml:space="preserve"> – Continence Aids Payment Scheme (CAPS)</w:t>
      </w:r>
      <w:bookmarkEnd w:id="33"/>
    </w:p>
    <w:p w14:paraId="3F662B2B" w14:textId="77777777" w:rsidR="00165A25" w:rsidRDefault="00165A25" w:rsidP="00223CE0">
      <w:pPr>
        <w:pStyle w:val="DHSBodytext0"/>
      </w:pPr>
    </w:p>
    <w:p w14:paraId="2CB3BA69" w14:textId="03EC267F" w:rsidR="00165A25" w:rsidRDefault="00165A25" w:rsidP="003F21BB">
      <w:pPr>
        <w:spacing w:after="120"/>
        <w:rPr>
          <w:rFonts w:ascii="Arial" w:hAnsi="Arial" w:cs="Arial"/>
          <w:sz w:val="22"/>
          <w:szCs w:val="22"/>
        </w:rPr>
      </w:pPr>
      <w:r w:rsidRPr="00165A25">
        <w:rPr>
          <w:rFonts w:ascii="Arial" w:hAnsi="Arial" w:cs="Arial"/>
          <w:sz w:val="22"/>
          <w:szCs w:val="22"/>
        </w:rPr>
        <w:t xml:space="preserve">The Continence Aids Payment Scheme (CAPS) provides eligible people with severe and permanent incontinence a direct payment to help with the purchase of continence aid products. </w:t>
      </w:r>
      <w:r w:rsidR="00ED39BD">
        <w:rPr>
          <w:rFonts w:ascii="Arial" w:hAnsi="Arial" w:cs="Arial"/>
          <w:sz w:val="22"/>
          <w:szCs w:val="22"/>
        </w:rPr>
        <w:lastRenderedPageBreak/>
        <w:t>Services Australia</w:t>
      </w:r>
      <w:r w:rsidRPr="00165A25">
        <w:rPr>
          <w:rFonts w:ascii="Arial" w:hAnsi="Arial" w:cs="Arial"/>
          <w:sz w:val="22"/>
          <w:szCs w:val="22"/>
        </w:rPr>
        <w:t xml:space="preserve"> administers payments under the CAPS legislative instrument on behalf of Department of Health and Aged Care (DHAC).</w:t>
      </w:r>
    </w:p>
    <w:p w14:paraId="215CC2D0" w14:textId="63B3F3F5" w:rsidR="00165A25" w:rsidRPr="00165A25" w:rsidRDefault="00165A25" w:rsidP="003F21BB">
      <w:pPr>
        <w:spacing w:after="120"/>
        <w:rPr>
          <w:rFonts w:ascii="Arial" w:hAnsi="Arial" w:cs="Arial"/>
          <w:sz w:val="22"/>
          <w:szCs w:val="22"/>
        </w:rPr>
      </w:pPr>
      <w:r w:rsidRPr="006D7300">
        <w:rPr>
          <w:rFonts w:ascii="Arial" w:hAnsi="Arial" w:cs="Arial"/>
          <w:sz w:val="22"/>
          <w:szCs w:val="22"/>
        </w:rPr>
        <w:t>As per</w:t>
      </w:r>
      <w:r w:rsidR="00ED39BD">
        <w:rPr>
          <w:rFonts w:ascii="Arial" w:hAnsi="Arial" w:cs="Arial"/>
          <w:sz w:val="22"/>
          <w:szCs w:val="22"/>
        </w:rPr>
        <w:t xml:space="preserve"> the</w:t>
      </w:r>
      <w:r w:rsidRPr="006D7300">
        <w:rPr>
          <w:rFonts w:ascii="Arial" w:hAnsi="Arial" w:cs="Arial"/>
          <w:sz w:val="22"/>
          <w:szCs w:val="22"/>
        </w:rPr>
        <w:t xml:space="preserve"> </w:t>
      </w:r>
      <w:r w:rsidR="006D7300" w:rsidRPr="006D7300">
        <w:rPr>
          <w:rFonts w:ascii="Arial" w:hAnsi="Arial" w:cs="Arial"/>
          <w:i/>
          <w:iCs/>
          <w:sz w:val="22"/>
          <w:szCs w:val="22"/>
        </w:rPr>
        <w:t>Continence Aids Payment Scheme</w:t>
      </w:r>
      <w:r w:rsidRPr="006D7300">
        <w:rPr>
          <w:rFonts w:ascii="Arial" w:hAnsi="Arial" w:cs="Arial"/>
          <w:i/>
          <w:iCs/>
          <w:sz w:val="22"/>
          <w:szCs w:val="22"/>
        </w:rPr>
        <w:t xml:space="preserve"> 2020</w:t>
      </w:r>
      <w:r w:rsidR="00AF1ED4">
        <w:rPr>
          <w:rFonts w:ascii="Arial" w:hAnsi="Arial" w:cs="Arial"/>
          <w:i/>
          <w:iCs/>
          <w:sz w:val="22"/>
          <w:szCs w:val="22"/>
        </w:rPr>
        <w:t xml:space="preserve"> </w:t>
      </w:r>
      <w:r w:rsidR="00AF1ED4" w:rsidRPr="00306760">
        <w:rPr>
          <w:rFonts w:ascii="Arial" w:hAnsi="Arial" w:cs="Arial"/>
          <w:sz w:val="22"/>
          <w:szCs w:val="22"/>
        </w:rPr>
        <w:t>instrument</w:t>
      </w:r>
      <w:r w:rsidR="00AF1ED4">
        <w:rPr>
          <w:rFonts w:ascii="Arial" w:hAnsi="Arial" w:cs="Arial"/>
          <w:i/>
          <w:iCs/>
          <w:sz w:val="22"/>
          <w:szCs w:val="22"/>
        </w:rPr>
        <w:t xml:space="preserve"> </w:t>
      </w:r>
      <w:r w:rsidR="00AF1ED4" w:rsidRPr="00306760">
        <w:rPr>
          <w:rFonts w:ascii="Arial" w:hAnsi="Arial" w:cs="Arial"/>
          <w:sz w:val="22"/>
          <w:szCs w:val="22"/>
        </w:rPr>
        <w:t>made under the</w:t>
      </w:r>
      <w:r w:rsidR="00AF1ED4">
        <w:rPr>
          <w:rFonts w:ascii="Arial" w:hAnsi="Arial" w:cs="Arial"/>
          <w:i/>
          <w:iCs/>
          <w:sz w:val="22"/>
          <w:szCs w:val="22"/>
        </w:rPr>
        <w:t xml:space="preserve"> National Health Act 1953</w:t>
      </w:r>
      <w:r w:rsidRPr="00165A25">
        <w:rPr>
          <w:rFonts w:ascii="Arial" w:hAnsi="Arial" w:cs="Arial"/>
          <w:sz w:val="22"/>
          <w:szCs w:val="22"/>
        </w:rPr>
        <w:t>, for a NDIS participant</w:t>
      </w:r>
      <w:r w:rsidR="00AF1ED4">
        <w:rPr>
          <w:rFonts w:ascii="Arial" w:hAnsi="Arial" w:cs="Arial"/>
          <w:sz w:val="22"/>
          <w:szCs w:val="22"/>
        </w:rPr>
        <w:t>,</w:t>
      </w:r>
      <w:r w:rsidRPr="00165A25">
        <w:rPr>
          <w:rFonts w:ascii="Arial" w:hAnsi="Arial" w:cs="Arial"/>
          <w:sz w:val="22"/>
          <w:szCs w:val="22"/>
        </w:rPr>
        <w:t xml:space="preserve"> where a NDIS plan is in effect and the NDIS plan includes </w:t>
      </w:r>
      <w:r w:rsidR="00C103CE">
        <w:rPr>
          <w:rFonts w:ascii="Arial" w:hAnsi="Arial" w:cs="Arial"/>
          <w:sz w:val="22"/>
          <w:szCs w:val="22"/>
        </w:rPr>
        <w:t>continence aids as part of their consumables budget</w:t>
      </w:r>
      <w:r w:rsidR="00AF1ED4">
        <w:rPr>
          <w:rFonts w:ascii="Arial" w:hAnsi="Arial" w:cs="Arial"/>
          <w:sz w:val="22"/>
          <w:szCs w:val="22"/>
        </w:rPr>
        <w:t>,</w:t>
      </w:r>
      <w:r w:rsidR="00C103CE">
        <w:rPr>
          <w:rFonts w:ascii="Arial" w:hAnsi="Arial" w:cs="Arial"/>
          <w:sz w:val="22"/>
          <w:szCs w:val="22"/>
        </w:rPr>
        <w:t xml:space="preserve"> </w:t>
      </w:r>
      <w:r w:rsidRPr="00165A25">
        <w:rPr>
          <w:rFonts w:ascii="Arial" w:hAnsi="Arial" w:cs="Arial"/>
          <w:sz w:val="22"/>
          <w:szCs w:val="22"/>
        </w:rPr>
        <w:t>the NDIS</w:t>
      </w:r>
      <w:r w:rsidR="00C103CE">
        <w:rPr>
          <w:rFonts w:ascii="Arial" w:hAnsi="Arial" w:cs="Arial"/>
          <w:sz w:val="22"/>
          <w:szCs w:val="22"/>
        </w:rPr>
        <w:t xml:space="preserve"> participant</w:t>
      </w:r>
      <w:r w:rsidRPr="00165A25">
        <w:rPr>
          <w:rFonts w:ascii="Arial" w:hAnsi="Arial" w:cs="Arial"/>
          <w:sz w:val="22"/>
          <w:szCs w:val="22"/>
        </w:rPr>
        <w:t xml:space="preserve"> is not eligible to </w:t>
      </w:r>
      <w:r w:rsidR="00C103CE">
        <w:rPr>
          <w:rFonts w:ascii="Arial" w:hAnsi="Arial" w:cs="Arial"/>
          <w:sz w:val="22"/>
          <w:szCs w:val="22"/>
        </w:rPr>
        <w:t>receive</w:t>
      </w:r>
      <w:r w:rsidRPr="00165A25">
        <w:rPr>
          <w:rFonts w:ascii="Arial" w:hAnsi="Arial" w:cs="Arial"/>
          <w:sz w:val="22"/>
          <w:szCs w:val="22"/>
        </w:rPr>
        <w:t xml:space="preserve"> CAPS.</w:t>
      </w:r>
    </w:p>
    <w:p w14:paraId="224C6597" w14:textId="06C46267" w:rsidR="00165A25" w:rsidRPr="005D5542" w:rsidRDefault="005D5542" w:rsidP="00645D95">
      <w:pPr>
        <w:pStyle w:val="DHSBodytext0"/>
      </w:pPr>
      <w:r w:rsidRPr="005D5542">
        <w:t>Initially there was real time data exchange between NDIA and Services Australia to auto</w:t>
      </w:r>
      <w:r w:rsidR="004618EF">
        <w:t>matically</w:t>
      </w:r>
      <w:r w:rsidRPr="005D5542">
        <w:t xml:space="preserve"> cancel and auto</w:t>
      </w:r>
      <w:r w:rsidR="004618EF">
        <w:t>matically</w:t>
      </w:r>
      <w:r w:rsidRPr="005D5542">
        <w:t xml:space="preserve"> notify CAPS customers who w</w:t>
      </w:r>
      <w:r w:rsidR="004618EF">
        <w:t>ere</w:t>
      </w:r>
      <w:r w:rsidRPr="005D5542">
        <w:t xml:space="preserve"> in receipt of </w:t>
      </w:r>
      <w:proofErr w:type="gramStart"/>
      <w:r w:rsidRPr="005D5542">
        <w:t>a</w:t>
      </w:r>
      <w:r w:rsidR="00AF1ED4">
        <w:t>n</w:t>
      </w:r>
      <w:proofErr w:type="gramEnd"/>
      <w:r w:rsidRPr="005D5542">
        <w:t xml:space="preserve"> </w:t>
      </w:r>
      <w:r w:rsidR="004618EF" w:rsidRPr="005D5542">
        <w:t>NDI</w:t>
      </w:r>
      <w:r w:rsidR="004618EF">
        <w:t>S</w:t>
      </w:r>
      <w:r w:rsidR="004618EF" w:rsidRPr="005D5542">
        <w:t xml:space="preserve"> </w:t>
      </w:r>
      <w:r w:rsidRPr="005D5542">
        <w:t>package with a consumables budget. This</w:t>
      </w:r>
      <w:r w:rsidR="00165A25" w:rsidRPr="005D5542">
        <w:t xml:space="preserve"> automated data exchange has </w:t>
      </w:r>
      <w:r w:rsidRPr="005D5542">
        <w:t xml:space="preserve">since </w:t>
      </w:r>
      <w:r w:rsidR="00165A25" w:rsidRPr="005D5542">
        <w:t xml:space="preserve">been impacted by recent NDIA ICT changes, which mean it’s no longer effective for some customers that have transitioned to </w:t>
      </w:r>
      <w:r w:rsidR="004618EF">
        <w:t xml:space="preserve">the </w:t>
      </w:r>
      <w:r w:rsidR="00165A25" w:rsidRPr="005D5542">
        <w:t xml:space="preserve">new NDIA PACE platform, and </w:t>
      </w:r>
      <w:r w:rsidR="00AF1ED4">
        <w:t>Services Australia</w:t>
      </w:r>
      <w:r w:rsidR="00165A25" w:rsidRPr="005D5542">
        <w:t xml:space="preserve"> doesn’t receive relevant information to </w:t>
      </w:r>
      <w:r w:rsidR="003047EE" w:rsidRPr="005D5542">
        <w:t>cease</w:t>
      </w:r>
      <w:r w:rsidR="00165A25" w:rsidRPr="005D5542">
        <w:t xml:space="preserve"> CAPS in these cases.</w:t>
      </w:r>
    </w:p>
    <w:p w14:paraId="0A7A14A3" w14:textId="7DDA0471" w:rsidR="003047EE" w:rsidRPr="005D5542" w:rsidRDefault="005D5542" w:rsidP="003F21BB">
      <w:pPr>
        <w:spacing w:after="120"/>
        <w:rPr>
          <w:rFonts w:ascii="Arial" w:hAnsi="Arial" w:cs="Arial"/>
          <w:sz w:val="22"/>
          <w:szCs w:val="22"/>
        </w:rPr>
      </w:pPr>
      <w:r w:rsidRPr="005D5542">
        <w:rPr>
          <w:rFonts w:ascii="Arial" w:hAnsi="Arial" w:cs="Arial"/>
          <w:sz w:val="22"/>
          <w:szCs w:val="22"/>
        </w:rPr>
        <w:t>An interim manual data exchange process has been implemented for NDIA to securely share relevant data with Service</w:t>
      </w:r>
      <w:r w:rsidR="004618EF">
        <w:rPr>
          <w:rFonts w:ascii="Arial" w:hAnsi="Arial" w:cs="Arial"/>
          <w:sz w:val="22"/>
          <w:szCs w:val="22"/>
        </w:rPr>
        <w:t>s</w:t>
      </w:r>
      <w:r w:rsidRPr="005D5542">
        <w:rPr>
          <w:rFonts w:ascii="Arial" w:hAnsi="Arial" w:cs="Arial"/>
          <w:sz w:val="22"/>
          <w:szCs w:val="22"/>
        </w:rPr>
        <w:t xml:space="preserve"> Australia while the automated legacy data exchange process is enhanced by NDIA and Services Australia. </w:t>
      </w:r>
      <w:r w:rsidR="003047EE" w:rsidRPr="005D5542">
        <w:rPr>
          <w:rFonts w:ascii="Arial" w:hAnsi="Arial" w:cs="Arial"/>
          <w:sz w:val="22"/>
          <w:szCs w:val="22"/>
        </w:rPr>
        <w:t>The interim work around solution is to:</w:t>
      </w:r>
    </w:p>
    <w:p w14:paraId="7E4673A7" w14:textId="2FA2DCC3" w:rsidR="003047EE" w:rsidRPr="005D5542" w:rsidRDefault="00EF027D" w:rsidP="00645D95">
      <w:pPr>
        <w:pStyle w:val="DHSBodytext0"/>
        <w:numPr>
          <w:ilvl w:val="0"/>
          <w:numId w:val="49"/>
        </w:numPr>
      </w:pPr>
      <w:r>
        <w:t>Ensure</w:t>
      </w:r>
      <w:r w:rsidRPr="005D5542">
        <w:t xml:space="preserve"> </w:t>
      </w:r>
      <w:r>
        <w:t>eligibility</w:t>
      </w:r>
      <w:r w:rsidRPr="005D5542">
        <w:t xml:space="preserve"> </w:t>
      </w:r>
      <w:r w:rsidR="003047EE" w:rsidRPr="005D5542">
        <w:t>information</w:t>
      </w:r>
      <w:r>
        <w:t xml:space="preserve"> is provided with the intention to mitigate CAPS overpayments to customers who are receiving continence aids products in their consumables package with </w:t>
      </w:r>
      <w:proofErr w:type="gramStart"/>
      <w:r>
        <w:t>NDIA</w:t>
      </w:r>
      <w:r w:rsidR="003047EE" w:rsidRPr="005D5542">
        <w:t xml:space="preserve"> ,</w:t>
      </w:r>
      <w:proofErr w:type="gramEnd"/>
      <w:r w:rsidR="003047EE" w:rsidRPr="005D5542">
        <w:t xml:space="preserve"> and</w:t>
      </w:r>
    </w:p>
    <w:p w14:paraId="256E2852" w14:textId="15FBEA3A" w:rsidR="003047EE" w:rsidRPr="005D5542" w:rsidRDefault="003047EE" w:rsidP="00645D95">
      <w:pPr>
        <w:pStyle w:val="DHSBodytext0"/>
        <w:numPr>
          <w:ilvl w:val="0"/>
          <w:numId w:val="49"/>
        </w:numPr>
      </w:pPr>
      <w:r w:rsidRPr="005D5542">
        <w:t>Enable Services Australia</w:t>
      </w:r>
      <w:r w:rsidR="004618EF">
        <w:t xml:space="preserve"> to</w:t>
      </w:r>
      <w:r w:rsidRPr="005D5542">
        <w:t xml:space="preserve"> meet its legislative obligations in making the right CAP</w:t>
      </w:r>
      <w:r w:rsidR="00EF027D">
        <w:t>S</w:t>
      </w:r>
      <w:r w:rsidRPr="005D5542">
        <w:t xml:space="preserve"> payments</w:t>
      </w:r>
    </w:p>
    <w:p w14:paraId="2E90C3BB" w14:textId="75D63219" w:rsidR="003047EE" w:rsidRPr="005D5542" w:rsidRDefault="003047EE" w:rsidP="00645D95">
      <w:pPr>
        <w:pStyle w:val="DHSBodytext0"/>
        <w:numPr>
          <w:ilvl w:val="0"/>
          <w:numId w:val="49"/>
        </w:numPr>
      </w:pPr>
      <w:r w:rsidRPr="005D5542">
        <w:t>Rema</w:t>
      </w:r>
      <w:r w:rsidR="005D5542">
        <w:t>i</w:t>
      </w:r>
      <w:r w:rsidRPr="005D5542">
        <w:t>n in place only until a full solution is implemented.</w:t>
      </w:r>
    </w:p>
    <w:p w14:paraId="59D28014" w14:textId="665897FD" w:rsidR="003047EE" w:rsidRDefault="003047EE" w:rsidP="00645D95">
      <w:pPr>
        <w:pStyle w:val="DHSBodytext0"/>
      </w:pPr>
      <w:r>
        <w:t xml:space="preserve">The interim work around solution will require NDIA to </w:t>
      </w:r>
      <w:r w:rsidR="00FE5629">
        <w:t>re-</w:t>
      </w:r>
      <w:r>
        <w:t>confirm</w:t>
      </w:r>
      <w:r w:rsidR="00FE5629">
        <w:t xml:space="preserve"> from their shared data with any active CAPS customer as to whether a customer’s </w:t>
      </w:r>
      <w:r>
        <w:t xml:space="preserve">plan includes continence aids products. </w:t>
      </w:r>
    </w:p>
    <w:p w14:paraId="60EBFD8F" w14:textId="38A9F3B9" w:rsidR="00165A25" w:rsidRPr="005D5542" w:rsidRDefault="00165A25" w:rsidP="003F21BB">
      <w:pPr>
        <w:spacing w:after="120"/>
        <w:rPr>
          <w:rFonts w:ascii="Arial" w:hAnsi="Arial" w:cs="Arial"/>
          <w:sz w:val="22"/>
          <w:szCs w:val="22"/>
        </w:rPr>
      </w:pPr>
      <w:bookmarkStart w:id="34" w:name="_Hlk179543092"/>
      <w:bookmarkStart w:id="35" w:name="_Hlk179543032"/>
      <w:r w:rsidRPr="005D5542">
        <w:rPr>
          <w:rFonts w:ascii="Arial" w:hAnsi="Arial" w:cs="Arial"/>
          <w:sz w:val="22"/>
          <w:szCs w:val="22"/>
        </w:rPr>
        <w:t>This will support the CAPS legislative eligibility requirements and would help in mitigating the risk of CAPS customers being paid by both Services Australia and NDIS.</w:t>
      </w:r>
    </w:p>
    <w:bookmarkEnd w:id="34"/>
    <w:bookmarkEnd w:id="35"/>
    <w:p w14:paraId="260A26BA" w14:textId="61C19117" w:rsidR="00165A25" w:rsidRPr="00DD46C8" w:rsidRDefault="00165A25" w:rsidP="00645D95">
      <w:pPr>
        <w:pStyle w:val="DHSBodytext0"/>
      </w:pPr>
      <w:r w:rsidRPr="00DD46C8">
        <w:t xml:space="preserve">The information shared by </w:t>
      </w:r>
      <w:r w:rsidR="00AF1ED4">
        <w:t xml:space="preserve">the </w:t>
      </w:r>
      <w:r w:rsidR="00AF1ED4" w:rsidRPr="00DD46C8">
        <w:t>NDI</w:t>
      </w:r>
      <w:r w:rsidR="00AF1ED4">
        <w:t>A</w:t>
      </w:r>
      <w:r w:rsidR="00AF1ED4" w:rsidRPr="00DD46C8">
        <w:t xml:space="preserve"> </w:t>
      </w:r>
      <w:r w:rsidRPr="00DD46C8">
        <w:t xml:space="preserve">will include information already held by the NDIA, i.e. </w:t>
      </w:r>
      <w:r w:rsidR="004618EF">
        <w:t>Services Australia</w:t>
      </w:r>
      <w:r w:rsidRPr="00DD46C8">
        <w:t xml:space="preserve"> will not be collecting additional information from customers for the purpose of the exchange or data matching.</w:t>
      </w:r>
    </w:p>
    <w:p w14:paraId="6E7C6623" w14:textId="59E80A80" w:rsidR="00165A25" w:rsidRPr="00DD46C8" w:rsidRDefault="00165A25" w:rsidP="00645D95">
      <w:pPr>
        <w:pStyle w:val="DHSBodytext0"/>
      </w:pPr>
      <w:r w:rsidRPr="00DD46C8">
        <w:t>The NDIS data received will be matched only against existing CAPS customer information held by Services Australia, to enable a relevant match. CAPS customers</w:t>
      </w:r>
      <w:r w:rsidR="00ED39BD">
        <w:t>’</w:t>
      </w:r>
      <w:r w:rsidRPr="00DD46C8">
        <w:t xml:space="preserve"> entitlement will be ceased to stop overpayment. A cancellation letter will be issued to the customer manually advising the reason of the cancellation and appeals process.</w:t>
      </w:r>
    </w:p>
    <w:p w14:paraId="3567523D" w14:textId="77777777" w:rsidR="00165A25" w:rsidRPr="00DD46C8" w:rsidRDefault="00165A25" w:rsidP="00645D95">
      <w:pPr>
        <w:pStyle w:val="DHSBodytext0"/>
      </w:pPr>
      <w:r w:rsidRPr="00DD46C8">
        <w:t>The NDIA data will include relevant customer information including name, address and date of birth, but will not include other sensitive information including medical conditions. A full list of information is mentioned in Appendix A below</w:t>
      </w:r>
    </w:p>
    <w:p w14:paraId="5A5682D1" w14:textId="79A9CC83" w:rsidR="00223CE0" w:rsidRDefault="00165A25" w:rsidP="00645D95">
      <w:pPr>
        <w:pStyle w:val="DHSBodytext0"/>
      </w:pPr>
      <w:r w:rsidRPr="00DD46C8">
        <w:t>Any storage and access of selected manual extract data for Continence Aids Payment Scheme (e.g. for Q</w:t>
      </w:r>
      <w:r w:rsidR="00D367EF">
        <w:t xml:space="preserve">uality </w:t>
      </w:r>
      <w:r w:rsidRPr="00DD46C8">
        <w:t>A</w:t>
      </w:r>
      <w:r w:rsidR="00D367EF">
        <w:t>ssurance</w:t>
      </w:r>
      <w:r w:rsidRPr="00DD46C8">
        <w:t xml:space="preserve">) will be consistent with Services Australia’s data control requirements. </w:t>
      </w:r>
    </w:p>
    <w:p w14:paraId="0B67A72D" w14:textId="6CE62E0E" w:rsidR="00223CE0" w:rsidRDefault="00223CE0" w:rsidP="00DA7500">
      <w:pPr>
        <w:pStyle w:val="DHSBodytext0"/>
      </w:pPr>
      <w:r>
        <w:t xml:space="preserve"> </w:t>
      </w:r>
    </w:p>
    <w:p w14:paraId="7265DBDE" w14:textId="1380E4AE" w:rsidR="00294045" w:rsidRPr="000922CF" w:rsidRDefault="00294045" w:rsidP="002B069C">
      <w:pPr>
        <w:pStyle w:val="DHSHeading3"/>
        <w:numPr>
          <w:ilvl w:val="1"/>
          <w:numId w:val="5"/>
        </w:numPr>
        <w:ind w:left="567" w:hanging="567"/>
        <w:rPr>
          <w:b/>
        </w:rPr>
      </w:pPr>
      <w:bookmarkStart w:id="36" w:name="_Toc480455711"/>
      <w:bookmarkStart w:id="37" w:name="_Toc480473214"/>
      <w:bookmarkStart w:id="38" w:name="_Toc344981"/>
      <w:bookmarkStart w:id="39" w:name="_Toc23947936"/>
      <w:bookmarkStart w:id="40" w:name="_Ref171080242"/>
      <w:bookmarkStart w:id="41" w:name="_Toc190258447"/>
      <w:r w:rsidRPr="000922CF">
        <w:rPr>
          <w:b/>
        </w:rPr>
        <w:t>Objectives</w:t>
      </w:r>
      <w:bookmarkEnd w:id="36"/>
      <w:bookmarkEnd w:id="37"/>
      <w:bookmarkEnd w:id="38"/>
      <w:bookmarkEnd w:id="39"/>
      <w:bookmarkEnd w:id="40"/>
      <w:bookmarkEnd w:id="41"/>
    </w:p>
    <w:p w14:paraId="48B0C4CA" w14:textId="27135479" w:rsidR="0075606A" w:rsidRPr="000922CF" w:rsidRDefault="0075606A" w:rsidP="00DA7500">
      <w:pPr>
        <w:pStyle w:val="DHSBodytext0"/>
      </w:pPr>
      <w:r w:rsidRPr="000922CF">
        <w:t xml:space="preserve">The </w:t>
      </w:r>
      <w:r w:rsidR="00A53F24" w:rsidRPr="000922CF">
        <w:t xml:space="preserve">key </w:t>
      </w:r>
      <w:r w:rsidRPr="000922CF">
        <w:t>objectives of</w:t>
      </w:r>
      <w:r w:rsidR="00050929">
        <w:t xml:space="preserve"> the data matching</w:t>
      </w:r>
      <w:r w:rsidR="009F051A">
        <w:t xml:space="preserve"> </w:t>
      </w:r>
      <w:r w:rsidR="003E75EE">
        <w:t xml:space="preserve">are </w:t>
      </w:r>
      <w:r w:rsidR="00155E85" w:rsidRPr="000922CF">
        <w:t>to</w:t>
      </w:r>
      <w:r w:rsidR="00522B79" w:rsidRPr="000922CF">
        <w:t xml:space="preserve"> </w:t>
      </w:r>
      <w:r w:rsidR="002804B0" w:rsidRPr="000922CF">
        <w:t xml:space="preserve">assist </w:t>
      </w:r>
      <w:r w:rsidR="000B3BC8">
        <w:t>Services Australia</w:t>
      </w:r>
      <w:r w:rsidR="00D741D9" w:rsidRPr="000922CF">
        <w:t xml:space="preserve"> </w:t>
      </w:r>
      <w:r w:rsidR="009443B4" w:rsidRPr="000922CF">
        <w:t>to</w:t>
      </w:r>
      <w:r w:rsidRPr="000922CF">
        <w:t>:</w:t>
      </w:r>
    </w:p>
    <w:p w14:paraId="77217A98" w14:textId="671939B0" w:rsidR="009F051A" w:rsidRDefault="000C3756" w:rsidP="009F3734">
      <w:pPr>
        <w:pStyle w:val="DHSBulletslevel1"/>
        <w:numPr>
          <w:ilvl w:val="1"/>
          <w:numId w:val="34"/>
        </w:numPr>
      </w:pPr>
      <w:r>
        <w:t>I</w:t>
      </w:r>
      <w:r w:rsidR="009E1366">
        <w:t>dentify whether</w:t>
      </w:r>
      <w:r w:rsidR="009F3734">
        <w:t xml:space="preserve"> customers</w:t>
      </w:r>
      <w:r w:rsidR="00A76C82">
        <w:t xml:space="preserve"> in receipt of Mobility Allowance have been </w:t>
      </w:r>
      <w:r w:rsidR="00A4400B">
        <w:t xml:space="preserve">granted </w:t>
      </w:r>
      <w:r w:rsidR="00942627">
        <w:t xml:space="preserve">funded support from the National Disability Insurance Scheme </w:t>
      </w:r>
      <w:r w:rsidR="00D54A05">
        <w:t xml:space="preserve">and then </w:t>
      </w:r>
      <w:r w:rsidR="002E7DC0">
        <w:t xml:space="preserve">where this is the case, </w:t>
      </w:r>
      <w:r w:rsidR="00D54A05">
        <w:t xml:space="preserve">take action to cancel </w:t>
      </w:r>
      <w:r w:rsidR="00F408E1">
        <w:t>the Mobility Allowance entitlement</w:t>
      </w:r>
    </w:p>
    <w:p w14:paraId="7643C7FA" w14:textId="35E7C6F6" w:rsidR="000C3756" w:rsidRDefault="000C3756" w:rsidP="009F3734">
      <w:pPr>
        <w:pStyle w:val="DHSBulletslevel1"/>
        <w:numPr>
          <w:ilvl w:val="1"/>
          <w:numId w:val="34"/>
        </w:numPr>
      </w:pPr>
      <w:r>
        <w:t xml:space="preserve">Identify whether customers in receipt of Continence Aids Payment Scheme have been granted </w:t>
      </w:r>
      <w:r w:rsidR="008269E1">
        <w:t xml:space="preserve">a consumable budget that includes continence aids from the </w:t>
      </w:r>
      <w:r>
        <w:t xml:space="preserve">National Disability </w:t>
      </w:r>
      <w:r>
        <w:lastRenderedPageBreak/>
        <w:t xml:space="preserve">Insurance Scheme and </w:t>
      </w:r>
      <w:r w:rsidR="00D367EF">
        <w:t>t</w:t>
      </w:r>
      <w:r>
        <w:t>hen</w:t>
      </w:r>
      <w:r w:rsidR="002E7DC0">
        <w:t xml:space="preserve"> where this is the case</w:t>
      </w:r>
      <w:r>
        <w:t>, take action to cancel the Continence Aids Payment Scheme entitlement.</w:t>
      </w:r>
    </w:p>
    <w:p w14:paraId="41645B44" w14:textId="17C8ABE1" w:rsidR="00053A10" w:rsidRPr="007C38BD" w:rsidRDefault="00595223" w:rsidP="007C38BD">
      <w:pPr>
        <w:pStyle w:val="DHSBulletslevel1"/>
        <w:numPr>
          <w:ilvl w:val="1"/>
          <w:numId w:val="34"/>
        </w:numPr>
      </w:pPr>
      <w:bookmarkStart w:id="42" w:name="_Toc480810438"/>
      <w:bookmarkStart w:id="43" w:name="_Toc480455712"/>
      <w:bookmarkStart w:id="44" w:name="_Toc480473215"/>
      <w:bookmarkStart w:id="45" w:name="_Toc344982"/>
      <w:bookmarkStart w:id="46" w:name="_Toc23947937"/>
      <w:bookmarkEnd w:id="42"/>
      <w:r w:rsidRPr="003F21BB">
        <w:t xml:space="preserve">The manual data matching process will provide </w:t>
      </w:r>
      <w:r w:rsidR="00D367EF">
        <w:t>Services Australia</w:t>
      </w:r>
      <w:r w:rsidRPr="003F21BB">
        <w:t xml:space="preserve"> with information to make decisions on MOB </w:t>
      </w:r>
      <w:r w:rsidR="0042401F" w:rsidRPr="00482A30">
        <w:t xml:space="preserve">and CAPS </w:t>
      </w:r>
      <w:r w:rsidRPr="003F21BB">
        <w:t>eligibility</w:t>
      </w:r>
      <w:r w:rsidR="0042401F" w:rsidRPr="00482A30">
        <w:t>.</w:t>
      </w:r>
    </w:p>
    <w:p w14:paraId="01765AFF" w14:textId="77777777" w:rsidR="0023668A" w:rsidRPr="0023668A" w:rsidRDefault="0023668A" w:rsidP="0023668A">
      <w:pPr>
        <w:ind w:left="360"/>
        <w:rPr>
          <w:rFonts w:cs="Arial"/>
          <w:b/>
          <w:bCs/>
          <w:iCs/>
          <w:color w:val="000000"/>
          <w:sz w:val="32"/>
          <w:szCs w:val="28"/>
        </w:rPr>
      </w:pPr>
    </w:p>
    <w:p w14:paraId="420E2648" w14:textId="7FCBF540" w:rsidR="00294045" w:rsidRPr="000922CF" w:rsidRDefault="00294045" w:rsidP="002B069C">
      <w:pPr>
        <w:pStyle w:val="DHSHeadinglevel2"/>
        <w:numPr>
          <w:ilvl w:val="0"/>
          <w:numId w:val="5"/>
        </w:numPr>
        <w:ind w:left="284" w:hanging="426"/>
      </w:pPr>
      <w:bookmarkStart w:id="47" w:name="_Toc190258448"/>
      <w:r w:rsidRPr="000922CF">
        <w:t>Agencies Involved</w:t>
      </w:r>
      <w:bookmarkEnd w:id="43"/>
      <w:bookmarkEnd w:id="44"/>
      <w:bookmarkEnd w:id="45"/>
      <w:bookmarkEnd w:id="46"/>
      <w:bookmarkEnd w:id="47"/>
    </w:p>
    <w:p w14:paraId="33DF652F" w14:textId="097F4B62" w:rsidR="00294045" w:rsidRPr="000922CF" w:rsidRDefault="00294045" w:rsidP="002B069C">
      <w:pPr>
        <w:pStyle w:val="DHSHeading3"/>
        <w:numPr>
          <w:ilvl w:val="1"/>
          <w:numId w:val="5"/>
        </w:numPr>
        <w:ind w:left="567" w:hanging="567"/>
        <w:rPr>
          <w:b/>
        </w:rPr>
      </w:pPr>
      <w:bookmarkStart w:id="48" w:name="_Toc480455713"/>
      <w:bookmarkStart w:id="49" w:name="_Toc480473216"/>
      <w:bookmarkStart w:id="50" w:name="_Toc344983"/>
      <w:bookmarkStart w:id="51" w:name="_Toc23947938"/>
      <w:bookmarkStart w:id="52" w:name="_Toc190258449"/>
      <w:r w:rsidRPr="000922CF">
        <w:rPr>
          <w:b/>
        </w:rPr>
        <w:t>Source Agency</w:t>
      </w:r>
      <w:bookmarkEnd w:id="48"/>
      <w:bookmarkEnd w:id="49"/>
      <w:bookmarkEnd w:id="50"/>
      <w:bookmarkEnd w:id="51"/>
      <w:bookmarkEnd w:id="52"/>
    </w:p>
    <w:p w14:paraId="1C398B6D" w14:textId="6D6DCF76" w:rsidR="00294045" w:rsidRDefault="009F051A" w:rsidP="00DA7500">
      <w:pPr>
        <w:pStyle w:val="DHSBodytext0"/>
      </w:pPr>
      <w:r w:rsidRPr="009F051A">
        <w:t>N</w:t>
      </w:r>
      <w:r w:rsidR="00F408E1">
        <w:t>DIA</w:t>
      </w:r>
      <w:r>
        <w:t xml:space="preserve"> is the </w:t>
      </w:r>
      <w:r w:rsidR="00294045" w:rsidRPr="000922CF">
        <w:t>source agenc</w:t>
      </w:r>
      <w:r w:rsidR="00E31A9E" w:rsidRPr="000922CF">
        <w:t>y</w:t>
      </w:r>
      <w:r w:rsidR="00294045" w:rsidRPr="000922CF">
        <w:t xml:space="preserve"> </w:t>
      </w:r>
      <w:r w:rsidR="001D7F5D" w:rsidRPr="000922CF">
        <w:t>involved in this program.</w:t>
      </w:r>
    </w:p>
    <w:p w14:paraId="44E396A6" w14:textId="04F7AA87" w:rsidR="00DA7500" w:rsidRPr="009F3734" w:rsidRDefault="00E86DC1" w:rsidP="0066033D">
      <w:pPr>
        <w:pStyle w:val="DHSBodytext0"/>
      </w:pPr>
      <w:r>
        <w:t xml:space="preserve">The data provided to Services Australia will be </w:t>
      </w:r>
      <w:r w:rsidR="004D2CFF">
        <w:t>provided by the NDIA</w:t>
      </w:r>
      <w:r w:rsidR="00E722B1">
        <w:t>.</w:t>
      </w:r>
    </w:p>
    <w:p w14:paraId="66A695C9" w14:textId="35B93591" w:rsidR="00294045" w:rsidRPr="000922CF" w:rsidRDefault="00294045" w:rsidP="00294045">
      <w:pPr>
        <w:pStyle w:val="DHSbullets"/>
        <w:tabs>
          <w:tab w:val="clear" w:pos="284"/>
        </w:tabs>
        <w:ind w:firstLine="0"/>
      </w:pPr>
    </w:p>
    <w:p w14:paraId="1FCD1AE9" w14:textId="72D64845" w:rsidR="00294045" w:rsidRPr="000922CF" w:rsidRDefault="00294045" w:rsidP="002B069C">
      <w:pPr>
        <w:pStyle w:val="DHSHeading3"/>
        <w:numPr>
          <w:ilvl w:val="1"/>
          <w:numId w:val="5"/>
        </w:numPr>
        <w:ind w:left="567" w:hanging="567"/>
        <w:rPr>
          <w:b/>
        </w:rPr>
      </w:pPr>
      <w:bookmarkStart w:id="53" w:name="_Toc480455714"/>
      <w:bookmarkStart w:id="54" w:name="_Toc480473217"/>
      <w:bookmarkStart w:id="55" w:name="_Toc344984"/>
      <w:bookmarkStart w:id="56" w:name="_Toc23947939"/>
      <w:bookmarkStart w:id="57" w:name="_Toc190258450"/>
      <w:r w:rsidRPr="000922CF">
        <w:rPr>
          <w:b/>
        </w:rPr>
        <w:t>Matching Agency</w:t>
      </w:r>
      <w:bookmarkEnd w:id="53"/>
      <w:bookmarkEnd w:id="54"/>
      <w:bookmarkEnd w:id="55"/>
      <w:bookmarkEnd w:id="56"/>
      <w:bookmarkEnd w:id="57"/>
    </w:p>
    <w:p w14:paraId="374917B2" w14:textId="4A5C0C0B" w:rsidR="009F051A" w:rsidRDefault="009F051A" w:rsidP="00DA7500">
      <w:pPr>
        <w:pStyle w:val="DHSBodytext0"/>
      </w:pPr>
      <w:r>
        <w:t xml:space="preserve">Services Australia </w:t>
      </w:r>
      <w:r w:rsidR="00C33370">
        <w:t xml:space="preserve">is the </w:t>
      </w:r>
      <w:r>
        <w:t>data matching</w:t>
      </w:r>
      <w:r w:rsidR="009E1366">
        <w:t xml:space="preserve"> agency.</w:t>
      </w:r>
      <w:r>
        <w:t xml:space="preserve"> </w:t>
      </w:r>
    </w:p>
    <w:p w14:paraId="58F31114" w14:textId="77777777" w:rsidR="004350BF" w:rsidRPr="000922CF" w:rsidRDefault="004350BF" w:rsidP="009F3734">
      <w:pPr>
        <w:pStyle w:val="DHSBodytext0"/>
      </w:pPr>
    </w:p>
    <w:p w14:paraId="7FE2FFBB" w14:textId="1D159B59" w:rsidR="00294045" w:rsidRPr="000922CF" w:rsidRDefault="00294045" w:rsidP="002B069C">
      <w:pPr>
        <w:pStyle w:val="DHSHeading3"/>
        <w:numPr>
          <w:ilvl w:val="1"/>
          <w:numId w:val="5"/>
        </w:numPr>
        <w:ind w:left="567" w:hanging="567"/>
        <w:rPr>
          <w:b/>
        </w:rPr>
      </w:pPr>
      <w:bookmarkStart w:id="58" w:name="_Toc485115958"/>
      <w:bookmarkStart w:id="59" w:name="_Toc344985"/>
      <w:bookmarkStart w:id="60" w:name="_Toc23947940"/>
      <w:bookmarkStart w:id="61" w:name="_Toc190258451"/>
      <w:r w:rsidRPr="000922CF">
        <w:rPr>
          <w:b/>
        </w:rPr>
        <w:t>User Agency</w:t>
      </w:r>
      <w:bookmarkEnd w:id="58"/>
      <w:bookmarkEnd w:id="59"/>
      <w:bookmarkEnd w:id="60"/>
      <w:bookmarkEnd w:id="61"/>
    </w:p>
    <w:p w14:paraId="4279B679" w14:textId="59CC55AB" w:rsidR="0075606A" w:rsidRDefault="000325DF" w:rsidP="00DA7500">
      <w:pPr>
        <w:pStyle w:val="DHSBodytext0"/>
      </w:pPr>
      <w:r>
        <w:t xml:space="preserve">Services Australia </w:t>
      </w:r>
      <w:r w:rsidR="009443B4" w:rsidRPr="000922CF">
        <w:t xml:space="preserve">is the primary user agency. </w:t>
      </w:r>
      <w:r>
        <w:t xml:space="preserve">Services Australia </w:t>
      </w:r>
      <w:r w:rsidR="00522B79" w:rsidRPr="000922CF">
        <w:t xml:space="preserve">will </w:t>
      </w:r>
      <w:r w:rsidR="0075606A" w:rsidRPr="000922CF">
        <w:t xml:space="preserve">receive the </w:t>
      </w:r>
      <w:r w:rsidR="00E31A9E" w:rsidRPr="000922CF">
        <w:t>source</w:t>
      </w:r>
      <w:r w:rsidR="0075606A" w:rsidRPr="000922CF">
        <w:t xml:space="preserve"> data from the </w:t>
      </w:r>
      <w:r w:rsidR="009F051A">
        <w:t>N</w:t>
      </w:r>
      <w:r w:rsidR="00077997">
        <w:t xml:space="preserve">DIA </w:t>
      </w:r>
      <w:r w:rsidR="004714D6" w:rsidRPr="000922CF">
        <w:t>and</w:t>
      </w:r>
      <w:r w:rsidR="00522B79" w:rsidRPr="000922CF">
        <w:t xml:space="preserve"> will</w:t>
      </w:r>
      <w:r w:rsidR="004714D6" w:rsidRPr="000922CF">
        <w:t xml:space="preserve"> then </w:t>
      </w:r>
      <w:r w:rsidR="00E31A9E" w:rsidRPr="000922CF">
        <w:t xml:space="preserve">match it to </w:t>
      </w:r>
      <w:r w:rsidR="000B3BC8">
        <w:t>Services Australia</w:t>
      </w:r>
      <w:r w:rsidR="00661847" w:rsidRPr="000922CF">
        <w:t xml:space="preserve">’s </w:t>
      </w:r>
      <w:r w:rsidR="00E31A9E" w:rsidRPr="000922CF">
        <w:t>own data</w:t>
      </w:r>
      <w:r w:rsidR="003B2D75" w:rsidRPr="000922CF">
        <w:t xml:space="preserve">. </w:t>
      </w:r>
    </w:p>
    <w:p w14:paraId="525A1E71" w14:textId="77777777" w:rsidR="008063B2" w:rsidRPr="000922CF" w:rsidRDefault="008063B2" w:rsidP="009F3734">
      <w:pPr>
        <w:pStyle w:val="DHSBodytext0"/>
      </w:pPr>
    </w:p>
    <w:p w14:paraId="664EB0C3" w14:textId="15D63781" w:rsidR="00294045" w:rsidRDefault="00294045" w:rsidP="002B069C">
      <w:pPr>
        <w:pStyle w:val="DHSHeadinglevel2"/>
        <w:numPr>
          <w:ilvl w:val="0"/>
          <w:numId w:val="5"/>
        </w:numPr>
        <w:ind w:left="284" w:hanging="426"/>
      </w:pPr>
      <w:bookmarkStart w:id="62" w:name="_Toc480455716"/>
      <w:bookmarkStart w:id="63" w:name="_Toc480473219"/>
      <w:bookmarkStart w:id="64" w:name="_Toc344986"/>
      <w:bookmarkStart w:id="65" w:name="_Toc23947941"/>
      <w:bookmarkStart w:id="66" w:name="_Toc190258452"/>
      <w:r w:rsidRPr="000922CF">
        <w:t>Data Issues</w:t>
      </w:r>
      <w:bookmarkEnd w:id="62"/>
      <w:bookmarkEnd w:id="63"/>
      <w:bookmarkEnd w:id="64"/>
      <w:bookmarkEnd w:id="65"/>
      <w:bookmarkEnd w:id="66"/>
    </w:p>
    <w:p w14:paraId="3CC75CB9" w14:textId="56017CEE" w:rsidR="00E86DC1" w:rsidRDefault="00E86DC1" w:rsidP="00306760">
      <w:pPr>
        <w:pStyle w:val="DHSHeading3"/>
        <w:numPr>
          <w:ilvl w:val="1"/>
          <w:numId w:val="5"/>
        </w:numPr>
        <w:ind w:left="567" w:hanging="567"/>
        <w:rPr>
          <w:b/>
        </w:rPr>
      </w:pPr>
      <w:bookmarkStart w:id="67" w:name="_Toc190258453"/>
      <w:bookmarkStart w:id="68" w:name="_Toc344987"/>
      <w:bookmarkStart w:id="69" w:name="_Toc23947942"/>
      <w:r w:rsidRPr="00306760">
        <w:rPr>
          <w:b/>
        </w:rPr>
        <w:t>D</w:t>
      </w:r>
      <w:r w:rsidR="00DA7500" w:rsidRPr="00306760">
        <w:rPr>
          <w:b/>
        </w:rPr>
        <w:t>escription of the data</w:t>
      </w:r>
      <w:bookmarkEnd w:id="67"/>
    </w:p>
    <w:p w14:paraId="3E9337E1" w14:textId="798465B3" w:rsidR="00DA7500" w:rsidRDefault="00DA7500" w:rsidP="00663B6D">
      <w:pPr>
        <w:pStyle w:val="DHSBodytext0"/>
      </w:pPr>
      <w:r>
        <w:t>The data</w:t>
      </w:r>
      <w:r w:rsidR="004205A5">
        <w:t xml:space="preserve"> </w:t>
      </w:r>
      <w:r w:rsidR="009111ED">
        <w:t>is</w:t>
      </w:r>
      <w:r w:rsidR="004205A5">
        <w:t xml:space="preserve"> provided</w:t>
      </w:r>
      <w:r>
        <w:t xml:space="preserve"> by the N</w:t>
      </w:r>
      <w:r w:rsidR="00E04B42">
        <w:t>DIA</w:t>
      </w:r>
      <w:r>
        <w:t xml:space="preserve"> to Services Australia</w:t>
      </w:r>
      <w:r w:rsidR="004205A5">
        <w:t xml:space="preserve"> in the form of </w:t>
      </w:r>
      <w:r w:rsidR="009111ED">
        <w:t>a password-protected CSV file</w:t>
      </w:r>
      <w:r w:rsidR="0054530E">
        <w:t>.  For a full list of the data elements provided by NDIA, refer to Appendix</w:t>
      </w:r>
      <w:r w:rsidR="009E5082">
        <w:t xml:space="preserve"> A</w:t>
      </w:r>
      <w:r w:rsidR="0054530E">
        <w:t xml:space="preserve">. </w:t>
      </w:r>
      <w:r w:rsidR="00C92E8C">
        <w:t xml:space="preserve"> </w:t>
      </w:r>
    </w:p>
    <w:p w14:paraId="35CFAACA" w14:textId="01CBAD42" w:rsidR="004205A5" w:rsidRDefault="00B23D8B" w:rsidP="00B23D8B">
      <w:pPr>
        <w:rPr>
          <w:rFonts w:ascii="Arial" w:hAnsi="Arial" w:cs="Arial"/>
          <w:sz w:val="22"/>
          <w:szCs w:val="22"/>
        </w:rPr>
      </w:pPr>
      <w:bookmarkStart w:id="70" w:name="_Hlk195025177"/>
      <w:r w:rsidRPr="009C1DE0">
        <w:rPr>
          <w:rFonts w:ascii="Arial" w:hAnsi="Arial" w:cs="Arial"/>
          <w:sz w:val="22"/>
          <w:szCs w:val="22"/>
        </w:rPr>
        <w:t xml:space="preserve">The data provided </w:t>
      </w:r>
      <w:r w:rsidRPr="00B23D8B">
        <w:rPr>
          <w:rFonts w:ascii="Arial" w:hAnsi="Arial" w:cs="Arial"/>
          <w:sz w:val="22"/>
          <w:szCs w:val="22"/>
        </w:rPr>
        <w:t xml:space="preserve">will </w:t>
      </w:r>
      <w:r w:rsidR="00F600B3">
        <w:rPr>
          <w:rFonts w:ascii="Arial" w:hAnsi="Arial" w:cs="Arial"/>
          <w:sz w:val="22"/>
          <w:szCs w:val="22"/>
        </w:rPr>
        <w:t>include</w:t>
      </w:r>
      <w:r w:rsidRPr="00B23D8B">
        <w:rPr>
          <w:rFonts w:ascii="Arial" w:hAnsi="Arial" w:cs="Arial"/>
          <w:sz w:val="22"/>
          <w:szCs w:val="22"/>
        </w:rPr>
        <w:t xml:space="preserve"> </w:t>
      </w:r>
      <w:r w:rsidR="009E34B9" w:rsidRPr="00EA2717">
        <w:rPr>
          <w:rFonts w:ascii="Arial" w:hAnsi="Arial" w:cs="Arial"/>
          <w:sz w:val="22"/>
          <w:szCs w:val="22"/>
        </w:rPr>
        <w:t>records</w:t>
      </w:r>
      <w:r w:rsidR="00F600B3">
        <w:rPr>
          <w:rFonts w:ascii="Arial" w:hAnsi="Arial" w:cs="Arial"/>
          <w:sz w:val="22"/>
          <w:szCs w:val="22"/>
        </w:rPr>
        <w:t xml:space="preserve"> of active or exited participants from May 2024</w:t>
      </w:r>
      <w:r w:rsidRPr="00B23D8B">
        <w:rPr>
          <w:rFonts w:ascii="Arial" w:hAnsi="Arial" w:cs="Arial"/>
          <w:sz w:val="22"/>
          <w:szCs w:val="22"/>
        </w:rPr>
        <w:t>.</w:t>
      </w:r>
      <w:bookmarkEnd w:id="70"/>
      <w:r w:rsidRPr="00B23D8B">
        <w:rPr>
          <w:rFonts w:ascii="Arial" w:hAnsi="Arial" w:cs="Arial"/>
          <w:sz w:val="22"/>
          <w:szCs w:val="22"/>
        </w:rPr>
        <w:t xml:space="preserve"> </w:t>
      </w:r>
      <w:r w:rsidR="0042401F" w:rsidRPr="00EA2717">
        <w:rPr>
          <w:rFonts w:ascii="Arial" w:hAnsi="Arial" w:cs="Arial"/>
          <w:sz w:val="22"/>
          <w:szCs w:val="22"/>
        </w:rPr>
        <w:t>T</w:t>
      </w:r>
      <w:r w:rsidR="008269E1" w:rsidRPr="00EA2717">
        <w:rPr>
          <w:rFonts w:ascii="Arial" w:hAnsi="Arial" w:cs="Arial"/>
          <w:sz w:val="22"/>
          <w:szCs w:val="22"/>
        </w:rPr>
        <w:t xml:space="preserve">he list will be refined when data </w:t>
      </w:r>
      <w:r w:rsidR="0042401F" w:rsidRPr="00EA2717">
        <w:rPr>
          <w:rFonts w:ascii="Arial" w:hAnsi="Arial" w:cs="Arial"/>
          <w:sz w:val="22"/>
          <w:szCs w:val="22"/>
        </w:rPr>
        <w:t xml:space="preserve">is </w:t>
      </w:r>
      <w:r w:rsidR="008269E1" w:rsidRPr="00EA2717">
        <w:rPr>
          <w:rFonts w:ascii="Arial" w:hAnsi="Arial" w:cs="Arial"/>
          <w:sz w:val="22"/>
          <w:szCs w:val="22"/>
        </w:rPr>
        <w:t>match</w:t>
      </w:r>
      <w:r w:rsidR="0042401F" w:rsidRPr="00EA2717">
        <w:rPr>
          <w:rFonts w:ascii="Arial" w:hAnsi="Arial" w:cs="Arial"/>
          <w:sz w:val="22"/>
          <w:szCs w:val="22"/>
        </w:rPr>
        <w:t>ed</w:t>
      </w:r>
      <w:r w:rsidR="008269E1" w:rsidRPr="00EA2717">
        <w:rPr>
          <w:rFonts w:ascii="Arial" w:hAnsi="Arial" w:cs="Arial"/>
          <w:sz w:val="22"/>
          <w:szCs w:val="22"/>
        </w:rPr>
        <w:t xml:space="preserve"> with the Services Australia CAPS</w:t>
      </w:r>
      <w:r w:rsidR="00595223" w:rsidRPr="00EA2717">
        <w:rPr>
          <w:rFonts w:ascii="Arial" w:hAnsi="Arial" w:cs="Arial"/>
          <w:sz w:val="22"/>
          <w:szCs w:val="22"/>
        </w:rPr>
        <w:t xml:space="preserve"> and MOB</w:t>
      </w:r>
      <w:r w:rsidR="008269E1" w:rsidRPr="00EA2717">
        <w:rPr>
          <w:rFonts w:ascii="Arial" w:hAnsi="Arial" w:cs="Arial"/>
          <w:sz w:val="22"/>
          <w:szCs w:val="22"/>
        </w:rPr>
        <w:t xml:space="preserve"> recipients. </w:t>
      </w:r>
    </w:p>
    <w:p w14:paraId="216EE084" w14:textId="77777777" w:rsidR="00B23D8B" w:rsidRPr="009111ED" w:rsidRDefault="00B23D8B" w:rsidP="00B23D8B">
      <w:pPr>
        <w:rPr>
          <w:rFonts w:ascii="Arial" w:hAnsi="Arial" w:cs="Arial"/>
          <w:sz w:val="22"/>
          <w:szCs w:val="22"/>
        </w:rPr>
      </w:pPr>
    </w:p>
    <w:p w14:paraId="73E00F44" w14:textId="1025243A" w:rsidR="00294045" w:rsidRPr="000922CF" w:rsidRDefault="00294045" w:rsidP="00306760">
      <w:pPr>
        <w:pStyle w:val="DHSHeading3"/>
        <w:numPr>
          <w:ilvl w:val="1"/>
          <w:numId w:val="5"/>
        </w:numPr>
        <w:ind w:left="567" w:hanging="567"/>
        <w:rPr>
          <w:b/>
        </w:rPr>
      </w:pPr>
      <w:bookmarkStart w:id="71" w:name="_Toc190258454"/>
      <w:r w:rsidRPr="000922CF">
        <w:rPr>
          <w:b/>
        </w:rPr>
        <w:t>Data Quality</w:t>
      </w:r>
      <w:bookmarkEnd w:id="68"/>
      <w:bookmarkEnd w:id="69"/>
      <w:bookmarkEnd w:id="71"/>
    </w:p>
    <w:p w14:paraId="2B2EE158" w14:textId="02FFA6C7" w:rsidR="000325DF" w:rsidRDefault="009F051A" w:rsidP="00856B11">
      <w:pPr>
        <w:pStyle w:val="DHSBodytext0"/>
      </w:pPr>
      <w:r>
        <w:t xml:space="preserve">The data </w:t>
      </w:r>
      <w:r w:rsidR="004205A5">
        <w:t xml:space="preserve">provided </w:t>
      </w:r>
      <w:r w:rsidR="00A94847">
        <w:t xml:space="preserve">to Services Australia </w:t>
      </w:r>
      <w:r w:rsidR="004205A5">
        <w:t>by the N</w:t>
      </w:r>
      <w:r w:rsidR="00370850">
        <w:t>DIA</w:t>
      </w:r>
      <w:r w:rsidR="004205A5">
        <w:t xml:space="preserve"> </w:t>
      </w:r>
      <w:r>
        <w:t xml:space="preserve">is sourced </w:t>
      </w:r>
      <w:r w:rsidR="00370850">
        <w:t>directly from NDIA systems</w:t>
      </w:r>
      <w:r w:rsidR="00E178D6">
        <w:t>.</w:t>
      </w:r>
      <w:r w:rsidR="000325DF">
        <w:t xml:space="preserve"> </w:t>
      </w:r>
    </w:p>
    <w:p w14:paraId="75B68927" w14:textId="1AD55ABA" w:rsidR="0075606A" w:rsidRPr="000922CF" w:rsidRDefault="000325DF" w:rsidP="004205A5">
      <w:pPr>
        <w:pStyle w:val="DHSBodytext0"/>
      </w:pPr>
      <w:r>
        <w:t>Services Australia</w:t>
      </w:r>
      <w:r w:rsidR="0044662E" w:rsidRPr="000922CF">
        <w:t>, as the matching agency,</w:t>
      </w:r>
      <w:r w:rsidR="00CD0A1A">
        <w:t xml:space="preserve"> will match the data to achieve the objectives stated in Part </w:t>
      </w:r>
      <w:r w:rsidR="00CD0A1A">
        <w:fldChar w:fldCharType="begin"/>
      </w:r>
      <w:r w:rsidR="00CD0A1A">
        <w:instrText xml:space="preserve"> REF _Ref171080242 \r \h </w:instrText>
      </w:r>
      <w:r w:rsidR="00CD0A1A">
        <w:fldChar w:fldCharType="separate"/>
      </w:r>
      <w:r w:rsidR="000013BE">
        <w:t>2.3</w:t>
      </w:r>
      <w:r w:rsidR="00CD0A1A">
        <w:fldChar w:fldCharType="end"/>
      </w:r>
      <w:r w:rsidR="00CD0A1A">
        <w:t xml:space="preserve"> of this protocol. </w:t>
      </w:r>
    </w:p>
    <w:p w14:paraId="135C7225" w14:textId="511443C3" w:rsidR="00F40C8D" w:rsidRPr="00F40C8D" w:rsidRDefault="00F40C8D" w:rsidP="004205A5">
      <w:pPr>
        <w:pStyle w:val="DHSBodytext0"/>
        <w:rPr>
          <w:b/>
          <w:bCs/>
        </w:rPr>
      </w:pPr>
      <w:r w:rsidRPr="00F40C8D">
        <w:rPr>
          <w:b/>
          <w:bCs/>
        </w:rPr>
        <w:t>M</w:t>
      </w:r>
      <w:r w:rsidR="008269E1">
        <w:rPr>
          <w:b/>
          <w:bCs/>
        </w:rPr>
        <w:t>obility</w:t>
      </w:r>
      <w:r w:rsidR="0042401F">
        <w:rPr>
          <w:b/>
          <w:bCs/>
        </w:rPr>
        <w:t xml:space="preserve"> Allowance</w:t>
      </w:r>
    </w:p>
    <w:p w14:paraId="5E635C4F" w14:textId="2B3276A7" w:rsidR="00135333" w:rsidRPr="000922CF" w:rsidRDefault="00135333" w:rsidP="004205A5">
      <w:pPr>
        <w:pStyle w:val="DHSBodytext0"/>
      </w:pPr>
      <w:r w:rsidRPr="00F40C8D">
        <w:t xml:space="preserve">The Services Australia </w:t>
      </w:r>
      <w:r w:rsidR="005F35B5">
        <w:t>d</w:t>
      </w:r>
      <w:r w:rsidRPr="00F40C8D">
        <w:t xml:space="preserve">ata </w:t>
      </w:r>
      <w:r w:rsidR="00BD3A39">
        <w:t>team</w:t>
      </w:r>
      <w:r w:rsidR="005F35B5">
        <w:t>s</w:t>
      </w:r>
      <w:r w:rsidRPr="00F40C8D">
        <w:t xml:space="preserve"> will </w:t>
      </w:r>
      <w:r w:rsidR="00BD3A39">
        <w:t>cross-reference</w:t>
      </w:r>
      <w:r w:rsidRPr="00F40C8D">
        <w:t xml:space="preserve"> record</w:t>
      </w:r>
      <w:r w:rsidR="00BD3A39">
        <w:t>s with MOB customers</w:t>
      </w:r>
      <w:r w:rsidRPr="00F40C8D">
        <w:t xml:space="preserve"> to verify the accuracy of the data match</w:t>
      </w:r>
      <w:r w:rsidR="00E17EF8" w:rsidRPr="00F40C8D">
        <w:t>.</w:t>
      </w:r>
    </w:p>
    <w:p w14:paraId="23299AE2" w14:textId="68AEE0A6" w:rsidR="00CC0284" w:rsidRPr="000922CF" w:rsidRDefault="000325DF" w:rsidP="004205A5">
      <w:pPr>
        <w:pStyle w:val="DHSBodytext0"/>
      </w:pPr>
      <w:r>
        <w:t xml:space="preserve">Services Australia’s </w:t>
      </w:r>
      <w:r w:rsidR="00CC0284" w:rsidRPr="000922CF">
        <w:t xml:space="preserve">experience in matching </w:t>
      </w:r>
      <w:r w:rsidR="00E025DB" w:rsidRPr="000922CF">
        <w:t xml:space="preserve">similar </w:t>
      </w:r>
      <w:r w:rsidR="00CC0284" w:rsidRPr="000922CF">
        <w:t xml:space="preserve">data with the same matching criteria shows an extremely low number of instances of incorrect </w:t>
      </w:r>
      <w:r w:rsidR="00E025DB" w:rsidRPr="000922CF">
        <w:t xml:space="preserve">identity </w:t>
      </w:r>
      <w:r w:rsidR="00CC0284" w:rsidRPr="000922CF">
        <w:t xml:space="preserve">matching. </w:t>
      </w:r>
      <w:r>
        <w:t>Services Australia</w:t>
      </w:r>
      <w:r w:rsidRPr="000922CF">
        <w:t xml:space="preserve"> </w:t>
      </w:r>
      <w:r w:rsidR="00CC0284" w:rsidRPr="000922CF">
        <w:t xml:space="preserve">has a well-established process to address </w:t>
      </w:r>
      <w:r w:rsidR="007E246D" w:rsidRPr="000922CF">
        <w:t xml:space="preserve">any </w:t>
      </w:r>
      <w:r w:rsidR="00CC0284" w:rsidRPr="000922CF">
        <w:t>instances</w:t>
      </w:r>
      <w:r w:rsidR="00240C1A">
        <w:t xml:space="preserve"> of incorrect matching</w:t>
      </w:r>
      <w:r w:rsidR="00CC0284" w:rsidRPr="000922CF">
        <w:t xml:space="preserve"> to reduce or eliminate potential privacy impacts.</w:t>
      </w:r>
    </w:p>
    <w:p w14:paraId="4FB92E04" w14:textId="26769EA3" w:rsidR="00CC0284" w:rsidRDefault="00325C08" w:rsidP="003F21BB">
      <w:pPr>
        <w:pStyle w:val="DHSBodytext0"/>
      </w:pPr>
      <w:r>
        <w:t>If</w:t>
      </w:r>
      <w:r w:rsidR="00CC0284" w:rsidRPr="000922CF">
        <w:t xml:space="preserve"> </w:t>
      </w:r>
      <w:r w:rsidR="007E246D" w:rsidRPr="000922CF">
        <w:t xml:space="preserve">there is any </w:t>
      </w:r>
      <w:r w:rsidR="00CC0284" w:rsidRPr="000922CF">
        <w:t xml:space="preserve">doubt about the </w:t>
      </w:r>
      <w:r w:rsidR="006B6E6D" w:rsidRPr="000922CF">
        <w:t>correctness</w:t>
      </w:r>
      <w:r w:rsidR="00CC0284" w:rsidRPr="000922CF">
        <w:t xml:space="preserve"> of a particular </w:t>
      </w:r>
      <w:r w:rsidR="000E6260" w:rsidRPr="000922CF">
        <w:t xml:space="preserve">identity </w:t>
      </w:r>
      <w:r w:rsidR="00CC0284" w:rsidRPr="000922CF">
        <w:t xml:space="preserve">match, </w:t>
      </w:r>
      <w:r w:rsidR="00E17EF8">
        <w:t xml:space="preserve">the data </w:t>
      </w:r>
      <w:r w:rsidR="00CC0284" w:rsidRPr="000922CF">
        <w:t xml:space="preserve">is forwarded to a specialist area </w:t>
      </w:r>
      <w:r w:rsidR="000D2C2C">
        <w:t xml:space="preserve">within Services Australia </w:t>
      </w:r>
      <w:r>
        <w:t xml:space="preserve">for </w:t>
      </w:r>
      <w:r w:rsidR="0006597B" w:rsidRPr="000922CF">
        <w:t xml:space="preserve">further checks </w:t>
      </w:r>
      <w:r>
        <w:t>to be</w:t>
      </w:r>
      <w:r w:rsidR="0006597B" w:rsidRPr="000922CF">
        <w:t xml:space="preserve"> undertaken</w:t>
      </w:r>
      <w:r>
        <w:t xml:space="preserve">. </w:t>
      </w:r>
    </w:p>
    <w:p w14:paraId="293BCCE9" w14:textId="49FE9D04" w:rsidR="00E17EF8" w:rsidRDefault="00E17EF8" w:rsidP="00251994">
      <w:pPr>
        <w:pStyle w:val="DHSbodytext"/>
        <w:numPr>
          <w:ilvl w:val="0"/>
          <w:numId w:val="0"/>
        </w:numPr>
      </w:pPr>
      <w:r>
        <w:t>Where a match is made (and verified), Services Australia will contact the customer</w:t>
      </w:r>
      <w:r w:rsidR="00325C08">
        <w:t>, cease</w:t>
      </w:r>
      <w:r w:rsidR="00D4504D">
        <w:t xml:space="preserve"> </w:t>
      </w:r>
      <w:r w:rsidR="00507C34">
        <w:t xml:space="preserve">MOB </w:t>
      </w:r>
      <w:r w:rsidR="00D4504D">
        <w:t>payment and send a cancellation letter.</w:t>
      </w:r>
    </w:p>
    <w:p w14:paraId="18074AA8" w14:textId="77777777" w:rsidR="00731B0A" w:rsidRDefault="00731B0A" w:rsidP="000D2C2C">
      <w:pPr>
        <w:pStyle w:val="DHSBodytext0"/>
        <w:rPr>
          <w:b/>
          <w:bCs/>
        </w:rPr>
      </w:pPr>
    </w:p>
    <w:p w14:paraId="2C6AC979" w14:textId="3CD6D071" w:rsidR="00294045" w:rsidRPr="00F40C8D" w:rsidRDefault="00F40C8D" w:rsidP="000D2C2C">
      <w:pPr>
        <w:pStyle w:val="DHSBodytext0"/>
        <w:rPr>
          <w:b/>
          <w:bCs/>
        </w:rPr>
      </w:pPr>
      <w:r w:rsidRPr="00C86261">
        <w:rPr>
          <w:b/>
          <w:bCs/>
        </w:rPr>
        <w:t>C</w:t>
      </w:r>
      <w:r w:rsidR="008269E1" w:rsidRPr="00C86261">
        <w:rPr>
          <w:b/>
          <w:bCs/>
        </w:rPr>
        <w:t xml:space="preserve">ontinence </w:t>
      </w:r>
      <w:r w:rsidRPr="00C86261">
        <w:rPr>
          <w:b/>
          <w:bCs/>
        </w:rPr>
        <w:t>A</w:t>
      </w:r>
      <w:r w:rsidR="008269E1" w:rsidRPr="00C86261">
        <w:rPr>
          <w:b/>
          <w:bCs/>
        </w:rPr>
        <w:t xml:space="preserve">ids </w:t>
      </w:r>
      <w:r w:rsidRPr="00C86261">
        <w:rPr>
          <w:b/>
          <w:bCs/>
        </w:rPr>
        <w:t>P</w:t>
      </w:r>
      <w:r w:rsidR="008269E1" w:rsidRPr="00C86261">
        <w:rPr>
          <w:b/>
          <w:bCs/>
        </w:rPr>
        <w:t xml:space="preserve">ayment </w:t>
      </w:r>
      <w:r w:rsidRPr="00C86261">
        <w:rPr>
          <w:b/>
          <w:bCs/>
        </w:rPr>
        <w:t>S</w:t>
      </w:r>
      <w:r w:rsidR="008269E1" w:rsidRPr="00C86261">
        <w:rPr>
          <w:b/>
          <w:bCs/>
        </w:rPr>
        <w:t>cheme</w:t>
      </w:r>
    </w:p>
    <w:p w14:paraId="37B60639" w14:textId="47DA6CB5" w:rsidR="00F40C8D" w:rsidRDefault="00F40C8D" w:rsidP="000D2C2C">
      <w:pPr>
        <w:pStyle w:val="DHSBodytext0"/>
      </w:pPr>
      <w:r>
        <w:t xml:space="preserve">The Services Australia </w:t>
      </w:r>
      <w:r w:rsidR="005F35B5">
        <w:t>d</w:t>
      </w:r>
      <w:r>
        <w:t>ata team will cross reference the</w:t>
      </w:r>
      <w:r w:rsidR="00281D22">
        <w:t xml:space="preserve"> NDIA data with the CAPS customers in the Medicare system. If required, </w:t>
      </w:r>
      <w:r w:rsidR="006D6B1F">
        <w:t>further investigation will be undertaken with NDIA to determine whether continence aids products/supports are included in their consumables budget.</w:t>
      </w:r>
    </w:p>
    <w:p w14:paraId="617791E7" w14:textId="35EFF71F" w:rsidR="00281D22" w:rsidRDefault="00281D22" w:rsidP="000D2C2C">
      <w:pPr>
        <w:pStyle w:val="DHSBodytext0"/>
      </w:pPr>
      <w:r>
        <w:t xml:space="preserve">Where a match is made (and verified), Services Australia will cease CAPS payments and </w:t>
      </w:r>
      <w:r w:rsidR="008269E1">
        <w:t>advise the</w:t>
      </w:r>
      <w:r>
        <w:t xml:space="preserve"> customer</w:t>
      </w:r>
      <w:r w:rsidR="008269E1">
        <w:t xml:space="preserve"> by sending a cancellation letter. </w:t>
      </w:r>
    </w:p>
    <w:p w14:paraId="7650C636" w14:textId="77777777" w:rsidR="00F40C8D" w:rsidRPr="000922CF" w:rsidRDefault="00F40C8D" w:rsidP="000D2C2C">
      <w:pPr>
        <w:pStyle w:val="DHSBodytext0"/>
      </w:pPr>
    </w:p>
    <w:p w14:paraId="17BFF9E8" w14:textId="6632930C" w:rsidR="00294045" w:rsidRPr="000922CF" w:rsidRDefault="00294045" w:rsidP="00402C1F">
      <w:pPr>
        <w:pStyle w:val="DHSHeading3"/>
        <w:numPr>
          <w:ilvl w:val="1"/>
          <w:numId w:val="5"/>
        </w:numPr>
        <w:ind w:left="567" w:hanging="567"/>
        <w:rPr>
          <w:b/>
        </w:rPr>
      </w:pPr>
      <w:bookmarkStart w:id="72" w:name="_Toc480455718"/>
      <w:bookmarkStart w:id="73" w:name="_Toc480473221"/>
      <w:bookmarkStart w:id="74" w:name="_Toc344988"/>
      <w:bookmarkStart w:id="75" w:name="_Toc23947943"/>
      <w:bookmarkStart w:id="76" w:name="_Toc190258455"/>
      <w:r w:rsidRPr="000922CF">
        <w:rPr>
          <w:b/>
        </w:rPr>
        <w:t>Data Integrity</w:t>
      </w:r>
      <w:bookmarkEnd w:id="72"/>
      <w:bookmarkEnd w:id="73"/>
      <w:bookmarkEnd w:id="74"/>
      <w:bookmarkEnd w:id="75"/>
      <w:bookmarkEnd w:id="76"/>
    </w:p>
    <w:p w14:paraId="3AE2EFAE" w14:textId="287653AC" w:rsidR="00294045" w:rsidRPr="000922CF" w:rsidRDefault="000B3BC8" w:rsidP="000D2C2C">
      <w:pPr>
        <w:pStyle w:val="DHSBodytext0"/>
      </w:pPr>
      <w:r>
        <w:t>Services Australia</w:t>
      </w:r>
      <w:r w:rsidRPr="000922CF">
        <w:t xml:space="preserve"> </w:t>
      </w:r>
      <w:r w:rsidR="0075606A" w:rsidRPr="000922CF">
        <w:t>maintains a high level of data integrity. Measures</w:t>
      </w:r>
      <w:r w:rsidR="008551D0" w:rsidRPr="000922CF">
        <w:t xml:space="preserve"> are</w:t>
      </w:r>
      <w:r w:rsidR="0075606A" w:rsidRPr="000922CF">
        <w:t xml:space="preserve"> taken to maintain</w:t>
      </w:r>
      <w:r w:rsidR="008551D0" w:rsidRPr="000922CF">
        <w:t xml:space="preserve"> these</w:t>
      </w:r>
      <w:r w:rsidR="0075606A" w:rsidRPr="000922CF">
        <w:t xml:space="preserve"> integrity levels</w:t>
      </w:r>
      <w:r w:rsidR="008551D0" w:rsidRPr="000922CF">
        <w:t>,</w:t>
      </w:r>
      <w:r w:rsidR="0075606A" w:rsidRPr="000922CF">
        <w:t xml:space="preserve"> includ</w:t>
      </w:r>
      <w:r w:rsidR="008551D0" w:rsidRPr="000922CF">
        <w:t>ing</w:t>
      </w:r>
      <w:r w:rsidR="0075606A" w:rsidRPr="000922CF">
        <w:t xml:space="preserve"> designing systems that will not accept records that are incomplete and identifying and correcting records that have data items that are inadequate or corrupt.</w:t>
      </w:r>
    </w:p>
    <w:p w14:paraId="5643CCEE" w14:textId="77777777" w:rsidR="001C4EAC" w:rsidRPr="000922CF" w:rsidRDefault="001C4EAC" w:rsidP="009F3734">
      <w:pPr>
        <w:pStyle w:val="DHSBodytext0"/>
      </w:pPr>
    </w:p>
    <w:p w14:paraId="0219A34D" w14:textId="796E1788" w:rsidR="00294045" w:rsidRPr="000922CF" w:rsidRDefault="00294045" w:rsidP="00402C1F">
      <w:pPr>
        <w:pStyle w:val="DHSHeading3"/>
        <w:numPr>
          <w:ilvl w:val="1"/>
          <w:numId w:val="5"/>
        </w:numPr>
        <w:ind w:left="567" w:hanging="567"/>
        <w:rPr>
          <w:b/>
        </w:rPr>
      </w:pPr>
      <w:bookmarkStart w:id="77" w:name="_Toc480455719"/>
      <w:bookmarkStart w:id="78" w:name="_Toc480473222"/>
      <w:bookmarkStart w:id="79" w:name="_Toc344989"/>
      <w:bookmarkStart w:id="80" w:name="_Toc23947944"/>
      <w:bookmarkStart w:id="81" w:name="_Toc190258456"/>
      <w:r w:rsidRPr="000922CF">
        <w:rPr>
          <w:b/>
        </w:rPr>
        <w:t>Data Security</w:t>
      </w:r>
      <w:bookmarkEnd w:id="77"/>
      <w:bookmarkEnd w:id="78"/>
      <w:bookmarkEnd w:id="79"/>
      <w:bookmarkEnd w:id="80"/>
      <w:bookmarkEnd w:id="81"/>
    </w:p>
    <w:p w14:paraId="2C9A7679" w14:textId="57A05DC2" w:rsidR="0075606A" w:rsidRPr="000922CF" w:rsidRDefault="000B3BC8" w:rsidP="000D2C2C">
      <w:pPr>
        <w:pStyle w:val="DHSBodytext0"/>
      </w:pPr>
      <w:bookmarkStart w:id="82" w:name="_Toc480455720"/>
      <w:bookmarkStart w:id="83" w:name="_Toc480473223"/>
      <w:r>
        <w:t>Services Australia</w:t>
      </w:r>
      <w:r w:rsidR="00F02E92">
        <w:t xml:space="preserve"> will</w:t>
      </w:r>
      <w:r w:rsidRPr="000922CF">
        <w:t xml:space="preserve"> </w:t>
      </w:r>
      <w:r w:rsidR="0075606A" w:rsidRPr="000922CF">
        <w:t>exchange data</w:t>
      </w:r>
      <w:r>
        <w:t xml:space="preserve"> with N</w:t>
      </w:r>
      <w:r w:rsidR="00E71BBA">
        <w:t>DIA</w:t>
      </w:r>
      <w:r>
        <w:t xml:space="preserve"> </w:t>
      </w:r>
      <w:r w:rsidR="0075606A" w:rsidRPr="000922CF">
        <w:t xml:space="preserve">using dedicated </w:t>
      </w:r>
      <w:r w:rsidR="004C37E5" w:rsidRPr="000922CF">
        <w:t>secure</w:t>
      </w:r>
      <w:r w:rsidR="00D517B1" w:rsidRPr="000922CF">
        <w:t xml:space="preserve"> g</w:t>
      </w:r>
      <w:r w:rsidR="004C37E5" w:rsidRPr="000922CF">
        <w:t xml:space="preserve">overnment </w:t>
      </w:r>
      <w:r w:rsidR="008C74E2">
        <w:t>channels</w:t>
      </w:r>
      <w:r w:rsidR="0075606A" w:rsidRPr="000922CF">
        <w:t xml:space="preserve">. This mechanism </w:t>
      </w:r>
      <w:r w:rsidR="00F02E92">
        <w:t>facilitates the transmission of secure and</w:t>
      </w:r>
      <w:r w:rsidR="0075606A" w:rsidRPr="000922CF">
        <w:t xml:space="preserve"> </w:t>
      </w:r>
      <w:r w:rsidR="004C37E5" w:rsidRPr="000922CF">
        <w:t>t</w:t>
      </w:r>
      <w:r w:rsidR="0075606A" w:rsidRPr="000922CF">
        <w:t>rusted co</w:t>
      </w:r>
      <w:r w:rsidR="004C37E5" w:rsidRPr="000922CF">
        <w:t>mmunications across government</w:t>
      </w:r>
      <w:r w:rsidR="0075606A" w:rsidRPr="000922CF">
        <w:t xml:space="preserve">. </w:t>
      </w:r>
    </w:p>
    <w:p w14:paraId="56901115" w14:textId="0878894D" w:rsidR="003542A6" w:rsidRDefault="004B1C36" w:rsidP="000D2C2C">
      <w:pPr>
        <w:pStyle w:val="DHSBodytext0"/>
      </w:pPr>
      <w:r w:rsidRPr="000922CF">
        <w:t xml:space="preserve">All </w:t>
      </w:r>
      <w:r w:rsidR="0075606A" w:rsidRPr="000922CF">
        <w:t xml:space="preserve">data received by </w:t>
      </w:r>
      <w:r w:rsidR="000B3BC8">
        <w:t>Services Australia</w:t>
      </w:r>
      <w:r w:rsidR="000B3BC8" w:rsidRPr="000922CF">
        <w:t xml:space="preserve"> </w:t>
      </w:r>
      <w:r w:rsidR="002537CE" w:rsidRPr="000922CF">
        <w:t xml:space="preserve">from the </w:t>
      </w:r>
      <w:r w:rsidR="000B3BC8">
        <w:t>N</w:t>
      </w:r>
      <w:r w:rsidR="00E71BBA">
        <w:t>DIA</w:t>
      </w:r>
      <w:r w:rsidR="002537CE" w:rsidRPr="000922CF">
        <w:t xml:space="preserve"> </w:t>
      </w:r>
      <w:r w:rsidR="0075606A" w:rsidRPr="000922CF">
        <w:t xml:space="preserve">is held in secure </w:t>
      </w:r>
      <w:r w:rsidR="00D517B1" w:rsidRPr="000922CF">
        <w:t>storage databases</w:t>
      </w:r>
      <w:r w:rsidR="0099167D" w:rsidRPr="000922CF">
        <w:t xml:space="preserve">, </w:t>
      </w:r>
      <w:r w:rsidR="00D517B1" w:rsidRPr="000922CF">
        <w:t xml:space="preserve">within </w:t>
      </w:r>
      <w:r w:rsidR="00F02E92">
        <w:t>Australian</w:t>
      </w:r>
      <w:r w:rsidR="00F02E92" w:rsidRPr="000922CF">
        <w:t xml:space="preserve"> </w:t>
      </w:r>
      <w:r w:rsidR="00D517B1" w:rsidRPr="000922CF">
        <w:t>Government data centres</w:t>
      </w:r>
      <w:r w:rsidR="0075606A" w:rsidRPr="000922CF">
        <w:t xml:space="preserve">. </w:t>
      </w:r>
      <w:r w:rsidR="003542A6">
        <w:t>N</w:t>
      </w:r>
      <w:r w:rsidR="00AC2217">
        <w:t>D</w:t>
      </w:r>
      <w:r w:rsidR="003542A6">
        <w:t xml:space="preserve">IA will share the file using the Sterling file gateway partner, which is a secured and protected platform. </w:t>
      </w:r>
    </w:p>
    <w:p w14:paraId="3CBFCDF6" w14:textId="20397025" w:rsidR="004714D6" w:rsidRPr="000922CF" w:rsidRDefault="0075606A" w:rsidP="000D2C2C">
      <w:pPr>
        <w:pStyle w:val="DHSBodytext0"/>
      </w:pPr>
      <w:r w:rsidRPr="000922CF">
        <w:t xml:space="preserve">These are </w:t>
      </w:r>
      <w:r w:rsidR="000B3BC8">
        <w:t>Services Australia</w:t>
      </w:r>
      <w:r w:rsidR="000B3BC8" w:rsidRPr="000922CF">
        <w:t xml:space="preserve"> </w:t>
      </w:r>
      <w:r w:rsidRPr="000922CF">
        <w:t xml:space="preserve">systems that employ strict security controls. Only </w:t>
      </w:r>
      <w:r w:rsidR="000B3BC8">
        <w:t>Services Australia</w:t>
      </w:r>
      <w:r w:rsidR="000B3BC8" w:rsidRPr="000922CF">
        <w:t xml:space="preserve"> </w:t>
      </w:r>
      <w:r w:rsidR="004F36A9" w:rsidRPr="000922CF">
        <w:t xml:space="preserve">staff </w:t>
      </w:r>
      <w:r w:rsidRPr="000922CF">
        <w:t xml:space="preserve">with a business need </w:t>
      </w:r>
      <w:r w:rsidR="00AF345E" w:rsidRPr="000922CF">
        <w:t xml:space="preserve">to </w:t>
      </w:r>
      <w:r w:rsidRPr="000922CF">
        <w:t xml:space="preserve">access </w:t>
      </w:r>
      <w:r w:rsidR="009F444F" w:rsidRPr="000922CF">
        <w:t xml:space="preserve">data </w:t>
      </w:r>
      <w:proofErr w:type="gramStart"/>
      <w:r w:rsidR="009F444F" w:rsidRPr="000922CF">
        <w:t>are able to</w:t>
      </w:r>
      <w:proofErr w:type="gramEnd"/>
      <w:r w:rsidRPr="000922CF">
        <w:t xml:space="preserve"> view the data provided under this program.</w:t>
      </w:r>
    </w:p>
    <w:p w14:paraId="109F1C07" w14:textId="79EBD615" w:rsidR="00F02E92" w:rsidRDefault="000B3BC8" w:rsidP="000D2C2C">
      <w:pPr>
        <w:pStyle w:val="DHSBodytext0"/>
      </w:pPr>
      <w:r>
        <w:t>Services Australia</w:t>
      </w:r>
      <w:r w:rsidRPr="000922CF">
        <w:t xml:space="preserve"> </w:t>
      </w:r>
      <w:r w:rsidR="0075606A" w:rsidRPr="000922CF">
        <w:t xml:space="preserve">staff are subject to </w:t>
      </w:r>
      <w:r w:rsidR="004714D6" w:rsidRPr="000922CF">
        <w:t>statutory secrecy</w:t>
      </w:r>
      <w:r w:rsidR="0075606A" w:rsidRPr="000922CF">
        <w:t xml:space="preserve"> and confidentiality provisions</w:t>
      </w:r>
      <w:r w:rsidR="004714D6" w:rsidRPr="000922CF">
        <w:t>, including under</w:t>
      </w:r>
      <w:r w:rsidR="0075606A" w:rsidRPr="000922CF">
        <w:t xml:space="preserve"> the </w:t>
      </w:r>
      <w:r w:rsidR="0075606A" w:rsidRPr="000922CF">
        <w:rPr>
          <w:i/>
        </w:rPr>
        <w:t>Social Security (Administration) Act 1999</w:t>
      </w:r>
      <w:r w:rsidR="004714D6" w:rsidRPr="000922CF">
        <w:t>,</w:t>
      </w:r>
      <w:r w:rsidR="000563E8">
        <w:t xml:space="preserve"> the </w:t>
      </w:r>
      <w:r w:rsidR="000563E8">
        <w:rPr>
          <w:i/>
        </w:rPr>
        <w:t>National Health Act 1953,</w:t>
      </w:r>
      <w:r w:rsidR="004714D6" w:rsidRPr="000922CF">
        <w:t xml:space="preserve"> the </w:t>
      </w:r>
      <w:r w:rsidR="004714D6" w:rsidRPr="000922CF">
        <w:rPr>
          <w:i/>
        </w:rPr>
        <w:t xml:space="preserve">Public Service Act 1999 </w:t>
      </w:r>
      <w:r w:rsidR="004714D6" w:rsidRPr="000922CF">
        <w:t xml:space="preserve">and the </w:t>
      </w:r>
      <w:r w:rsidR="004714D6" w:rsidRPr="000922CF">
        <w:rPr>
          <w:i/>
        </w:rPr>
        <w:t>Criminal Code Act 1995</w:t>
      </w:r>
      <w:r w:rsidR="004714D6" w:rsidRPr="000922CF">
        <w:t xml:space="preserve">. </w:t>
      </w:r>
      <w:r>
        <w:t>Services Australia</w:t>
      </w:r>
      <w:r w:rsidR="004714D6" w:rsidRPr="000922CF">
        <w:t xml:space="preserve"> is also subject to the </w:t>
      </w:r>
      <w:r w:rsidR="004714D6" w:rsidRPr="000922CF">
        <w:rPr>
          <w:i/>
        </w:rPr>
        <w:t>Privacy Act 1988</w:t>
      </w:r>
      <w:r w:rsidR="0075606A" w:rsidRPr="000922CF">
        <w:t xml:space="preserve">. </w:t>
      </w:r>
      <w:r w:rsidR="0075606A" w:rsidRPr="000922CF" w:rsidDel="004714D6">
        <w:t xml:space="preserve">Access to </w:t>
      </w:r>
      <w:r>
        <w:t>Services Australia</w:t>
      </w:r>
      <w:r w:rsidR="0052397B" w:rsidRPr="000922CF" w:rsidDel="004714D6">
        <w:t xml:space="preserve">’s </w:t>
      </w:r>
      <w:r w:rsidR="0075606A" w:rsidRPr="000922CF" w:rsidDel="004714D6">
        <w:t xml:space="preserve">computer centres is strictly controlled and </w:t>
      </w:r>
      <w:r w:rsidR="00FB1155">
        <w:t>limited to authorised staff</w:t>
      </w:r>
      <w:r w:rsidR="0075606A" w:rsidRPr="000922CF" w:rsidDel="004714D6">
        <w:t xml:space="preserve">. </w:t>
      </w:r>
    </w:p>
    <w:p w14:paraId="254D2438" w14:textId="1137207D" w:rsidR="0075606A" w:rsidRPr="000922CF" w:rsidRDefault="000B3BC8" w:rsidP="000D2C2C">
      <w:pPr>
        <w:pStyle w:val="DHSBodytext0"/>
      </w:pPr>
      <w:r>
        <w:t>Services Australia</w:t>
      </w:r>
      <w:r w:rsidR="0052397B" w:rsidRPr="000922CF" w:rsidDel="004714D6">
        <w:t xml:space="preserve">’s </w:t>
      </w:r>
      <w:r w:rsidR="0075606A" w:rsidRPr="000922CF" w:rsidDel="004714D6">
        <w:t>security system provides protection and control of dataset access, system entry and program integrity. Security features include logon identification codes, passwords and security groupings to ensure that access to information is on a need</w:t>
      </w:r>
      <w:r w:rsidR="00FB1155">
        <w:t xml:space="preserve">-to-know </w:t>
      </w:r>
      <w:r w:rsidR="0075606A" w:rsidRPr="000922CF" w:rsidDel="004714D6">
        <w:t>basis</w:t>
      </w:r>
      <w:r w:rsidR="00FB1155">
        <w:t xml:space="preserve"> only</w:t>
      </w:r>
      <w:r w:rsidR="0075606A" w:rsidRPr="000922CF" w:rsidDel="004714D6">
        <w:t>.</w:t>
      </w:r>
      <w:r w:rsidR="00F02E92">
        <w:t xml:space="preserve"> </w:t>
      </w:r>
      <w:r w:rsidR="00FB1155">
        <w:t>In accordance with e</w:t>
      </w:r>
      <w:r w:rsidR="00F02E92" w:rsidRPr="000922CF">
        <w:t>xisting security arrangements</w:t>
      </w:r>
      <w:r w:rsidR="00FB1155">
        <w:t>,</w:t>
      </w:r>
      <w:r w:rsidR="00F02E92" w:rsidRPr="000922CF">
        <w:t xml:space="preserve"> </w:t>
      </w:r>
      <w:r w:rsidR="00F02E92">
        <w:t>Services Australia</w:t>
      </w:r>
      <w:r w:rsidR="00F02E92" w:rsidRPr="000922CF">
        <w:t xml:space="preserve"> automatically log</w:t>
      </w:r>
      <w:r w:rsidR="00FB1155">
        <w:t>s</w:t>
      </w:r>
      <w:r w:rsidR="00F02E92" w:rsidRPr="000922CF">
        <w:t xml:space="preserve"> user access to</w:t>
      </w:r>
      <w:r w:rsidR="00F02E92" w:rsidRPr="000922CF">
        <w:rPr>
          <w:color w:val="000000"/>
        </w:rPr>
        <w:t xml:space="preserve"> data files.</w:t>
      </w:r>
    </w:p>
    <w:p w14:paraId="161BE230" w14:textId="525325ED" w:rsidR="0044553A" w:rsidRDefault="0044553A" w:rsidP="000D2C2C">
      <w:pPr>
        <w:pStyle w:val="DHSBodytext0"/>
      </w:pPr>
      <w:r w:rsidRPr="000922CF">
        <w:t>Additional security will be in place for the data received</w:t>
      </w:r>
      <w:r w:rsidR="0001170A">
        <w:t xml:space="preserve"> by Services Australia</w:t>
      </w:r>
      <w:r w:rsidRPr="000922CF">
        <w:t xml:space="preserve"> as part of this data matching process, with data to be quarantined in a separate </w:t>
      </w:r>
      <w:r w:rsidR="00550AE9">
        <w:t>Services Australia</w:t>
      </w:r>
      <w:r w:rsidRPr="000922CF">
        <w:t xml:space="preserve"> database, up until data matching occurs with access strictly limited to officers required to facilitate the delivery of this program.</w:t>
      </w:r>
    </w:p>
    <w:p w14:paraId="175761EE" w14:textId="6FA6F0D4" w:rsidR="0075606A" w:rsidRPr="000922CF" w:rsidRDefault="0075606A" w:rsidP="000D2C2C">
      <w:pPr>
        <w:pStyle w:val="DHSBodytext0"/>
      </w:pPr>
    </w:p>
    <w:p w14:paraId="0E54B10B" w14:textId="6726C15F" w:rsidR="00294045" w:rsidRPr="000922CF" w:rsidRDefault="00294045" w:rsidP="00402C1F">
      <w:pPr>
        <w:pStyle w:val="DHSHeadinglevel2"/>
        <w:numPr>
          <w:ilvl w:val="0"/>
          <w:numId w:val="5"/>
        </w:numPr>
        <w:ind w:left="284" w:hanging="426"/>
      </w:pPr>
      <w:bookmarkStart w:id="84" w:name="_Toc344990"/>
      <w:bookmarkStart w:id="85" w:name="_Toc23947945"/>
      <w:bookmarkStart w:id="86" w:name="_Toc190258457"/>
      <w:r w:rsidRPr="000922CF">
        <w:t>The Matching Process</w:t>
      </w:r>
      <w:bookmarkEnd w:id="82"/>
      <w:bookmarkEnd w:id="83"/>
      <w:bookmarkEnd w:id="84"/>
      <w:bookmarkEnd w:id="85"/>
      <w:bookmarkEnd w:id="86"/>
    </w:p>
    <w:p w14:paraId="16576B1F" w14:textId="32B54095" w:rsidR="006F0469" w:rsidRPr="00306760" w:rsidRDefault="006F0469" w:rsidP="00306760">
      <w:pPr>
        <w:pStyle w:val="DHSHeading3"/>
        <w:numPr>
          <w:ilvl w:val="1"/>
          <w:numId w:val="5"/>
        </w:numPr>
        <w:ind w:left="567" w:hanging="567"/>
        <w:rPr>
          <w:b/>
        </w:rPr>
      </w:pPr>
      <w:r w:rsidRPr="00306760">
        <w:rPr>
          <w:b/>
        </w:rPr>
        <w:t>Data Exchange Process</w:t>
      </w:r>
    </w:p>
    <w:p w14:paraId="4290A30C" w14:textId="442E551D" w:rsidR="00DA79F7" w:rsidRDefault="00DA79F7" w:rsidP="006F0469">
      <w:pPr>
        <w:pStyle w:val="DHSBodytext0"/>
      </w:pPr>
      <w:r>
        <w:t xml:space="preserve">MOB and CAPS cannot be paid to customers receiving </w:t>
      </w:r>
      <w:proofErr w:type="gramStart"/>
      <w:r>
        <w:t>a</w:t>
      </w:r>
      <w:r w:rsidR="00507C34">
        <w:t>n</w:t>
      </w:r>
      <w:proofErr w:type="gramEnd"/>
      <w:r>
        <w:t xml:space="preserve"> NDIS funded package of support.</w:t>
      </w:r>
      <w:r w:rsidRPr="00F836A5">
        <w:t xml:space="preserve"> </w:t>
      </w:r>
    </w:p>
    <w:p w14:paraId="4B10DA22" w14:textId="151BF5B6" w:rsidR="00AC2217" w:rsidRPr="00F836A5" w:rsidRDefault="00DA79F7" w:rsidP="002744EF">
      <w:pPr>
        <w:pStyle w:val="DHSBodytext0"/>
        <w:rPr>
          <w:rFonts w:eastAsia="Arial"/>
        </w:rPr>
      </w:pPr>
      <w:r w:rsidRPr="00F836A5">
        <w:t>Services</w:t>
      </w:r>
      <w:r w:rsidR="00AC2217" w:rsidRPr="00F836A5">
        <w:t xml:space="preserve"> Australia</w:t>
      </w:r>
      <w:r w:rsidR="00AC2217" w:rsidRPr="2630D812">
        <w:t xml:space="preserve"> data matching with the NDIA to support MOB and CAPS will occur through</w:t>
      </w:r>
      <w:r w:rsidR="0054530E">
        <w:t xml:space="preserve"> a m</w:t>
      </w:r>
      <w:r w:rsidR="0054530E" w:rsidRPr="001C01B4">
        <w:t>anual data exchange process</w:t>
      </w:r>
      <w:r w:rsidR="0054530E">
        <w:t>.</w:t>
      </w:r>
    </w:p>
    <w:p w14:paraId="600411C6" w14:textId="5E18928F" w:rsidR="00AC2217" w:rsidRPr="00F836A5" w:rsidRDefault="00AC2217" w:rsidP="003F21BB">
      <w:pPr>
        <w:spacing w:before="120"/>
        <w:rPr>
          <w:rFonts w:ascii="Arial" w:eastAsia="Arial" w:hAnsi="Arial" w:cs="Arial"/>
          <w:sz w:val="22"/>
          <w:szCs w:val="22"/>
        </w:rPr>
      </w:pPr>
      <w:r w:rsidRPr="00F836A5">
        <w:rPr>
          <w:rFonts w:ascii="Arial" w:eastAsia="Arial" w:hAnsi="Arial" w:cs="Arial"/>
          <w:sz w:val="22"/>
          <w:szCs w:val="22"/>
        </w:rPr>
        <w:lastRenderedPageBreak/>
        <w:t xml:space="preserve">A </w:t>
      </w:r>
      <w:r w:rsidRPr="002744EF">
        <w:rPr>
          <w:rFonts w:ascii="Arial" w:eastAsia="Arial" w:hAnsi="Arial" w:cs="Arial"/>
          <w:sz w:val="22"/>
          <w:szCs w:val="22"/>
        </w:rPr>
        <w:t>manual</w:t>
      </w:r>
      <w:r w:rsidRPr="00F836A5">
        <w:rPr>
          <w:rFonts w:ascii="Arial" w:eastAsia="Arial" w:hAnsi="Arial" w:cs="Arial"/>
          <w:sz w:val="22"/>
          <w:szCs w:val="22"/>
        </w:rPr>
        <w:t xml:space="preserve"> data </w:t>
      </w:r>
      <w:r w:rsidR="00731B0A">
        <w:rPr>
          <w:rFonts w:ascii="Arial" w:eastAsia="Arial" w:hAnsi="Arial" w:cs="Arial"/>
          <w:sz w:val="22"/>
          <w:szCs w:val="22"/>
        </w:rPr>
        <w:t xml:space="preserve">exchange </w:t>
      </w:r>
      <w:r w:rsidRPr="00F836A5">
        <w:rPr>
          <w:rFonts w:ascii="Arial" w:eastAsia="Arial" w:hAnsi="Arial" w:cs="Arial"/>
          <w:sz w:val="22"/>
          <w:szCs w:val="22"/>
        </w:rPr>
        <w:t>process between the agency and the NDIA provide</w:t>
      </w:r>
      <w:r w:rsidR="00BD3A39">
        <w:rPr>
          <w:rFonts w:ascii="Arial" w:eastAsia="Arial" w:hAnsi="Arial" w:cs="Arial"/>
          <w:sz w:val="22"/>
          <w:szCs w:val="22"/>
        </w:rPr>
        <w:t>s</w:t>
      </w:r>
      <w:r w:rsidRPr="00F836A5">
        <w:rPr>
          <w:rFonts w:ascii="Arial" w:eastAsia="Arial" w:hAnsi="Arial" w:cs="Arial"/>
          <w:sz w:val="22"/>
          <w:szCs w:val="22"/>
        </w:rPr>
        <w:t xml:space="preserve"> an interim solution to the current </w:t>
      </w:r>
      <w:r w:rsidR="00AA09A3">
        <w:rPr>
          <w:rFonts w:ascii="Arial" w:eastAsia="Arial" w:hAnsi="Arial" w:cs="Arial"/>
          <w:sz w:val="22"/>
          <w:szCs w:val="22"/>
        </w:rPr>
        <w:t>issue</w:t>
      </w:r>
      <w:r w:rsidRPr="00F836A5">
        <w:rPr>
          <w:rFonts w:ascii="Arial" w:eastAsia="Arial" w:hAnsi="Arial" w:cs="Arial"/>
          <w:sz w:val="22"/>
          <w:szCs w:val="22"/>
        </w:rPr>
        <w:t xml:space="preserve">: </w:t>
      </w:r>
    </w:p>
    <w:p w14:paraId="172AD0D1" w14:textId="77777777" w:rsidR="00AC2217" w:rsidRPr="00F836A5" w:rsidRDefault="00AC2217" w:rsidP="00AC2217">
      <w:pPr>
        <w:rPr>
          <w:rFonts w:ascii="Arial" w:eastAsia="Arial" w:hAnsi="Arial" w:cs="Arial"/>
          <w:sz w:val="22"/>
          <w:szCs w:val="22"/>
        </w:rPr>
      </w:pPr>
      <w:r w:rsidRPr="00F836A5">
        <w:rPr>
          <w:rFonts w:ascii="Arial" w:eastAsia="Arial" w:hAnsi="Arial" w:cs="Arial"/>
          <w:sz w:val="22"/>
          <w:szCs w:val="22"/>
        </w:rPr>
        <w:t xml:space="preserve"> </w:t>
      </w:r>
    </w:p>
    <w:p w14:paraId="029D38B6" w14:textId="4DF89FC9" w:rsidR="00AC2217" w:rsidRPr="007C38BD" w:rsidRDefault="00BD3A39" w:rsidP="007C38BD">
      <w:pPr>
        <w:pStyle w:val="DHSBulletslevel1"/>
        <w:numPr>
          <w:ilvl w:val="1"/>
          <w:numId w:val="34"/>
        </w:numPr>
      </w:pPr>
      <w:r w:rsidRPr="007C38BD">
        <w:t>C</w:t>
      </w:r>
      <w:r w:rsidR="00AC2217" w:rsidRPr="007C38BD">
        <w:t xml:space="preserve">ustomers </w:t>
      </w:r>
      <w:r w:rsidR="00DA79F7" w:rsidRPr="007C38BD">
        <w:t xml:space="preserve">may be </w:t>
      </w:r>
      <w:r w:rsidR="00AC2217" w:rsidRPr="007C38BD">
        <w:t>incorrectly paid</w:t>
      </w:r>
      <w:r w:rsidRPr="007C38BD">
        <w:t xml:space="preserve"> MOB or CAPS</w:t>
      </w:r>
      <w:r w:rsidR="00AC2217" w:rsidRPr="007C38BD">
        <w:t>, w</w:t>
      </w:r>
      <w:r w:rsidR="00DA79F7" w:rsidRPr="007C38BD">
        <w:t>hich could result in the</w:t>
      </w:r>
      <w:r w:rsidR="008001BF" w:rsidRPr="007C38BD">
        <w:t xml:space="preserve"> customer being overpaid</w:t>
      </w:r>
    </w:p>
    <w:p w14:paraId="649542C1" w14:textId="40F27B70" w:rsidR="00AC2217" w:rsidRPr="00F836A5" w:rsidRDefault="00AC2217" w:rsidP="007C38BD">
      <w:pPr>
        <w:pStyle w:val="DHSBulletslevel1"/>
        <w:numPr>
          <w:ilvl w:val="1"/>
          <w:numId w:val="34"/>
        </w:numPr>
        <w:rPr>
          <w:rFonts w:eastAsia="Arial"/>
        </w:rPr>
      </w:pPr>
      <w:r w:rsidRPr="007C38BD">
        <w:t xml:space="preserve">The </w:t>
      </w:r>
      <w:r w:rsidR="00DA79F7" w:rsidRPr="007C38BD">
        <w:t>a</w:t>
      </w:r>
      <w:r w:rsidRPr="007C38BD">
        <w:t>gency relies exclusively on the data match to identify these incorrect payments</w:t>
      </w:r>
      <w:r w:rsidR="00BD3A39">
        <w:rPr>
          <w:rFonts w:eastAsia="Arial"/>
        </w:rPr>
        <w:t>.</w:t>
      </w:r>
      <w:r w:rsidRPr="00F836A5">
        <w:rPr>
          <w:rFonts w:eastAsia="Arial"/>
        </w:rPr>
        <w:t xml:space="preserve"> </w:t>
      </w:r>
    </w:p>
    <w:p w14:paraId="4D2EDF80" w14:textId="77777777" w:rsidR="00AC2217" w:rsidRPr="00F836A5" w:rsidRDefault="00AC2217" w:rsidP="00AC2217">
      <w:pPr>
        <w:rPr>
          <w:rFonts w:ascii="Arial" w:eastAsia="Arial" w:hAnsi="Arial" w:cs="Arial"/>
          <w:sz w:val="22"/>
          <w:szCs w:val="22"/>
        </w:rPr>
      </w:pPr>
    </w:p>
    <w:p w14:paraId="1A4105DF" w14:textId="77777777" w:rsidR="00AC2217" w:rsidRPr="00F836A5" w:rsidRDefault="00AC2217" w:rsidP="00AC2217">
      <w:pPr>
        <w:rPr>
          <w:rFonts w:ascii="Arial" w:eastAsia="Arial" w:hAnsi="Arial" w:cs="Arial"/>
          <w:sz w:val="22"/>
          <w:szCs w:val="22"/>
        </w:rPr>
      </w:pPr>
      <w:r w:rsidRPr="00F836A5">
        <w:rPr>
          <w:rFonts w:ascii="Arial" w:eastAsia="Arial" w:hAnsi="Arial" w:cs="Arial"/>
          <w:sz w:val="22"/>
          <w:szCs w:val="22"/>
        </w:rPr>
        <w:t xml:space="preserve">The </w:t>
      </w:r>
      <w:r w:rsidRPr="002744EF">
        <w:rPr>
          <w:rFonts w:ascii="Arial" w:eastAsia="Arial" w:hAnsi="Arial" w:cs="Arial"/>
          <w:sz w:val="22"/>
          <w:szCs w:val="22"/>
        </w:rPr>
        <w:t>manual</w:t>
      </w:r>
      <w:r w:rsidRPr="00F836A5">
        <w:rPr>
          <w:rFonts w:ascii="Arial" w:eastAsia="Arial" w:hAnsi="Arial" w:cs="Arial"/>
          <w:sz w:val="22"/>
          <w:szCs w:val="22"/>
        </w:rPr>
        <w:t xml:space="preserve"> data exchange process will resolve this issue through: </w:t>
      </w:r>
    </w:p>
    <w:p w14:paraId="4B8B03B8" w14:textId="77777777" w:rsidR="00AC2217" w:rsidRPr="00F836A5" w:rsidRDefault="00AC2217" w:rsidP="00AC2217">
      <w:pPr>
        <w:rPr>
          <w:rFonts w:ascii="Arial" w:eastAsia="Arial" w:hAnsi="Arial" w:cs="Arial"/>
          <w:sz w:val="22"/>
          <w:szCs w:val="22"/>
        </w:rPr>
      </w:pPr>
      <w:r w:rsidRPr="00F836A5">
        <w:rPr>
          <w:rFonts w:ascii="Arial" w:eastAsia="Arial" w:hAnsi="Arial" w:cs="Arial"/>
          <w:sz w:val="22"/>
          <w:szCs w:val="22"/>
        </w:rPr>
        <w:t xml:space="preserve"> </w:t>
      </w:r>
    </w:p>
    <w:p w14:paraId="2F1A7D2A" w14:textId="2527E270" w:rsidR="00AC2217" w:rsidRPr="007C38BD" w:rsidRDefault="008001BF" w:rsidP="007C38BD">
      <w:pPr>
        <w:pStyle w:val="DHSBulletslevel1"/>
        <w:numPr>
          <w:ilvl w:val="1"/>
          <w:numId w:val="34"/>
        </w:numPr>
      </w:pPr>
      <w:r w:rsidRPr="007C38BD">
        <w:t>M</w:t>
      </w:r>
      <w:r w:rsidR="00AC2217" w:rsidRPr="007C38BD">
        <w:t xml:space="preserve">atching of NDIS participant data against MOB </w:t>
      </w:r>
      <w:r w:rsidR="00BD3A39" w:rsidRPr="007C38BD">
        <w:t xml:space="preserve">and CAPS </w:t>
      </w:r>
      <w:r w:rsidR="00AC2217" w:rsidRPr="007C38BD">
        <w:t>population data, using key data points including name, date of birth and address</w:t>
      </w:r>
      <w:r w:rsidR="001D25FE" w:rsidRPr="007C38BD">
        <w:t>.</w:t>
      </w:r>
    </w:p>
    <w:p w14:paraId="26408D80" w14:textId="78190CAD" w:rsidR="00AC2217" w:rsidRPr="007C38BD" w:rsidRDefault="00AC2217" w:rsidP="007C38BD">
      <w:pPr>
        <w:pStyle w:val="DHSBulletslevel1"/>
        <w:numPr>
          <w:ilvl w:val="1"/>
          <w:numId w:val="34"/>
        </w:numPr>
      </w:pPr>
      <w:r w:rsidRPr="007C38BD">
        <w:t>Identify</w:t>
      </w:r>
      <w:r w:rsidR="00507C34" w:rsidRPr="007C38BD">
        <w:t>ing</w:t>
      </w:r>
      <w:r w:rsidRPr="007C38BD">
        <w:t xml:space="preserve"> mutual customers receiving both </w:t>
      </w:r>
      <w:proofErr w:type="gramStart"/>
      <w:r w:rsidR="00507C34" w:rsidRPr="007C38BD">
        <w:t>an</w:t>
      </w:r>
      <w:proofErr w:type="gramEnd"/>
      <w:r w:rsidR="00507C34" w:rsidRPr="007C38BD">
        <w:t xml:space="preserve"> </w:t>
      </w:r>
      <w:r w:rsidRPr="007C38BD">
        <w:t xml:space="preserve">NDIS </w:t>
      </w:r>
      <w:r w:rsidR="0020495D" w:rsidRPr="007C38BD">
        <w:t>package of support</w:t>
      </w:r>
      <w:r w:rsidRPr="007C38BD">
        <w:t xml:space="preserve"> and MOB</w:t>
      </w:r>
      <w:r w:rsidR="00BD3A39" w:rsidRPr="007C38BD">
        <w:t>/CAPS.</w:t>
      </w:r>
    </w:p>
    <w:p w14:paraId="16E04461" w14:textId="62319D55" w:rsidR="00AC2217" w:rsidRPr="007C38BD" w:rsidRDefault="00AC2217" w:rsidP="007C38BD">
      <w:pPr>
        <w:pStyle w:val="DHSBulletslevel1"/>
        <w:numPr>
          <w:ilvl w:val="1"/>
          <w:numId w:val="34"/>
        </w:numPr>
      </w:pPr>
      <w:r w:rsidRPr="007C38BD">
        <w:t>Using this information for identified customers to review their continuing eligibility for MOB</w:t>
      </w:r>
      <w:r w:rsidR="001D25FE" w:rsidRPr="007C38BD">
        <w:t xml:space="preserve"> and CAPS.</w:t>
      </w:r>
    </w:p>
    <w:p w14:paraId="2854CC24" w14:textId="77777777" w:rsidR="008001BF" w:rsidRDefault="008001BF" w:rsidP="00AC2217">
      <w:pPr>
        <w:pStyle w:val="DHSBodytext0"/>
        <w:spacing w:after="0"/>
        <w:rPr>
          <w:rFonts w:eastAsia="Arial"/>
        </w:rPr>
      </w:pPr>
    </w:p>
    <w:p w14:paraId="5B410ADD" w14:textId="13C49AA0" w:rsidR="006F0469" w:rsidRPr="00306760" w:rsidRDefault="006F0469" w:rsidP="00306760">
      <w:pPr>
        <w:pStyle w:val="DHSHeading3"/>
        <w:numPr>
          <w:ilvl w:val="1"/>
          <w:numId w:val="5"/>
        </w:numPr>
        <w:ind w:left="567" w:hanging="567"/>
        <w:rPr>
          <w:b/>
        </w:rPr>
      </w:pPr>
      <w:r w:rsidRPr="00306760">
        <w:rPr>
          <w:b/>
        </w:rPr>
        <w:t>Data Matching Process</w:t>
      </w:r>
    </w:p>
    <w:p w14:paraId="6218B4B5" w14:textId="0CD0BB89" w:rsidR="00B51433" w:rsidRDefault="000655D1" w:rsidP="006F0469">
      <w:pPr>
        <w:pStyle w:val="DHSBodytext0"/>
      </w:pPr>
      <w:r>
        <w:t>As required, NDIA</w:t>
      </w:r>
      <w:r w:rsidR="00B61F52">
        <w:t xml:space="preserve"> </w:t>
      </w:r>
      <w:r w:rsidR="00B51433" w:rsidRPr="000922CF">
        <w:t xml:space="preserve">will provide </w:t>
      </w:r>
      <w:r w:rsidR="000B3BC8">
        <w:t>Services Australia</w:t>
      </w:r>
      <w:r w:rsidR="00FF4348" w:rsidRPr="000922CF">
        <w:t xml:space="preserve"> with a</w:t>
      </w:r>
      <w:r w:rsidR="0050158E" w:rsidRPr="000922CF">
        <w:t xml:space="preserve"> </w:t>
      </w:r>
      <w:r w:rsidR="00B51433" w:rsidRPr="000922CF">
        <w:t xml:space="preserve">data file containing a list of </w:t>
      </w:r>
      <w:r w:rsidR="00FB1155">
        <w:t xml:space="preserve">individuals who are </w:t>
      </w:r>
      <w:r>
        <w:t xml:space="preserve">receiving </w:t>
      </w:r>
      <w:proofErr w:type="gramStart"/>
      <w:r w:rsidR="00507C34">
        <w:t>an</w:t>
      </w:r>
      <w:proofErr w:type="gramEnd"/>
      <w:r w:rsidR="00507C34">
        <w:t xml:space="preserve"> </w:t>
      </w:r>
      <w:r>
        <w:t xml:space="preserve">NDIS </w:t>
      </w:r>
      <w:r w:rsidR="0070701E">
        <w:t xml:space="preserve">funded package of </w:t>
      </w:r>
      <w:r>
        <w:t>support</w:t>
      </w:r>
      <w:r w:rsidR="00B51433" w:rsidRPr="000922CF">
        <w:t xml:space="preserve">. </w:t>
      </w:r>
    </w:p>
    <w:p w14:paraId="4B1A0F9F" w14:textId="3A646583" w:rsidR="00AC2217" w:rsidRPr="005C50BA" w:rsidRDefault="00AC2217" w:rsidP="005C50BA">
      <w:pPr>
        <w:pStyle w:val="ListParagraph"/>
        <w:ind w:left="360"/>
        <w:rPr>
          <w:rFonts w:eastAsia="Arial" w:cs="Arial"/>
          <w:sz w:val="22"/>
          <w:szCs w:val="22"/>
        </w:rPr>
      </w:pPr>
    </w:p>
    <w:p w14:paraId="68D9690E" w14:textId="174FF4EE" w:rsidR="009F444F" w:rsidRPr="000922CF" w:rsidRDefault="00FF4348" w:rsidP="00F02E92">
      <w:pPr>
        <w:pStyle w:val="DHSBodytext0"/>
      </w:pPr>
      <w:r w:rsidRPr="00C86261">
        <w:t xml:space="preserve">Upon receipt of </w:t>
      </w:r>
      <w:r w:rsidR="00FB1155" w:rsidRPr="00C86261">
        <w:t>the</w:t>
      </w:r>
      <w:r w:rsidR="00F04326" w:rsidRPr="00C86261">
        <w:t xml:space="preserve"> data </w:t>
      </w:r>
      <w:r w:rsidRPr="00C86261">
        <w:t xml:space="preserve">file, </w:t>
      </w:r>
      <w:r w:rsidR="000B3BC8" w:rsidRPr="00C86261">
        <w:t>Services Australia</w:t>
      </w:r>
      <w:r w:rsidR="0052397B" w:rsidRPr="00C86261">
        <w:t xml:space="preserve"> </w:t>
      </w:r>
      <w:r w:rsidR="009F444F" w:rsidRPr="00C86261">
        <w:t xml:space="preserve">performs an identity match of all </w:t>
      </w:r>
      <w:r w:rsidR="000655D1" w:rsidRPr="00C86261">
        <w:t>NDIA</w:t>
      </w:r>
      <w:r w:rsidR="009F444F" w:rsidRPr="00C86261">
        <w:t xml:space="preserve"> records with</w:t>
      </w:r>
      <w:r w:rsidR="009F444F" w:rsidRPr="000922CF">
        <w:t xml:space="preserve"> </w:t>
      </w:r>
      <w:r w:rsidR="00550AE9">
        <w:t>Centrelink</w:t>
      </w:r>
      <w:r w:rsidRPr="000922CF">
        <w:t xml:space="preserve"> </w:t>
      </w:r>
      <w:r w:rsidR="003542A6">
        <w:t xml:space="preserve">and Medicare </w:t>
      </w:r>
      <w:r w:rsidR="0052397B" w:rsidRPr="000922CF">
        <w:t xml:space="preserve">customer </w:t>
      </w:r>
      <w:r w:rsidR="009F444F" w:rsidRPr="000922CF">
        <w:t>records, by comparing the following fields:</w:t>
      </w:r>
      <w:r w:rsidR="00280DEB" w:rsidRPr="000922CF">
        <w:t xml:space="preserve"> </w:t>
      </w:r>
    </w:p>
    <w:p w14:paraId="706EBEBD" w14:textId="1AA468BB" w:rsidR="00133AE5" w:rsidRPr="000922CF" w:rsidRDefault="00A00942" w:rsidP="00251994">
      <w:pPr>
        <w:pStyle w:val="DHSbodytext"/>
      </w:pPr>
      <w:r>
        <w:t xml:space="preserve">Surname </w:t>
      </w:r>
    </w:p>
    <w:p w14:paraId="639856FD" w14:textId="77736175" w:rsidR="00133AE5" w:rsidRPr="008D779F" w:rsidRDefault="0052397B" w:rsidP="00251994">
      <w:pPr>
        <w:pStyle w:val="DHSbodytext"/>
      </w:pPr>
      <w:r w:rsidRPr="008D779F">
        <w:t xml:space="preserve">Given </w:t>
      </w:r>
      <w:r w:rsidR="00133AE5" w:rsidRPr="008D779F">
        <w:t>Name</w:t>
      </w:r>
    </w:p>
    <w:p w14:paraId="5B15E3DE" w14:textId="547E2442" w:rsidR="00133AE5" w:rsidRPr="008D779F" w:rsidRDefault="00133AE5" w:rsidP="00251994">
      <w:pPr>
        <w:pStyle w:val="DHSbodytext"/>
      </w:pPr>
      <w:r w:rsidRPr="008D779F">
        <w:t>Date of Birth</w:t>
      </w:r>
    </w:p>
    <w:p w14:paraId="74782F46" w14:textId="69973B2A" w:rsidR="00064F61" w:rsidRPr="008D779F" w:rsidRDefault="00064F61" w:rsidP="00960007">
      <w:pPr>
        <w:pStyle w:val="DHSbodytext"/>
      </w:pPr>
      <w:r w:rsidRPr="008D779F">
        <w:t>Address</w:t>
      </w:r>
      <w:r w:rsidR="00251994">
        <w:t xml:space="preserve"> lines</w:t>
      </w:r>
    </w:p>
    <w:p w14:paraId="0A7F894D" w14:textId="1F8F6C22" w:rsidR="00064F61" w:rsidRPr="008D779F" w:rsidRDefault="00064F61" w:rsidP="00251994">
      <w:pPr>
        <w:pStyle w:val="DHSbodytext"/>
      </w:pPr>
      <w:r w:rsidRPr="008D779F">
        <w:t>Suburb</w:t>
      </w:r>
    </w:p>
    <w:p w14:paraId="77C58491" w14:textId="28BA3492" w:rsidR="00AC2217" w:rsidRPr="008D779F" w:rsidRDefault="00AC2217" w:rsidP="00251994">
      <w:pPr>
        <w:pStyle w:val="DHSbodytext"/>
      </w:pPr>
      <w:r w:rsidRPr="008D779F">
        <w:t>Post code</w:t>
      </w:r>
    </w:p>
    <w:p w14:paraId="6046DF01" w14:textId="744641DE" w:rsidR="00F6798E" w:rsidRDefault="00F6798E" w:rsidP="00251994">
      <w:pPr>
        <w:pStyle w:val="DHSbodytext"/>
      </w:pPr>
      <w:r>
        <w:t>CRN (if the customer is also a Centrelink customer).</w:t>
      </w:r>
    </w:p>
    <w:p w14:paraId="71D39EA0" w14:textId="41EC03BC" w:rsidR="009F444F" w:rsidRDefault="00956EBC" w:rsidP="00F02E92">
      <w:pPr>
        <w:pStyle w:val="DHSBodytext0"/>
      </w:pPr>
      <w:bookmarkStart w:id="87" w:name="_Hlk184656903"/>
      <w:r w:rsidRPr="00956EBC">
        <w:t xml:space="preserve">There are separate identity match processes for the MOB and CAPS programs, each of which may use different combinations of the above fields. </w:t>
      </w:r>
      <w:r w:rsidR="0001170A">
        <w:t>T</w:t>
      </w:r>
      <w:r w:rsidR="0050158E" w:rsidRPr="000922CF">
        <w:t xml:space="preserve">he </w:t>
      </w:r>
      <w:r w:rsidR="009F444F" w:rsidRPr="000922CF">
        <w:t xml:space="preserve">resulting matches </w:t>
      </w:r>
      <w:r w:rsidR="00B36043" w:rsidRPr="000922CF">
        <w:t xml:space="preserve">are </w:t>
      </w:r>
      <w:r w:rsidR="009F444F" w:rsidRPr="000922CF">
        <w:t xml:space="preserve">those where </w:t>
      </w:r>
      <w:r w:rsidR="00B36043" w:rsidRPr="000922CF">
        <w:t xml:space="preserve">the </w:t>
      </w:r>
      <w:r w:rsidR="000655D1">
        <w:t>NDIA’s</w:t>
      </w:r>
      <w:r w:rsidR="009F444F" w:rsidRPr="000922CF">
        <w:t xml:space="preserve"> </w:t>
      </w:r>
      <w:r w:rsidR="0001170A">
        <w:t>data files</w:t>
      </w:r>
      <w:r w:rsidR="009F444F" w:rsidRPr="000922CF">
        <w:t xml:space="preserve"> have the same identity details as </w:t>
      </w:r>
      <w:r w:rsidR="000B3BC8">
        <w:t>Services Australia</w:t>
      </w:r>
      <w:r w:rsidR="0052397B" w:rsidRPr="000922CF">
        <w:t xml:space="preserve">’s </w:t>
      </w:r>
      <w:r w:rsidR="008C72A5" w:rsidRPr="000922CF">
        <w:t>customers</w:t>
      </w:r>
      <w:r w:rsidR="00AE7756" w:rsidRPr="000922CF">
        <w:t>.</w:t>
      </w:r>
      <w:r w:rsidR="00251994">
        <w:t xml:space="preserve"> </w:t>
      </w:r>
    </w:p>
    <w:p w14:paraId="5E9B2316" w14:textId="77777777" w:rsidR="00C86773" w:rsidRPr="000922CF" w:rsidRDefault="00C86773" w:rsidP="00C86773">
      <w:pPr>
        <w:pStyle w:val="DHSBodytext0"/>
      </w:pPr>
      <w:r w:rsidRPr="000922CF">
        <w:t>Where an unconfirmed match results, these will be resolved manually. Unconfirmed matches include:</w:t>
      </w:r>
    </w:p>
    <w:p w14:paraId="009DEB5F" w14:textId="6B772708" w:rsidR="00C86773" w:rsidRPr="000922CF" w:rsidRDefault="00C86773" w:rsidP="00251994">
      <w:pPr>
        <w:pStyle w:val="DHSbodytext"/>
      </w:pPr>
      <w:r w:rsidRPr="000922CF">
        <w:t xml:space="preserve">Multi-matches – this is where the identity could relate to multiple </w:t>
      </w:r>
      <w:r w:rsidR="00550AE9">
        <w:t>Services Australia</w:t>
      </w:r>
      <w:r w:rsidRPr="000922CF">
        <w:t xml:space="preserve"> records</w:t>
      </w:r>
    </w:p>
    <w:p w14:paraId="3198E735" w14:textId="6098B58D" w:rsidR="00C86773" w:rsidRDefault="00C86773" w:rsidP="00251994">
      <w:pPr>
        <w:pStyle w:val="DHSbodytext"/>
      </w:pPr>
      <w:r w:rsidRPr="000922CF">
        <w:t xml:space="preserve">Possible matches – this is where the identity match is not certain. </w:t>
      </w:r>
    </w:p>
    <w:p w14:paraId="1101C3BC" w14:textId="77777777" w:rsidR="00731B0A" w:rsidRPr="000922CF" w:rsidRDefault="00731B0A" w:rsidP="00251994">
      <w:pPr>
        <w:pStyle w:val="DHSbodytext"/>
        <w:numPr>
          <w:ilvl w:val="0"/>
          <w:numId w:val="0"/>
        </w:numPr>
        <w:ind w:left="720"/>
      </w:pPr>
    </w:p>
    <w:p w14:paraId="5B84FF8B" w14:textId="3E22D430" w:rsidR="00FB1155" w:rsidRDefault="00FB1155" w:rsidP="00F02E92">
      <w:pPr>
        <w:pStyle w:val="DHSBodytext0"/>
      </w:pPr>
      <w:r>
        <w:t>If required, to increase the confidence of a match, the following information will be compared manually by Services Australia staff:</w:t>
      </w:r>
    </w:p>
    <w:p w14:paraId="6292BA3C" w14:textId="77777777" w:rsidR="00251994" w:rsidRDefault="00AC2217" w:rsidP="00251994">
      <w:pPr>
        <w:pStyle w:val="DHSbodytext"/>
      </w:pPr>
      <w:r>
        <w:t>Surname</w:t>
      </w:r>
    </w:p>
    <w:p w14:paraId="593301A3" w14:textId="1BA09C4C" w:rsidR="00FB1155" w:rsidRDefault="00251994" w:rsidP="00251994">
      <w:pPr>
        <w:pStyle w:val="DHSbodytext"/>
      </w:pPr>
      <w:r>
        <w:t>Given Name</w:t>
      </w:r>
      <w:r w:rsidR="00AC2217">
        <w:t xml:space="preserve"> </w:t>
      </w:r>
    </w:p>
    <w:p w14:paraId="70474F91" w14:textId="09408B87" w:rsidR="004361DC" w:rsidRDefault="004361DC" w:rsidP="00251994">
      <w:pPr>
        <w:pStyle w:val="DHSbodytext"/>
      </w:pPr>
      <w:r>
        <w:t>Middle Name</w:t>
      </w:r>
    </w:p>
    <w:p w14:paraId="34F02FC2" w14:textId="4EBE5777" w:rsidR="004361DC" w:rsidRDefault="004361DC" w:rsidP="00251994">
      <w:pPr>
        <w:pStyle w:val="DHSbodytext"/>
      </w:pPr>
      <w:r>
        <w:lastRenderedPageBreak/>
        <w:t>Preferred Name</w:t>
      </w:r>
    </w:p>
    <w:p w14:paraId="53F9822C" w14:textId="21670012" w:rsidR="00AC2217" w:rsidRDefault="00AC2217" w:rsidP="00251994">
      <w:pPr>
        <w:pStyle w:val="DHSbodytext"/>
      </w:pPr>
      <w:r>
        <w:t>Date of Birth</w:t>
      </w:r>
    </w:p>
    <w:p w14:paraId="121762BA" w14:textId="1933874F" w:rsidR="004361DC" w:rsidRDefault="004361DC" w:rsidP="00251994">
      <w:pPr>
        <w:pStyle w:val="DHSbodytext"/>
      </w:pPr>
      <w:r>
        <w:t>Gender</w:t>
      </w:r>
    </w:p>
    <w:p w14:paraId="4F1D1F56" w14:textId="41D42F0E" w:rsidR="00251994" w:rsidRDefault="00251994" w:rsidP="00251994">
      <w:pPr>
        <w:pStyle w:val="DHSbodytext"/>
      </w:pPr>
      <w:r>
        <w:t>Address lines</w:t>
      </w:r>
    </w:p>
    <w:p w14:paraId="53736DB8" w14:textId="5E63F665" w:rsidR="00251994" w:rsidRDefault="00251994" w:rsidP="00251994">
      <w:pPr>
        <w:pStyle w:val="DHSbodytext"/>
      </w:pPr>
      <w:r>
        <w:t>Suburb</w:t>
      </w:r>
    </w:p>
    <w:p w14:paraId="6E41460D" w14:textId="10C06BF7" w:rsidR="00956EBC" w:rsidRDefault="00956EBC" w:rsidP="00251994">
      <w:pPr>
        <w:pStyle w:val="DHSbodytext"/>
      </w:pPr>
      <w:r>
        <w:t>State</w:t>
      </w:r>
    </w:p>
    <w:p w14:paraId="647D196A" w14:textId="74B99760" w:rsidR="00956EBC" w:rsidRDefault="00956EBC" w:rsidP="00251994">
      <w:pPr>
        <w:pStyle w:val="DHSbodytext"/>
      </w:pPr>
      <w:r>
        <w:t>Post code</w:t>
      </w:r>
    </w:p>
    <w:p w14:paraId="2D73D9A1" w14:textId="077A7EE5" w:rsidR="0037752E" w:rsidRDefault="00AC2217" w:rsidP="00251994">
      <w:pPr>
        <w:pStyle w:val="DHSbodytext"/>
      </w:pPr>
      <w:r>
        <w:t>CRN</w:t>
      </w:r>
    </w:p>
    <w:p w14:paraId="75B7FFDC" w14:textId="401A607B" w:rsidR="001F0A93" w:rsidRDefault="001F0A93" w:rsidP="00251994">
      <w:pPr>
        <w:pStyle w:val="DHSbodytext"/>
      </w:pPr>
      <w:r>
        <w:t>CAPS status active</w:t>
      </w:r>
    </w:p>
    <w:p w14:paraId="57CA4921" w14:textId="468CEDB7" w:rsidR="00AC2217" w:rsidRDefault="00AC2217" w:rsidP="00251994">
      <w:pPr>
        <w:pStyle w:val="DHSbodytext"/>
      </w:pPr>
      <w:r>
        <w:t>MOB status</w:t>
      </w:r>
      <w:r w:rsidR="00C51DFF">
        <w:t xml:space="preserve"> current</w:t>
      </w:r>
      <w:r>
        <w:t xml:space="preserve"> </w:t>
      </w:r>
    </w:p>
    <w:bookmarkEnd w:id="87"/>
    <w:p w14:paraId="24C078FA" w14:textId="77777777" w:rsidR="00731B0A" w:rsidRDefault="00731B0A" w:rsidP="00251994">
      <w:pPr>
        <w:pStyle w:val="DHSbodytext"/>
        <w:numPr>
          <w:ilvl w:val="0"/>
          <w:numId w:val="0"/>
        </w:numPr>
        <w:ind w:left="720"/>
      </w:pPr>
    </w:p>
    <w:p w14:paraId="7DFD47EA" w14:textId="302EBA98" w:rsidR="00861E12" w:rsidRPr="000922CF" w:rsidRDefault="00861E12" w:rsidP="00F02E92">
      <w:pPr>
        <w:pStyle w:val="DHSBodytext0"/>
      </w:pPr>
      <w:r w:rsidRPr="00402C1F">
        <w:t xml:space="preserve">Once a </w:t>
      </w:r>
      <w:r w:rsidR="00F6798E" w:rsidRPr="00402C1F">
        <w:t xml:space="preserve">data match </w:t>
      </w:r>
      <w:r w:rsidRPr="00402C1F">
        <w:t xml:space="preserve">has been </w:t>
      </w:r>
      <w:r w:rsidR="00F6798E" w:rsidRPr="00402C1F">
        <w:t xml:space="preserve">confirmed </w:t>
      </w:r>
      <w:r w:rsidRPr="00402C1F">
        <w:t xml:space="preserve">to a high level of confidence, </w:t>
      </w:r>
      <w:r w:rsidR="000B3BC8" w:rsidRPr="00402C1F">
        <w:t>Services Australia</w:t>
      </w:r>
      <w:r w:rsidRPr="00402C1F">
        <w:t xml:space="preserve"> will</w:t>
      </w:r>
      <w:r w:rsidR="00533504" w:rsidRPr="00402C1F">
        <w:t xml:space="preserve"> </w:t>
      </w:r>
      <w:r w:rsidR="001F25BF" w:rsidRPr="00402C1F">
        <w:t xml:space="preserve">then use the information that has been provided by the </w:t>
      </w:r>
      <w:r w:rsidR="000655D1">
        <w:t>NDIA</w:t>
      </w:r>
      <w:r w:rsidR="001F25BF" w:rsidRPr="00402C1F">
        <w:t xml:space="preserve"> (and information in the customer</w:t>
      </w:r>
      <w:r w:rsidR="001F25BF">
        <w:t>’</w:t>
      </w:r>
      <w:r w:rsidR="001F25BF" w:rsidRPr="00402C1F">
        <w:t>s Centrelink record</w:t>
      </w:r>
      <w:r w:rsidR="005F2C9D">
        <w:t xml:space="preserve"> or Medicare record</w:t>
      </w:r>
      <w:r w:rsidR="001F25BF" w:rsidRPr="00402C1F">
        <w:t xml:space="preserve">, if available), for the purpose of </w:t>
      </w:r>
      <w:r w:rsidR="001D25FE">
        <w:t>determining eligibility for payment</w:t>
      </w:r>
      <w:r w:rsidR="001F25BF">
        <w:t xml:space="preserve">. </w:t>
      </w:r>
      <w:r w:rsidR="00F531CF">
        <w:t xml:space="preserve"> </w:t>
      </w:r>
    </w:p>
    <w:p w14:paraId="78BCC80D" w14:textId="77777777" w:rsidR="00861E12" w:rsidRDefault="00861E12" w:rsidP="00F02E92">
      <w:pPr>
        <w:pStyle w:val="DHSBodytext0"/>
      </w:pPr>
      <w:bookmarkStart w:id="88" w:name="_Toc480455721"/>
      <w:bookmarkStart w:id="89" w:name="_Toc480473224"/>
      <w:r w:rsidRPr="000922CF">
        <w:t>A technical standards report can be found at Appendix A.</w:t>
      </w:r>
    </w:p>
    <w:p w14:paraId="347818B3" w14:textId="77777777" w:rsidR="00731B0A" w:rsidRPr="000922CF" w:rsidRDefault="00731B0A" w:rsidP="00F02E92">
      <w:pPr>
        <w:pStyle w:val="DHSBodytext0"/>
      </w:pPr>
    </w:p>
    <w:p w14:paraId="7D53A39D" w14:textId="227A8CDE" w:rsidR="00294045" w:rsidRPr="000922CF" w:rsidRDefault="00294045" w:rsidP="00402C1F">
      <w:pPr>
        <w:pStyle w:val="DHSHeadinglevel2"/>
        <w:numPr>
          <w:ilvl w:val="0"/>
          <w:numId w:val="5"/>
        </w:numPr>
        <w:ind w:left="284" w:hanging="426"/>
      </w:pPr>
      <w:bookmarkStart w:id="90" w:name="_Toc344991"/>
      <w:bookmarkStart w:id="91" w:name="_Toc23947946"/>
      <w:bookmarkStart w:id="92" w:name="_Toc190258458"/>
      <w:r w:rsidRPr="000922CF">
        <w:t>Action Resulting from the Program</w:t>
      </w:r>
      <w:bookmarkEnd w:id="88"/>
      <w:bookmarkEnd w:id="89"/>
      <w:bookmarkEnd w:id="90"/>
      <w:bookmarkEnd w:id="91"/>
      <w:bookmarkEnd w:id="92"/>
    </w:p>
    <w:p w14:paraId="728C3326" w14:textId="612F9DF1" w:rsidR="00E00E85" w:rsidRPr="00E00E85" w:rsidRDefault="00E00E85" w:rsidP="0001170A">
      <w:pPr>
        <w:pStyle w:val="DHSBodytext0"/>
        <w:rPr>
          <w:b/>
          <w:bCs/>
        </w:rPr>
      </w:pPr>
      <w:r w:rsidRPr="00E00E85">
        <w:rPr>
          <w:b/>
          <w:bCs/>
        </w:rPr>
        <w:t>M</w:t>
      </w:r>
      <w:r w:rsidR="003542A6">
        <w:rPr>
          <w:b/>
          <w:bCs/>
        </w:rPr>
        <w:t>obility</w:t>
      </w:r>
      <w:r w:rsidR="00713E9C">
        <w:rPr>
          <w:b/>
          <w:bCs/>
        </w:rPr>
        <w:t xml:space="preserve"> Allowance</w:t>
      </w:r>
    </w:p>
    <w:p w14:paraId="0A6E2A03" w14:textId="20EC2123" w:rsidR="00FF6BD5" w:rsidRDefault="00FF6BD5" w:rsidP="0001170A">
      <w:pPr>
        <w:pStyle w:val="DHSBodytext0"/>
      </w:pPr>
      <w:bookmarkStart w:id="93" w:name="_Hlk189062181"/>
      <w:r>
        <w:t xml:space="preserve">All customers will </w:t>
      </w:r>
      <w:r w:rsidR="001D25FE">
        <w:t xml:space="preserve">be </w:t>
      </w:r>
      <w:r>
        <w:t>contact</w:t>
      </w:r>
      <w:r w:rsidR="001D25FE">
        <w:t>ed</w:t>
      </w:r>
      <w:r>
        <w:t xml:space="preserve"> prior to any </w:t>
      </w:r>
      <w:r w:rsidR="000C5F18">
        <w:t xml:space="preserve">cancellation action </w:t>
      </w:r>
      <w:r>
        <w:t>being made</w:t>
      </w:r>
      <w:r w:rsidR="00566327">
        <w:t xml:space="preserve"> </w:t>
      </w:r>
      <w:proofErr w:type="gramStart"/>
      <w:r w:rsidR="00566327">
        <w:t>as a result of</w:t>
      </w:r>
      <w:proofErr w:type="gramEnd"/>
      <w:r w:rsidR="00566327">
        <w:t xml:space="preserve"> the manual data match</w:t>
      </w:r>
      <w:r>
        <w:t xml:space="preserve">. </w:t>
      </w:r>
      <w:bookmarkEnd w:id="93"/>
      <w:r w:rsidR="00240703" w:rsidRPr="000922CF">
        <w:t>C</w:t>
      </w:r>
      <w:r w:rsidR="00C24A84" w:rsidRPr="000922CF">
        <w:t>ustomer</w:t>
      </w:r>
      <w:r w:rsidR="00240703" w:rsidRPr="000922CF">
        <w:t>s</w:t>
      </w:r>
      <w:r w:rsidR="00C24A84" w:rsidRPr="000922CF">
        <w:t xml:space="preserve"> may be contacted </w:t>
      </w:r>
      <w:r w:rsidR="00AC7127" w:rsidRPr="000922CF">
        <w:t xml:space="preserve">by </w:t>
      </w:r>
      <w:r w:rsidR="00AC7127" w:rsidRPr="00300786">
        <w:t xml:space="preserve">either </w:t>
      </w:r>
      <w:r w:rsidRPr="00300786">
        <w:t>pre</w:t>
      </w:r>
      <w:r w:rsidR="00C86773" w:rsidRPr="00300786">
        <w:t>-</w:t>
      </w:r>
      <w:r w:rsidRPr="00300786">
        <w:t xml:space="preserve">call </w:t>
      </w:r>
      <w:r w:rsidR="00F00370" w:rsidRPr="00300786">
        <w:t xml:space="preserve">SMS </w:t>
      </w:r>
      <w:r w:rsidRPr="00300786">
        <w:t>and outbound phone call</w:t>
      </w:r>
      <w:r w:rsidR="00C86773" w:rsidRPr="00300786">
        <w:t>,</w:t>
      </w:r>
      <w:r w:rsidRPr="00300786">
        <w:t xml:space="preserve"> </w:t>
      </w:r>
      <w:r w:rsidR="00F00370" w:rsidRPr="00300786">
        <w:t xml:space="preserve">or </w:t>
      </w:r>
      <w:r w:rsidR="00EC6E08">
        <w:t xml:space="preserve">via a </w:t>
      </w:r>
      <w:r w:rsidR="00F00370" w:rsidRPr="00300786">
        <w:t>letter</w:t>
      </w:r>
      <w:r w:rsidRPr="00300786">
        <w:t xml:space="preserve"> if the call is unsuccessful. </w:t>
      </w:r>
    </w:p>
    <w:p w14:paraId="09086369" w14:textId="117CB2FF" w:rsidR="00300786" w:rsidRDefault="00300786" w:rsidP="0001170A">
      <w:pPr>
        <w:pStyle w:val="DHSBodytext0"/>
      </w:pPr>
      <w:r>
        <w:t xml:space="preserve">Contacting customers by pre-call SMS and letter are standard agency processes for all customer contact. The pre-call SMS alerts the customer to expect a call from Services Australia.  It does not otherwise include any personal information.  </w:t>
      </w:r>
    </w:p>
    <w:p w14:paraId="25980538" w14:textId="052D9424" w:rsidR="00240703" w:rsidRDefault="00300786" w:rsidP="0001170A">
      <w:pPr>
        <w:pStyle w:val="DHSBodytext0"/>
      </w:pPr>
      <w:r>
        <w:t xml:space="preserve">The customer’s personal information will be used during the outbound phone call with the customer. </w:t>
      </w:r>
    </w:p>
    <w:p w14:paraId="137F7616" w14:textId="54A36BD2" w:rsidR="00D76F1A" w:rsidRPr="000922CF" w:rsidRDefault="0005121E" w:rsidP="0001170A">
      <w:pPr>
        <w:pStyle w:val="DHSBodytext0"/>
      </w:pPr>
      <w:r>
        <w:t xml:space="preserve">Services Australia will </w:t>
      </w:r>
      <w:r w:rsidR="00595F46">
        <w:t xml:space="preserve">confirm </w:t>
      </w:r>
      <w:r>
        <w:t>with the customer</w:t>
      </w:r>
      <w:r w:rsidR="00AC2217">
        <w:t xml:space="preserve"> if they are receiving</w:t>
      </w:r>
      <w:r w:rsidR="00F8336F">
        <w:t xml:space="preserve"> </w:t>
      </w:r>
      <w:proofErr w:type="gramStart"/>
      <w:r w:rsidR="00F8336F">
        <w:t>a</w:t>
      </w:r>
      <w:r w:rsidR="001D25FE">
        <w:t>n</w:t>
      </w:r>
      <w:proofErr w:type="gramEnd"/>
      <w:r w:rsidR="00AC2217">
        <w:t xml:space="preserve"> NDIS </w:t>
      </w:r>
      <w:r w:rsidR="006F0469">
        <w:t xml:space="preserve">package of </w:t>
      </w:r>
      <w:r w:rsidR="00AC2217">
        <w:t xml:space="preserve">support. </w:t>
      </w:r>
      <w:r w:rsidR="00F8336F">
        <w:t xml:space="preserve">If the customer confirms they are receiving </w:t>
      </w:r>
      <w:proofErr w:type="gramStart"/>
      <w:r w:rsidR="00F8336F">
        <w:t>a</w:t>
      </w:r>
      <w:r w:rsidR="009C1386">
        <w:t>n</w:t>
      </w:r>
      <w:proofErr w:type="gramEnd"/>
      <w:r w:rsidR="009C1386">
        <w:t xml:space="preserve"> NDIS</w:t>
      </w:r>
      <w:r w:rsidR="00F8336F">
        <w:t xml:space="preserve"> package of support, Mobility Allowance will be cancelled from the date the NDIS plan commenced.</w:t>
      </w:r>
    </w:p>
    <w:p w14:paraId="71F7FC8B" w14:textId="4D8A7F23" w:rsidR="00AE585A" w:rsidRDefault="00AE585A" w:rsidP="00AE585A">
      <w:pPr>
        <w:pStyle w:val="DHSBodytext0"/>
      </w:pPr>
      <w:r>
        <w:t>If the customer is not contactable by outbound call, Services Australia</w:t>
      </w:r>
      <w:r w:rsidRPr="000922CF">
        <w:t xml:space="preserve"> may contact via a letter</w:t>
      </w:r>
      <w:r>
        <w:t xml:space="preserve">, requesting the customer to contact Services Australia. The letter advises the customer that Services Australia has attempted to contact </w:t>
      </w:r>
      <w:proofErr w:type="gramStart"/>
      <w:r w:rsidR="003542A6">
        <w:t>them</w:t>
      </w:r>
      <w:proofErr w:type="gramEnd"/>
      <w:r>
        <w:t xml:space="preserve"> and they are asked to make contact.  As is the case with the pre-call SMS, the letter does not otherwise contain the customer’s personal information.</w:t>
      </w:r>
    </w:p>
    <w:p w14:paraId="75712F4D" w14:textId="562B153C" w:rsidR="00F8336F" w:rsidRDefault="00AE585A" w:rsidP="00F8336F">
      <w:pPr>
        <w:pStyle w:val="DHSBodytext0"/>
      </w:pPr>
      <w:r w:rsidRPr="000922CF">
        <w:t xml:space="preserve">If </w:t>
      </w:r>
      <w:r w:rsidR="00F8336F">
        <w:t xml:space="preserve">the customer does not </w:t>
      </w:r>
      <w:r>
        <w:t>contact</w:t>
      </w:r>
      <w:r w:rsidR="00F8336F">
        <w:t xml:space="preserve"> Service</w:t>
      </w:r>
      <w:r w:rsidR="009C1386">
        <w:t>s</w:t>
      </w:r>
      <w:r w:rsidR="00F8336F">
        <w:t xml:space="preserve"> Australia by the date indicated on the letter (</w:t>
      </w:r>
      <w:r w:rsidR="001234B9">
        <w:t>24 days after the letter is issued</w:t>
      </w:r>
      <w:r w:rsidR="00F8336F">
        <w:t>) Mobility Allowance will be cancelled</w:t>
      </w:r>
      <w:r w:rsidR="00EC6E08">
        <w:t xml:space="preserve"> from the date the NDIS plan commenced</w:t>
      </w:r>
      <w:r w:rsidR="00F8336F">
        <w:t>.</w:t>
      </w:r>
    </w:p>
    <w:p w14:paraId="6E3A7451" w14:textId="5D515792" w:rsidR="00F8336F" w:rsidRPr="000922CF" w:rsidRDefault="00F8336F" w:rsidP="00F8336F">
      <w:pPr>
        <w:pStyle w:val="DHSBodytext0"/>
      </w:pPr>
      <w:r w:rsidRPr="000922CF">
        <w:t xml:space="preserve">If </w:t>
      </w:r>
      <w:r>
        <w:t>the</w:t>
      </w:r>
      <w:r w:rsidRPr="000922CF">
        <w:t xml:space="preserve"> customer disagrees with the information </w:t>
      </w:r>
      <w:r>
        <w:t>Services Australia</w:t>
      </w:r>
      <w:r w:rsidRPr="000922CF">
        <w:t xml:space="preserve"> has received from </w:t>
      </w:r>
      <w:proofErr w:type="gramStart"/>
      <w:r>
        <w:t>NDIA</w:t>
      </w:r>
      <w:proofErr w:type="gramEnd"/>
      <w:r w:rsidRPr="000922CF">
        <w:t xml:space="preserve"> the customer is able to advise </w:t>
      </w:r>
      <w:r>
        <w:t>Services Australia</w:t>
      </w:r>
      <w:r w:rsidRPr="000922CF">
        <w:t xml:space="preserve"> staff at any time. The customer </w:t>
      </w:r>
      <w:r w:rsidR="001234B9">
        <w:t>can</w:t>
      </w:r>
      <w:r>
        <w:t xml:space="preserve"> </w:t>
      </w:r>
      <w:r w:rsidRPr="000922CF">
        <w:t xml:space="preserve">provide supporting evidence </w:t>
      </w:r>
      <w:r>
        <w:t xml:space="preserve">to enable further assessment. </w:t>
      </w:r>
    </w:p>
    <w:p w14:paraId="538D28E8" w14:textId="77777777" w:rsidR="00F8336F" w:rsidRPr="000922CF" w:rsidRDefault="00F8336F" w:rsidP="00F8336F">
      <w:pPr>
        <w:pStyle w:val="DHSBodytext0"/>
      </w:pPr>
      <w:r w:rsidRPr="000922CF">
        <w:lastRenderedPageBreak/>
        <w:t xml:space="preserve">Where required, </w:t>
      </w:r>
      <w:r>
        <w:t>Services Australia</w:t>
      </w:r>
      <w:r w:rsidRPr="000922CF">
        <w:t xml:space="preserve"> may undertake administrative action</w:t>
      </w:r>
      <w:r>
        <w:t xml:space="preserve"> </w:t>
      </w:r>
      <w:r w:rsidRPr="000922CF">
        <w:t>to recover overpaid payments.</w:t>
      </w:r>
    </w:p>
    <w:p w14:paraId="51A06797" w14:textId="2339B512" w:rsidR="00AE585A" w:rsidRPr="000922CF" w:rsidRDefault="00AE585A" w:rsidP="00AE585A">
      <w:pPr>
        <w:pStyle w:val="DHSBodytext0"/>
      </w:pPr>
    </w:p>
    <w:p w14:paraId="42CD0556" w14:textId="14605E85" w:rsidR="00E00E85" w:rsidRPr="00E00E85" w:rsidRDefault="00E00E85" w:rsidP="00300786">
      <w:pPr>
        <w:pStyle w:val="DHSBodytext0"/>
        <w:rPr>
          <w:b/>
          <w:bCs/>
        </w:rPr>
      </w:pPr>
      <w:r w:rsidRPr="00C86261">
        <w:rPr>
          <w:b/>
          <w:bCs/>
        </w:rPr>
        <w:t>C</w:t>
      </w:r>
      <w:r w:rsidR="003542A6" w:rsidRPr="00C86261">
        <w:rPr>
          <w:b/>
          <w:bCs/>
        </w:rPr>
        <w:t xml:space="preserve">ontinence </w:t>
      </w:r>
      <w:r w:rsidRPr="00C86261">
        <w:rPr>
          <w:b/>
          <w:bCs/>
        </w:rPr>
        <w:t>A</w:t>
      </w:r>
      <w:r w:rsidR="003542A6" w:rsidRPr="00C86261">
        <w:rPr>
          <w:b/>
          <w:bCs/>
        </w:rPr>
        <w:t xml:space="preserve">ids </w:t>
      </w:r>
      <w:r w:rsidRPr="00C86261">
        <w:rPr>
          <w:b/>
          <w:bCs/>
        </w:rPr>
        <w:t>P</w:t>
      </w:r>
      <w:r w:rsidR="003542A6" w:rsidRPr="00C86261">
        <w:rPr>
          <w:b/>
          <w:bCs/>
        </w:rPr>
        <w:t xml:space="preserve">ayment </w:t>
      </w:r>
      <w:r w:rsidRPr="00C86261">
        <w:rPr>
          <w:b/>
          <w:bCs/>
        </w:rPr>
        <w:t>S</w:t>
      </w:r>
      <w:r w:rsidR="003542A6" w:rsidRPr="00C86261">
        <w:rPr>
          <w:b/>
          <w:bCs/>
        </w:rPr>
        <w:t>cheme</w:t>
      </w:r>
    </w:p>
    <w:p w14:paraId="55229F76" w14:textId="58AFD139" w:rsidR="00E00E85" w:rsidRDefault="003542A6" w:rsidP="00300786">
      <w:pPr>
        <w:pStyle w:val="DHSBodytext0"/>
      </w:pPr>
      <w:r>
        <w:t>Matched CAPS c</w:t>
      </w:r>
      <w:r w:rsidR="00E00E85">
        <w:t>ustomers</w:t>
      </w:r>
      <w:r w:rsidR="009C1386">
        <w:t>’</w:t>
      </w:r>
      <w:r w:rsidR="00E00E85">
        <w:t xml:space="preserve"> </w:t>
      </w:r>
      <w:r>
        <w:t xml:space="preserve">entitlement will be ceased, and a cancellation letter will be created and sent manually. The letter will explain the reason </w:t>
      </w:r>
      <w:r w:rsidR="009C1386">
        <w:t>for</w:t>
      </w:r>
      <w:r>
        <w:t xml:space="preserve"> cancellation and the customer may apply for review of decision</w:t>
      </w:r>
      <w:r w:rsidR="00E00E85">
        <w:t xml:space="preserve">. If </w:t>
      </w:r>
      <w:proofErr w:type="gramStart"/>
      <w:r w:rsidR="00E00E85">
        <w:t>required</w:t>
      </w:r>
      <w:proofErr w:type="gramEnd"/>
      <w:r w:rsidR="00E00E85">
        <w:t xml:space="preserve"> </w:t>
      </w:r>
      <w:r w:rsidR="00BC3574">
        <w:t xml:space="preserve">the </w:t>
      </w:r>
      <w:r w:rsidR="00E00E85">
        <w:t>customer may be contacted by an outbound phone call. The customer’s personal information will be used during the outbound phone call with the customer</w:t>
      </w:r>
      <w:r w:rsidR="00AE585A">
        <w:t>.</w:t>
      </w:r>
    </w:p>
    <w:p w14:paraId="24D16DCE" w14:textId="2141C35B" w:rsidR="00300786" w:rsidRPr="000922CF" w:rsidRDefault="00300786" w:rsidP="00300786">
      <w:pPr>
        <w:pStyle w:val="DHSBodytext0"/>
      </w:pPr>
      <w:r w:rsidRPr="000922CF">
        <w:t xml:space="preserve">If a customer disagrees with any of the information </w:t>
      </w:r>
      <w:r>
        <w:t>Services Australia</w:t>
      </w:r>
      <w:r w:rsidRPr="000922CF">
        <w:t xml:space="preserve"> has received from </w:t>
      </w:r>
      <w:r w:rsidR="003542A6">
        <w:t>NDIA,</w:t>
      </w:r>
      <w:r w:rsidRPr="000922CF">
        <w:t xml:space="preserve"> the customer is able to advise </w:t>
      </w:r>
      <w:r>
        <w:t>Services Australia</w:t>
      </w:r>
      <w:r w:rsidRPr="000922CF">
        <w:t xml:space="preserve"> staff </w:t>
      </w:r>
      <w:r w:rsidR="003542A6">
        <w:t>within the appeal period</w:t>
      </w:r>
      <w:r w:rsidRPr="000922CF">
        <w:t xml:space="preserve">. The customer </w:t>
      </w:r>
      <w:r>
        <w:t xml:space="preserve">will be able to </w:t>
      </w:r>
      <w:r w:rsidRPr="000922CF">
        <w:t xml:space="preserve">provide supporting evidence </w:t>
      </w:r>
      <w:r w:rsidR="000655D1">
        <w:t xml:space="preserve">to enable further assessment. </w:t>
      </w:r>
    </w:p>
    <w:p w14:paraId="116E2C5D" w14:textId="77777777" w:rsidR="00300786" w:rsidRPr="000922CF" w:rsidRDefault="00300786" w:rsidP="00300786">
      <w:pPr>
        <w:pStyle w:val="DHSBodytext0"/>
      </w:pPr>
      <w:r w:rsidRPr="000922CF">
        <w:t xml:space="preserve">Where required, </w:t>
      </w:r>
      <w:r>
        <w:t>Services Australia</w:t>
      </w:r>
      <w:r w:rsidRPr="000922CF">
        <w:t xml:space="preserve"> may undertake administrative action</w:t>
      </w:r>
      <w:r>
        <w:t xml:space="preserve"> </w:t>
      </w:r>
      <w:r w:rsidRPr="000922CF">
        <w:t>to recover overpaid payments.</w:t>
      </w:r>
    </w:p>
    <w:p w14:paraId="577C18D0" w14:textId="4B10B350" w:rsidR="00354AC5" w:rsidRPr="000922CF" w:rsidRDefault="00354AC5" w:rsidP="0001170A">
      <w:pPr>
        <w:pStyle w:val="DHSBodytext0"/>
      </w:pPr>
    </w:p>
    <w:p w14:paraId="4ED0C199" w14:textId="5634CED3" w:rsidR="00294045" w:rsidRPr="000922CF" w:rsidRDefault="00294045" w:rsidP="00402C1F">
      <w:pPr>
        <w:pStyle w:val="DHSHeadinglevel2"/>
        <w:numPr>
          <w:ilvl w:val="0"/>
          <w:numId w:val="5"/>
        </w:numPr>
        <w:ind w:left="284" w:hanging="426"/>
      </w:pPr>
      <w:bookmarkStart w:id="94" w:name="_Toc480455722"/>
      <w:bookmarkStart w:id="95" w:name="_Toc480473225"/>
      <w:bookmarkStart w:id="96" w:name="_Toc344992"/>
      <w:bookmarkStart w:id="97" w:name="_Toc23947947"/>
      <w:bookmarkStart w:id="98" w:name="_Toc190258459"/>
      <w:r w:rsidRPr="000922CF">
        <w:t>Time Limits Applying to the Program</w:t>
      </w:r>
      <w:bookmarkEnd w:id="94"/>
      <w:bookmarkEnd w:id="95"/>
      <w:bookmarkEnd w:id="96"/>
      <w:bookmarkEnd w:id="97"/>
      <w:bookmarkEnd w:id="98"/>
    </w:p>
    <w:p w14:paraId="399FE2D9" w14:textId="23C56E9F" w:rsidR="00BA2764" w:rsidRDefault="0086265E" w:rsidP="0001170A">
      <w:pPr>
        <w:pStyle w:val="DHSBodytext0"/>
      </w:pPr>
      <w:bookmarkStart w:id="99" w:name="_Hlk189061354"/>
      <w:bookmarkStart w:id="100" w:name="_Toc480455724"/>
      <w:bookmarkStart w:id="101" w:name="_Toc480473226"/>
      <w:r>
        <w:t xml:space="preserve">The matching of data </w:t>
      </w:r>
      <w:r w:rsidR="001F25BF">
        <w:t xml:space="preserve">will commence </w:t>
      </w:r>
      <w:r w:rsidR="00B41931">
        <w:t>in 2024-25.</w:t>
      </w:r>
      <w:r w:rsidR="001F25BF">
        <w:t xml:space="preserve"> </w:t>
      </w:r>
    </w:p>
    <w:p w14:paraId="1A028E3B" w14:textId="57BD1E0E" w:rsidR="00AE585A" w:rsidRPr="00402C1F" w:rsidRDefault="004C7EDF" w:rsidP="00306760">
      <w:pPr>
        <w:pStyle w:val="DHSBodytext0"/>
      </w:pPr>
      <w:r>
        <w:t>As per the Services Australia Records Management Policy</w:t>
      </w:r>
      <w:r w:rsidR="008D779F">
        <w:t>, t</w:t>
      </w:r>
      <w:r w:rsidR="00AE585A">
        <w:t xml:space="preserve">he data matching tables (the data received </w:t>
      </w:r>
      <w:r w:rsidR="003A10C8">
        <w:t xml:space="preserve">from </w:t>
      </w:r>
      <w:r w:rsidR="00AE585A">
        <w:t>NDIA which Services Australia will use to match against) are stored in a secure folder and handled in accordance with the Archives Act.</w:t>
      </w:r>
    </w:p>
    <w:bookmarkEnd w:id="99"/>
    <w:p w14:paraId="72C0B7D1" w14:textId="77777777" w:rsidR="002523B9" w:rsidRPr="000922CF" w:rsidRDefault="002523B9" w:rsidP="0001170A">
      <w:pPr>
        <w:pStyle w:val="DHSBodytext0"/>
      </w:pPr>
    </w:p>
    <w:p w14:paraId="6658AF9B" w14:textId="77777777" w:rsidR="00B1357B" w:rsidRPr="000922CF" w:rsidRDefault="00B1357B" w:rsidP="00402C1F">
      <w:pPr>
        <w:pStyle w:val="DHSHeadinglevel2"/>
        <w:numPr>
          <w:ilvl w:val="0"/>
          <w:numId w:val="5"/>
        </w:numPr>
        <w:ind w:left="284" w:hanging="426"/>
      </w:pPr>
      <w:bookmarkStart w:id="102" w:name="_Toc344993"/>
      <w:bookmarkStart w:id="103" w:name="_Toc23947948"/>
      <w:bookmarkStart w:id="104" w:name="_Toc190258460"/>
      <w:r w:rsidRPr="000922CF">
        <w:t>Public Notice of the Program</w:t>
      </w:r>
      <w:bookmarkEnd w:id="102"/>
      <w:bookmarkEnd w:id="103"/>
      <w:bookmarkEnd w:id="104"/>
    </w:p>
    <w:p w14:paraId="01567A86" w14:textId="3C1E4161" w:rsidR="0001170A" w:rsidRDefault="0001170A" w:rsidP="0001170A">
      <w:pPr>
        <w:pStyle w:val="DHSBodytext0"/>
      </w:pPr>
      <w:r>
        <w:t>Services Australia will notify the public of t</w:t>
      </w:r>
      <w:r w:rsidR="00BD7D78" w:rsidRPr="000922CF">
        <w:t xml:space="preserve">he program protocol </w:t>
      </w:r>
      <w:r>
        <w:t>by:</w:t>
      </w:r>
    </w:p>
    <w:p w14:paraId="7355AFB0" w14:textId="0264E6DD" w:rsidR="00BD7D78" w:rsidRDefault="000B2A04" w:rsidP="00251994">
      <w:pPr>
        <w:pStyle w:val="DHSbodytext"/>
      </w:pPr>
      <w:r>
        <w:t xml:space="preserve">publishing this protocol </w:t>
      </w:r>
      <w:r w:rsidR="00BD7D78" w:rsidRPr="000922CF">
        <w:t xml:space="preserve">on </w:t>
      </w:r>
      <w:r w:rsidR="000B3BC8">
        <w:t>Services Australia</w:t>
      </w:r>
      <w:r w:rsidR="007822CC" w:rsidRPr="000922CF">
        <w:t xml:space="preserve">’s </w:t>
      </w:r>
      <w:r w:rsidR="00BD7D78" w:rsidRPr="000922CF">
        <w:t>website</w:t>
      </w:r>
      <w:r w:rsidR="003B74B6" w:rsidRPr="000922CF">
        <w:t xml:space="preserve"> </w:t>
      </w:r>
    </w:p>
    <w:p w14:paraId="6548A85D" w14:textId="01CF29B2" w:rsidR="00C3145A" w:rsidRPr="000922CF" w:rsidRDefault="000655D1" w:rsidP="00251994">
      <w:pPr>
        <w:pStyle w:val="DHSbodytext"/>
      </w:pPr>
      <w:r>
        <w:t>publishing a notice in the Federal Register of Legislation – Gazettes</w:t>
      </w:r>
      <w:r w:rsidR="003A4EFD">
        <w:t xml:space="preserve"> (reference</w:t>
      </w:r>
      <w:r w:rsidR="00EA2717">
        <w:t xml:space="preserve"> </w:t>
      </w:r>
      <w:r w:rsidR="00910D99" w:rsidRPr="00910D99">
        <w:t>C2025G00207</w:t>
      </w:r>
      <w:r w:rsidR="003A4EFD">
        <w:t>)</w:t>
      </w:r>
      <w:r w:rsidR="00E453CC">
        <w:t>.</w:t>
      </w:r>
    </w:p>
    <w:p w14:paraId="2F30FF3F" w14:textId="77777777" w:rsidR="009F444F" w:rsidRPr="000922CF" w:rsidRDefault="009F444F" w:rsidP="00251994">
      <w:pPr>
        <w:pStyle w:val="DHSbodytext"/>
        <w:numPr>
          <w:ilvl w:val="0"/>
          <w:numId w:val="0"/>
        </w:numPr>
        <w:ind w:left="720"/>
      </w:pPr>
    </w:p>
    <w:p w14:paraId="05BCE676" w14:textId="6B32258F" w:rsidR="00294045" w:rsidRPr="000922CF" w:rsidRDefault="00294045" w:rsidP="00402C1F">
      <w:pPr>
        <w:pStyle w:val="DHSHeadinglevel2"/>
        <w:numPr>
          <w:ilvl w:val="0"/>
          <w:numId w:val="5"/>
        </w:numPr>
        <w:ind w:left="284" w:hanging="426"/>
      </w:pPr>
      <w:bookmarkStart w:id="105" w:name="_Toc344994"/>
      <w:bookmarkStart w:id="106" w:name="_Toc23947949"/>
      <w:bookmarkStart w:id="107" w:name="_Toc190258461"/>
      <w:r w:rsidRPr="000922CF">
        <w:t>Reasons for Conducting the Program</w:t>
      </w:r>
      <w:bookmarkEnd w:id="100"/>
      <w:bookmarkEnd w:id="101"/>
      <w:bookmarkEnd w:id="105"/>
      <w:bookmarkEnd w:id="106"/>
      <w:bookmarkEnd w:id="107"/>
    </w:p>
    <w:p w14:paraId="3AE1F6CA" w14:textId="536816F6" w:rsidR="00294045" w:rsidRPr="000922CF" w:rsidRDefault="00294045" w:rsidP="00402C1F">
      <w:pPr>
        <w:pStyle w:val="DHSHeading3"/>
        <w:numPr>
          <w:ilvl w:val="1"/>
          <w:numId w:val="5"/>
        </w:numPr>
        <w:ind w:left="567" w:hanging="567"/>
        <w:rPr>
          <w:b/>
        </w:rPr>
      </w:pPr>
      <w:bookmarkStart w:id="108" w:name="_Toc480455725"/>
      <w:bookmarkStart w:id="109" w:name="_Toc480473227"/>
      <w:bookmarkStart w:id="110" w:name="_Toc344995"/>
      <w:bookmarkStart w:id="111" w:name="_Toc23947950"/>
      <w:bookmarkStart w:id="112" w:name="_Toc190258462"/>
      <w:r w:rsidRPr="000922CF">
        <w:rPr>
          <w:b/>
        </w:rPr>
        <w:t xml:space="preserve">Relationship with </w:t>
      </w:r>
      <w:r w:rsidR="000B3BC8">
        <w:rPr>
          <w:b/>
        </w:rPr>
        <w:t>Services Australia</w:t>
      </w:r>
      <w:r w:rsidR="00597E51" w:rsidRPr="000922CF">
        <w:rPr>
          <w:b/>
        </w:rPr>
        <w:t>’</w:t>
      </w:r>
      <w:r w:rsidRPr="000922CF">
        <w:rPr>
          <w:b/>
        </w:rPr>
        <w:t>s Lawful Functions</w:t>
      </w:r>
      <w:bookmarkEnd w:id="108"/>
      <w:bookmarkEnd w:id="109"/>
      <w:bookmarkEnd w:id="110"/>
      <w:bookmarkEnd w:id="111"/>
      <w:bookmarkEnd w:id="112"/>
    </w:p>
    <w:p w14:paraId="009BCBB3" w14:textId="60205A19" w:rsidR="00EC6E08" w:rsidRPr="000922CF" w:rsidRDefault="00E06DBC" w:rsidP="00E06DBC">
      <w:pPr>
        <w:pStyle w:val="DHSBodytext0"/>
      </w:pPr>
      <w:r w:rsidRPr="007D656C">
        <w:t xml:space="preserve">The program is related to the </w:t>
      </w:r>
      <w:r w:rsidR="007D656C" w:rsidRPr="007D656C">
        <w:t>Mobility Allowance</w:t>
      </w:r>
      <w:r w:rsidR="001234B9">
        <w:t xml:space="preserve"> and </w:t>
      </w:r>
      <w:r w:rsidR="001234B9" w:rsidRPr="001234B9">
        <w:t>Continence Aids Payment Scheme</w:t>
      </w:r>
      <w:r w:rsidR="00EC6E08">
        <w:t>.</w:t>
      </w:r>
      <w:r w:rsidR="007D656C">
        <w:t xml:space="preserve"> </w:t>
      </w:r>
    </w:p>
    <w:p w14:paraId="5F902657" w14:textId="70142402" w:rsidR="008063B2" w:rsidRPr="000922CF" w:rsidRDefault="000B2A04" w:rsidP="00DA7500">
      <w:pPr>
        <w:pStyle w:val="DHSBodytext0"/>
      </w:pPr>
      <w:r>
        <w:t xml:space="preserve">All information handling by Services Australia in relation to the data matching program will be in accordance with law, including the </w:t>
      </w:r>
      <w:r w:rsidRPr="009F3734">
        <w:rPr>
          <w:i/>
          <w:iCs/>
        </w:rPr>
        <w:t>Privacy Act 1988</w:t>
      </w:r>
      <w:r>
        <w:t xml:space="preserve"> and</w:t>
      </w:r>
      <w:r w:rsidR="00E06DBC">
        <w:t>, to the extent the program involves protected information,</w:t>
      </w:r>
      <w:r>
        <w:t xml:space="preserve"> the </w:t>
      </w:r>
      <w:r w:rsidRPr="009F3734">
        <w:rPr>
          <w:i/>
          <w:iCs/>
        </w:rPr>
        <w:t>Social Security (Administration) Act 1999</w:t>
      </w:r>
      <w:r w:rsidR="000563E8">
        <w:rPr>
          <w:i/>
          <w:iCs/>
        </w:rPr>
        <w:t xml:space="preserve">, </w:t>
      </w:r>
      <w:r w:rsidR="000563E8">
        <w:rPr>
          <w:i/>
        </w:rPr>
        <w:t xml:space="preserve">National Health Act 1953 </w:t>
      </w:r>
      <w:r w:rsidR="000563E8" w:rsidRPr="00306760">
        <w:rPr>
          <w:iCs/>
        </w:rPr>
        <w:t xml:space="preserve">and </w:t>
      </w:r>
      <w:r w:rsidR="000563E8">
        <w:rPr>
          <w:i/>
        </w:rPr>
        <w:t>National Disability Insurance Scheme Act 2013</w:t>
      </w:r>
      <w:r>
        <w:t>.</w:t>
      </w:r>
    </w:p>
    <w:p w14:paraId="6B91B6C3" w14:textId="77777777" w:rsidR="00294045" w:rsidRPr="000922CF" w:rsidRDefault="00294045" w:rsidP="00E721EC">
      <w:pPr>
        <w:pStyle w:val="DHSBodytext0"/>
      </w:pPr>
    </w:p>
    <w:p w14:paraId="501D3EB1" w14:textId="2F295CFC" w:rsidR="00294045" w:rsidRDefault="00294045" w:rsidP="00402C1F">
      <w:pPr>
        <w:pStyle w:val="DHSHeadinglevel2"/>
        <w:numPr>
          <w:ilvl w:val="0"/>
          <w:numId w:val="5"/>
        </w:numPr>
        <w:ind w:left="284" w:hanging="426"/>
      </w:pPr>
      <w:bookmarkStart w:id="113" w:name="_Toc480455727"/>
      <w:bookmarkStart w:id="114" w:name="_Toc480473229"/>
      <w:bookmarkStart w:id="115" w:name="_Toc344997"/>
      <w:bookmarkStart w:id="116" w:name="_Toc23947953"/>
      <w:bookmarkStart w:id="117" w:name="_Toc190258463"/>
      <w:r w:rsidRPr="000922CF">
        <w:t>Legal Authority</w:t>
      </w:r>
      <w:bookmarkEnd w:id="113"/>
      <w:bookmarkEnd w:id="114"/>
      <w:bookmarkEnd w:id="115"/>
      <w:bookmarkEnd w:id="116"/>
      <w:bookmarkEnd w:id="117"/>
    </w:p>
    <w:p w14:paraId="203C50C2" w14:textId="77777777" w:rsidR="00731B0A" w:rsidRDefault="00731B0A" w:rsidP="00FF3FF5">
      <w:pPr>
        <w:pStyle w:val="DHSBodytext0"/>
      </w:pPr>
    </w:p>
    <w:p w14:paraId="0CFADCDA" w14:textId="24F75762" w:rsidR="00294045" w:rsidRPr="000922CF" w:rsidRDefault="00731B0A" w:rsidP="00402C1F">
      <w:pPr>
        <w:pStyle w:val="DHSHeading3"/>
        <w:numPr>
          <w:ilvl w:val="1"/>
          <w:numId w:val="5"/>
        </w:numPr>
        <w:ind w:left="567" w:hanging="567"/>
        <w:rPr>
          <w:b/>
        </w:rPr>
      </w:pPr>
      <w:r>
        <w:rPr>
          <w:b/>
        </w:rPr>
        <w:lastRenderedPageBreak/>
        <w:t xml:space="preserve">  </w:t>
      </w:r>
      <w:bookmarkStart w:id="118" w:name="_Toc190258464"/>
      <w:r w:rsidR="000B3BC8">
        <w:rPr>
          <w:b/>
        </w:rPr>
        <w:t>Services Australia</w:t>
      </w:r>
      <w:bookmarkEnd w:id="118"/>
    </w:p>
    <w:p w14:paraId="193394E4" w14:textId="15FF4B35" w:rsidR="006C17F1" w:rsidRPr="006C17F1" w:rsidRDefault="006C17F1" w:rsidP="00E721EC">
      <w:pPr>
        <w:pStyle w:val="DHSBodytext0"/>
        <w:rPr>
          <w:iCs/>
        </w:rPr>
      </w:pPr>
      <w:r>
        <w:t xml:space="preserve">Services Australia complies with the </w:t>
      </w:r>
      <w:r w:rsidRPr="009F3734">
        <w:rPr>
          <w:i/>
          <w:iCs/>
        </w:rPr>
        <w:t>Privacy Act 1988</w:t>
      </w:r>
      <w:r>
        <w:t xml:space="preserve"> and Australian Privacy Principles (APPs</w:t>
      </w:r>
      <w:proofErr w:type="gramStart"/>
      <w:r>
        <w:t>),  the</w:t>
      </w:r>
      <w:proofErr w:type="gramEnd"/>
      <w:r>
        <w:t xml:space="preserve"> </w:t>
      </w:r>
      <w:r w:rsidRPr="000922CF">
        <w:rPr>
          <w:i/>
        </w:rPr>
        <w:t>Social Security (Administration) Act 1999</w:t>
      </w:r>
      <w:r w:rsidR="000563E8">
        <w:rPr>
          <w:i/>
        </w:rPr>
        <w:t>,</w:t>
      </w:r>
      <w:r w:rsidR="0092594D">
        <w:rPr>
          <w:iCs/>
        </w:rPr>
        <w:t xml:space="preserve"> the </w:t>
      </w:r>
      <w:r w:rsidR="0092594D">
        <w:rPr>
          <w:i/>
        </w:rPr>
        <w:t>National Health Act 1953</w:t>
      </w:r>
      <w:r w:rsidR="000563E8">
        <w:rPr>
          <w:i/>
        </w:rPr>
        <w:t xml:space="preserve"> </w:t>
      </w:r>
      <w:r w:rsidR="000563E8" w:rsidRPr="003134E7">
        <w:rPr>
          <w:iCs/>
        </w:rPr>
        <w:t>and</w:t>
      </w:r>
      <w:r w:rsidR="000563E8">
        <w:rPr>
          <w:iCs/>
        </w:rPr>
        <w:t xml:space="preserve"> the</w:t>
      </w:r>
      <w:r w:rsidR="000563E8" w:rsidRPr="003134E7">
        <w:rPr>
          <w:iCs/>
        </w:rPr>
        <w:t xml:space="preserve"> </w:t>
      </w:r>
      <w:r w:rsidR="000563E8">
        <w:rPr>
          <w:i/>
        </w:rPr>
        <w:t>National Disability Insurance Scheme Act 2013</w:t>
      </w:r>
      <w:r>
        <w:rPr>
          <w:iCs/>
        </w:rPr>
        <w:t>,</w:t>
      </w:r>
      <w:r>
        <w:rPr>
          <w:i/>
        </w:rPr>
        <w:t xml:space="preserve"> </w:t>
      </w:r>
      <w:r>
        <w:rPr>
          <w:iCs/>
        </w:rPr>
        <w:t>in relation to the handling of information about customers and other individuals.</w:t>
      </w:r>
    </w:p>
    <w:p w14:paraId="7F338DCB" w14:textId="7DF4EC1E" w:rsidR="005C1821" w:rsidRDefault="001A3824" w:rsidP="00E721EC">
      <w:pPr>
        <w:pStyle w:val="DHSBodytext0"/>
      </w:pPr>
      <w:r>
        <w:t xml:space="preserve">Services Australia will collect personal information (and protected information) </w:t>
      </w:r>
      <w:r w:rsidR="005C1821">
        <w:t xml:space="preserve">from the </w:t>
      </w:r>
      <w:r w:rsidR="00332F65">
        <w:t xml:space="preserve">NDIA </w:t>
      </w:r>
      <w:r w:rsidR="00B44CF2">
        <w:t>and</w:t>
      </w:r>
      <w:r w:rsidR="00D000C2">
        <w:t xml:space="preserve"> use it to perform the data match </w:t>
      </w:r>
      <w:r>
        <w:t xml:space="preserve">for the purposes of administering the </w:t>
      </w:r>
      <w:r w:rsidR="00332F65">
        <w:t>MOB and CAPS programs</w:t>
      </w:r>
      <w:r w:rsidR="00D000C2">
        <w:t xml:space="preserve"> (</w:t>
      </w:r>
      <w:r w:rsidR="002C2D65">
        <w:t xml:space="preserve">a use </w:t>
      </w:r>
      <w:r w:rsidR="00D000C2">
        <w:t xml:space="preserve">for </w:t>
      </w:r>
      <w:r w:rsidR="00297390">
        <w:t xml:space="preserve">the </w:t>
      </w:r>
      <w:r>
        <w:t xml:space="preserve">primary </w:t>
      </w:r>
      <w:r w:rsidR="005C1821">
        <w:t>purpose</w:t>
      </w:r>
      <w:r w:rsidR="002C2D65">
        <w:t xml:space="preserve"> of collection</w:t>
      </w:r>
      <w:r w:rsidR="005C1821">
        <w:t xml:space="preserve"> authorised b</w:t>
      </w:r>
      <w:r w:rsidR="00D000C2">
        <w:t>y</w:t>
      </w:r>
      <w:r w:rsidR="005C1821">
        <w:t xml:space="preserve"> APP 6.1).  </w:t>
      </w:r>
    </w:p>
    <w:p w14:paraId="4F603CE7" w14:textId="3629037C" w:rsidR="00B44CF2" w:rsidRDefault="00B44CF2" w:rsidP="00E721EC">
      <w:pPr>
        <w:pStyle w:val="DHSBodytext0"/>
      </w:pPr>
      <w:r>
        <w:t xml:space="preserve">To the extent the data match will involve the use of protected information held in the Services Australia Centrelink </w:t>
      </w:r>
      <w:r w:rsidR="005F2C9D">
        <w:t xml:space="preserve">and Medicare </w:t>
      </w:r>
      <w:r>
        <w:t xml:space="preserve">database, that use of protected information is authorised as follows:  </w:t>
      </w:r>
    </w:p>
    <w:p w14:paraId="6ED60221" w14:textId="77BFC6DA" w:rsidR="005C1821" w:rsidRDefault="00B44CF2" w:rsidP="00825077">
      <w:pPr>
        <w:pStyle w:val="DHSBodytext0"/>
        <w:numPr>
          <w:ilvl w:val="0"/>
          <w:numId w:val="44"/>
        </w:numPr>
      </w:pPr>
      <w:r>
        <w:t xml:space="preserve">for </w:t>
      </w:r>
      <w:r w:rsidR="0092594D">
        <w:t xml:space="preserve">MOB </w:t>
      </w:r>
      <w:r w:rsidR="005C1821">
        <w:t>customers</w:t>
      </w:r>
      <w:r>
        <w:t xml:space="preserve">, use </w:t>
      </w:r>
      <w:r w:rsidR="005C1821">
        <w:t>for the purposes of the social security law (</w:t>
      </w:r>
      <w:r w:rsidR="005C1821">
        <w:rPr>
          <w:i/>
          <w:iCs/>
        </w:rPr>
        <w:t xml:space="preserve">Social Security (Administration) Act </w:t>
      </w:r>
      <w:r w:rsidR="005C1821">
        <w:t>section 202(2)(d)</w:t>
      </w:r>
      <w:r>
        <w:t>)</w:t>
      </w:r>
      <w:r w:rsidR="005C1821">
        <w:t>, and</w:t>
      </w:r>
    </w:p>
    <w:p w14:paraId="27D5945E" w14:textId="578B0555" w:rsidR="005C1821" w:rsidRDefault="00B44CF2" w:rsidP="00825077">
      <w:pPr>
        <w:pStyle w:val="DHSBodytext0"/>
        <w:numPr>
          <w:ilvl w:val="0"/>
          <w:numId w:val="44"/>
        </w:numPr>
      </w:pPr>
      <w:r>
        <w:t xml:space="preserve">for </w:t>
      </w:r>
      <w:r w:rsidR="0092594D">
        <w:t>CAPS</w:t>
      </w:r>
      <w:r w:rsidR="005C1821" w:rsidRPr="004609FC">
        <w:t xml:space="preserve"> customers</w:t>
      </w:r>
      <w:r w:rsidR="00AC2BBB">
        <w:t xml:space="preserve">, use </w:t>
      </w:r>
      <w:r w:rsidR="00707A16">
        <w:t xml:space="preserve">for the purposes of the </w:t>
      </w:r>
      <w:r w:rsidR="003C5C21" w:rsidRPr="00306760">
        <w:rPr>
          <w:i/>
          <w:iCs/>
        </w:rPr>
        <w:t>National Health Act 1953</w:t>
      </w:r>
      <w:r w:rsidR="003C5C21">
        <w:t xml:space="preserve"> and the Continence Aids Payment Scheme 2020. </w:t>
      </w:r>
    </w:p>
    <w:p w14:paraId="2A757BFE" w14:textId="1CAD847A" w:rsidR="005C1821" w:rsidRDefault="00B44CF2" w:rsidP="005C1821">
      <w:pPr>
        <w:pStyle w:val="DHSBodytext0"/>
      </w:pPr>
      <w:r>
        <w:t xml:space="preserve">Once the data match has occurred, Services Australia will use personal information (and protected information) to contact customers for the purposes of administering the </w:t>
      </w:r>
      <w:r w:rsidR="001234B9">
        <w:t xml:space="preserve">MOB and CAPS </w:t>
      </w:r>
      <w:r w:rsidR="000655D1">
        <w:t>program</w:t>
      </w:r>
      <w:r w:rsidR="001234B9">
        <w:t>s</w:t>
      </w:r>
      <w:r>
        <w:t xml:space="preserve"> (use for primary purpose authorised by APP 6.1).  </w:t>
      </w:r>
      <w:r w:rsidR="00AC2BBB">
        <w:t xml:space="preserve">To the extent that contact involves the use of protected information, that use of protected information is authorised under section 202(2)(d) of the </w:t>
      </w:r>
      <w:r w:rsidR="00AC2BBB">
        <w:rPr>
          <w:i/>
          <w:iCs/>
        </w:rPr>
        <w:t xml:space="preserve">Social Security (Administration) Act </w:t>
      </w:r>
      <w:r w:rsidR="003C5C21">
        <w:t xml:space="preserve">and the </w:t>
      </w:r>
      <w:r w:rsidR="003C5C21" w:rsidRPr="00306760">
        <w:rPr>
          <w:i/>
          <w:iCs/>
        </w:rPr>
        <w:t>National Health Act</w:t>
      </w:r>
      <w:r w:rsidR="000563E8">
        <w:t xml:space="preserve"> 1953</w:t>
      </w:r>
      <w:r w:rsidR="00AC2BBB">
        <w:t>.</w:t>
      </w:r>
    </w:p>
    <w:p w14:paraId="510F28E9" w14:textId="77777777" w:rsidR="00731B0A" w:rsidRDefault="00731B0A" w:rsidP="005C1821">
      <w:pPr>
        <w:pStyle w:val="DHSBodytext0"/>
      </w:pPr>
    </w:p>
    <w:p w14:paraId="7B88440A" w14:textId="6BEAEC77" w:rsidR="00612D67" w:rsidRPr="000922CF" w:rsidRDefault="00731B0A" w:rsidP="00402C1F">
      <w:pPr>
        <w:pStyle w:val="DHSHeading3"/>
        <w:numPr>
          <w:ilvl w:val="1"/>
          <w:numId w:val="5"/>
        </w:numPr>
        <w:ind w:left="567" w:hanging="567"/>
        <w:rPr>
          <w:b/>
        </w:rPr>
      </w:pPr>
      <w:r>
        <w:rPr>
          <w:b/>
        </w:rPr>
        <w:t xml:space="preserve">  </w:t>
      </w:r>
      <w:bookmarkStart w:id="119" w:name="_Toc190258465"/>
      <w:r w:rsidR="002E032A">
        <w:rPr>
          <w:b/>
        </w:rPr>
        <w:t>N</w:t>
      </w:r>
      <w:r w:rsidR="000655D1">
        <w:rPr>
          <w:b/>
        </w:rPr>
        <w:t>DIA</w:t>
      </w:r>
      <w:bookmarkEnd w:id="119"/>
    </w:p>
    <w:p w14:paraId="4DEDE10B" w14:textId="1C13DD54" w:rsidR="001B7B43" w:rsidRDefault="000655D1" w:rsidP="001B7B43">
      <w:pPr>
        <w:pStyle w:val="DHSBodytext0"/>
      </w:pPr>
      <w:bookmarkStart w:id="120" w:name="_Toc480455732"/>
      <w:bookmarkStart w:id="121" w:name="_Toc480473234"/>
      <w:r>
        <w:t>NDIA</w:t>
      </w:r>
      <w:r w:rsidR="006C17F1">
        <w:t xml:space="preserve"> will disclose personal information</w:t>
      </w:r>
      <w:r w:rsidR="00D000C2">
        <w:t xml:space="preserve"> </w:t>
      </w:r>
      <w:r w:rsidR="006C17F1">
        <w:t xml:space="preserve">to Services Australia for the purposes of </w:t>
      </w:r>
      <w:r w:rsidR="00065180">
        <w:t xml:space="preserve">Services Australia </w:t>
      </w:r>
      <w:r w:rsidR="006C17F1">
        <w:t xml:space="preserve">administering the </w:t>
      </w:r>
      <w:r w:rsidR="001234B9">
        <w:t>MOB and CAPS p</w:t>
      </w:r>
      <w:r w:rsidR="006C17F1">
        <w:t>rogram</w:t>
      </w:r>
      <w:r w:rsidR="001234B9">
        <w:t>s</w:t>
      </w:r>
      <w:r>
        <w:t xml:space="preserve">. </w:t>
      </w:r>
      <w:r w:rsidR="00E81EB7">
        <w:t xml:space="preserve">This disclosure is </w:t>
      </w:r>
      <w:r w:rsidR="001B7B43">
        <w:t xml:space="preserve">authorised under </w:t>
      </w:r>
      <w:r w:rsidR="001B7B43" w:rsidRPr="00E838CF">
        <w:t>section 60(2)(d)(</w:t>
      </w:r>
      <w:proofErr w:type="spellStart"/>
      <w:r w:rsidR="001B7B43" w:rsidRPr="00E838CF">
        <w:t>i</w:t>
      </w:r>
      <w:proofErr w:type="spellEnd"/>
      <w:r w:rsidR="001B7B43" w:rsidRPr="00E838CF">
        <w:t xml:space="preserve">) of the </w:t>
      </w:r>
      <w:r w:rsidR="001B7B43" w:rsidRPr="00E838CF">
        <w:rPr>
          <w:i/>
          <w:iCs/>
        </w:rPr>
        <w:t>National Disability Insurance Scheme Act 2013</w:t>
      </w:r>
      <w:r w:rsidR="004B5CE5">
        <w:t xml:space="preserve"> (</w:t>
      </w:r>
      <w:r w:rsidR="004B5CE5" w:rsidRPr="00306760">
        <w:rPr>
          <w:b/>
          <w:bCs/>
        </w:rPr>
        <w:t>NDIS Act</w:t>
      </w:r>
      <w:r w:rsidR="004B5CE5">
        <w:t>)</w:t>
      </w:r>
      <w:r w:rsidR="001B7B43" w:rsidRPr="001B7B43">
        <w:t>.</w:t>
      </w:r>
      <w:r w:rsidR="00A10BFC">
        <w:t xml:space="preserve"> Services Australia’s collection</w:t>
      </w:r>
      <w:r w:rsidR="004B5CE5">
        <w:t xml:space="preserve"> and use</w:t>
      </w:r>
      <w:r w:rsidR="00A10BFC">
        <w:t xml:space="preserve"> of the information from the NDIA is</w:t>
      </w:r>
      <w:r w:rsidR="000563E8">
        <w:t xml:space="preserve"> also</w:t>
      </w:r>
      <w:r w:rsidR="00A10BFC">
        <w:t xml:space="preserve"> permitted </w:t>
      </w:r>
      <w:r w:rsidR="000563E8">
        <w:t>under section 60(2)(d)(</w:t>
      </w:r>
      <w:proofErr w:type="spellStart"/>
      <w:r w:rsidR="000563E8">
        <w:t>i</w:t>
      </w:r>
      <w:proofErr w:type="spellEnd"/>
      <w:r w:rsidR="000563E8">
        <w:t>) of the</w:t>
      </w:r>
      <w:r w:rsidR="00A10BFC">
        <w:t xml:space="preserve"> NDIS Act.  </w:t>
      </w:r>
    </w:p>
    <w:p w14:paraId="00CE6FD3" w14:textId="77777777" w:rsidR="00972FC7" w:rsidRPr="001B7B43" w:rsidRDefault="00972FC7" w:rsidP="001B7B43">
      <w:pPr>
        <w:pStyle w:val="DHSBodytext0"/>
      </w:pPr>
    </w:p>
    <w:p w14:paraId="35DA590B" w14:textId="77777777" w:rsidR="00294045" w:rsidRPr="000922CF" w:rsidRDefault="00294045" w:rsidP="00402C1F">
      <w:pPr>
        <w:pStyle w:val="DHSHeadinglevel2"/>
        <w:numPr>
          <w:ilvl w:val="0"/>
          <w:numId w:val="5"/>
        </w:numPr>
        <w:ind w:left="426" w:hanging="568"/>
      </w:pPr>
      <w:bookmarkStart w:id="122" w:name="_Toc345002"/>
      <w:bookmarkStart w:id="123" w:name="_Toc23947957"/>
      <w:bookmarkStart w:id="124" w:name="_Toc190258466"/>
      <w:bookmarkStart w:id="125" w:name="_Toc480455734"/>
      <w:bookmarkStart w:id="126" w:name="_Toc480473236"/>
      <w:bookmarkEnd w:id="120"/>
      <w:bookmarkEnd w:id="121"/>
      <w:r w:rsidRPr="000922CF">
        <w:t>Prior Data Match Programs</w:t>
      </w:r>
      <w:bookmarkEnd w:id="122"/>
      <w:bookmarkEnd w:id="123"/>
      <w:bookmarkEnd w:id="124"/>
    </w:p>
    <w:p w14:paraId="24CF74BC" w14:textId="437E84C1" w:rsidR="00F36B09" w:rsidRDefault="00F36B09" w:rsidP="003F21BB">
      <w:pPr>
        <w:pStyle w:val="DHSBodytext0"/>
      </w:pPr>
      <w:r w:rsidRPr="00F36B09">
        <w:t>In</w:t>
      </w:r>
      <w:r>
        <w:t xml:space="preserve"> July 2016, an automated data exchange process between Services Australia and the NDIA was implemented to identify MOB and CAPS customers who are not eligible due to receiving a funded package of support, and to stop payment.</w:t>
      </w:r>
    </w:p>
    <w:p w14:paraId="1EC9190F" w14:textId="5805CD39" w:rsidR="00F36B09" w:rsidRPr="003F21BB" w:rsidRDefault="00F36B09" w:rsidP="00E5404D">
      <w:pPr>
        <w:pStyle w:val="DHSBodytext0"/>
      </w:pPr>
      <w:r w:rsidRPr="00F36B09">
        <w:t xml:space="preserve">The automated data exchange </w:t>
      </w:r>
      <w:r>
        <w:t>was</w:t>
      </w:r>
      <w:r w:rsidRPr="00F36B09">
        <w:t xml:space="preserve"> impacted by recent NDIA ICT changes, which mean it is no longer effective. </w:t>
      </w:r>
    </w:p>
    <w:p w14:paraId="7805B7B5" w14:textId="77777777" w:rsidR="00FA09B4" w:rsidRPr="000922CF" w:rsidRDefault="00FA09B4" w:rsidP="003F21BB">
      <w:pPr>
        <w:pStyle w:val="DHSBodytext0"/>
      </w:pPr>
    </w:p>
    <w:p w14:paraId="0E6588AD" w14:textId="786E12BC" w:rsidR="00294045" w:rsidRPr="000922CF" w:rsidRDefault="00294045" w:rsidP="00402C1F">
      <w:pPr>
        <w:pStyle w:val="DHSHeadinglevel2"/>
        <w:numPr>
          <w:ilvl w:val="0"/>
          <w:numId w:val="5"/>
        </w:numPr>
        <w:ind w:left="426" w:hanging="568"/>
      </w:pPr>
      <w:bookmarkStart w:id="127" w:name="_Toc345003"/>
      <w:bookmarkStart w:id="128" w:name="_Toc23947958"/>
      <w:bookmarkStart w:id="129" w:name="_Toc190258467"/>
      <w:r w:rsidRPr="000922CF">
        <w:t>Costs and Benefits</w:t>
      </w:r>
      <w:bookmarkEnd w:id="125"/>
      <w:bookmarkEnd w:id="126"/>
      <w:bookmarkEnd w:id="127"/>
      <w:bookmarkEnd w:id="128"/>
      <w:bookmarkEnd w:id="129"/>
    </w:p>
    <w:p w14:paraId="03C92595" w14:textId="67B7B694" w:rsidR="00714DA6" w:rsidRDefault="00AE585A" w:rsidP="00714DA6">
      <w:pPr>
        <w:pStyle w:val="DHSBodytext0"/>
      </w:pPr>
      <w:bookmarkStart w:id="130" w:name="_Toc480455735"/>
      <w:bookmarkStart w:id="131" w:name="_Toc480473237"/>
      <w:bookmarkStart w:id="132" w:name="_Toc345004"/>
      <w:bookmarkStart w:id="133" w:name="_Toc23947959"/>
      <w:r>
        <w:t xml:space="preserve">The interim manual data </w:t>
      </w:r>
      <w:r w:rsidR="00A3202D">
        <w:t xml:space="preserve">matching </w:t>
      </w:r>
      <w:r>
        <w:t>solution is to:</w:t>
      </w:r>
    </w:p>
    <w:p w14:paraId="50F7E49F" w14:textId="1BB8EADB" w:rsidR="00C930C2" w:rsidRDefault="00C930C2" w:rsidP="00C930C2">
      <w:pPr>
        <w:pStyle w:val="DHSBodytext0"/>
        <w:numPr>
          <w:ilvl w:val="0"/>
          <w:numId w:val="57"/>
        </w:numPr>
      </w:pPr>
      <w:r>
        <w:t>Ensure Service</w:t>
      </w:r>
      <w:r w:rsidR="003F6861">
        <w:t>s</w:t>
      </w:r>
      <w:r>
        <w:t xml:space="preserve"> Australia meets the legislative requirements</w:t>
      </w:r>
      <w:r w:rsidR="00A3202D">
        <w:t xml:space="preserve"> for MOB</w:t>
      </w:r>
      <w:r>
        <w:t xml:space="preserve"> (</w:t>
      </w:r>
      <w:r w:rsidR="004F45A7">
        <w:t>u</w:t>
      </w:r>
      <w:r>
        <w:t xml:space="preserve">nder section 1038 of the </w:t>
      </w:r>
      <w:r w:rsidRPr="00306760">
        <w:rPr>
          <w:i/>
          <w:iCs/>
        </w:rPr>
        <w:t>Social Security Act 1991</w:t>
      </w:r>
      <w:r>
        <w:t>, MOB is not payable to a person who is receiving a funded package of support from the NDIS as per 1.2.5.40 Mobility allowance (MOB) - description in the Social Security Guide.</w:t>
      </w:r>
    </w:p>
    <w:p w14:paraId="4C1E4EE0" w14:textId="7262143D" w:rsidR="00C930C2" w:rsidRDefault="00C930C2" w:rsidP="00C930C2">
      <w:pPr>
        <w:pStyle w:val="ListParagraph"/>
        <w:numPr>
          <w:ilvl w:val="0"/>
          <w:numId w:val="57"/>
        </w:numPr>
        <w:spacing w:after="120"/>
        <w:rPr>
          <w:rFonts w:cs="Arial"/>
          <w:sz w:val="22"/>
          <w:szCs w:val="22"/>
        </w:rPr>
      </w:pPr>
      <w:r>
        <w:rPr>
          <w:rFonts w:cs="Arial"/>
          <w:sz w:val="22"/>
          <w:szCs w:val="22"/>
        </w:rPr>
        <w:t>Ensure Service</w:t>
      </w:r>
      <w:r w:rsidR="003F6861">
        <w:rPr>
          <w:rFonts w:cs="Arial"/>
          <w:sz w:val="22"/>
          <w:szCs w:val="22"/>
        </w:rPr>
        <w:t>s</w:t>
      </w:r>
      <w:r>
        <w:rPr>
          <w:rFonts w:cs="Arial"/>
          <w:sz w:val="22"/>
          <w:szCs w:val="22"/>
        </w:rPr>
        <w:t xml:space="preserve"> Australia meets the legis</w:t>
      </w:r>
      <w:r w:rsidR="00A3202D">
        <w:rPr>
          <w:rFonts w:cs="Arial"/>
          <w:sz w:val="22"/>
          <w:szCs w:val="22"/>
        </w:rPr>
        <w:t>lative requirements for CAPS (</w:t>
      </w:r>
      <w:r w:rsidR="004F45A7">
        <w:rPr>
          <w:rFonts w:cs="Arial"/>
          <w:sz w:val="22"/>
          <w:szCs w:val="22"/>
        </w:rPr>
        <w:t>a</w:t>
      </w:r>
      <w:r w:rsidRPr="00C930C2">
        <w:rPr>
          <w:rFonts w:cs="Arial"/>
          <w:sz w:val="22"/>
          <w:szCs w:val="22"/>
        </w:rPr>
        <w:t xml:space="preserve">s per the </w:t>
      </w:r>
      <w:r w:rsidRPr="00C930C2">
        <w:rPr>
          <w:rFonts w:cs="Arial"/>
          <w:i/>
          <w:iCs/>
          <w:sz w:val="22"/>
          <w:szCs w:val="22"/>
        </w:rPr>
        <w:t xml:space="preserve">Continence Aids Payment Scheme 2020 </w:t>
      </w:r>
      <w:r w:rsidRPr="00C930C2">
        <w:rPr>
          <w:rFonts w:cs="Arial"/>
          <w:sz w:val="22"/>
          <w:szCs w:val="22"/>
        </w:rPr>
        <w:t>instrument</w:t>
      </w:r>
      <w:r w:rsidRPr="00C930C2">
        <w:rPr>
          <w:rFonts w:cs="Arial"/>
          <w:i/>
          <w:iCs/>
          <w:sz w:val="22"/>
          <w:szCs w:val="22"/>
        </w:rPr>
        <w:t xml:space="preserve"> </w:t>
      </w:r>
      <w:r w:rsidRPr="00C930C2">
        <w:rPr>
          <w:rFonts w:cs="Arial"/>
          <w:sz w:val="22"/>
          <w:szCs w:val="22"/>
        </w:rPr>
        <w:t>made under the</w:t>
      </w:r>
      <w:r w:rsidRPr="00C930C2">
        <w:rPr>
          <w:rFonts w:cs="Arial"/>
          <w:i/>
          <w:iCs/>
          <w:sz w:val="22"/>
          <w:szCs w:val="22"/>
        </w:rPr>
        <w:t xml:space="preserve"> National Health Act </w:t>
      </w:r>
      <w:r w:rsidRPr="00C930C2">
        <w:rPr>
          <w:rFonts w:cs="Arial"/>
          <w:i/>
          <w:iCs/>
          <w:sz w:val="22"/>
          <w:szCs w:val="22"/>
        </w:rPr>
        <w:lastRenderedPageBreak/>
        <w:t>1953</w:t>
      </w:r>
      <w:r w:rsidRPr="00C930C2">
        <w:rPr>
          <w:rFonts w:cs="Arial"/>
          <w:sz w:val="22"/>
          <w:szCs w:val="22"/>
        </w:rPr>
        <w:t>, for a NDIS participant, where a NDIS plan is in effect and the NDIS plan includes continence aids as part of their consumables budget, the NDIS participant is not eligible to receive CAPS</w:t>
      </w:r>
      <w:r w:rsidR="00A3202D">
        <w:rPr>
          <w:rFonts w:cs="Arial"/>
          <w:sz w:val="22"/>
          <w:szCs w:val="22"/>
        </w:rPr>
        <w:t>)</w:t>
      </w:r>
      <w:r w:rsidRPr="00C930C2">
        <w:rPr>
          <w:rFonts w:cs="Arial"/>
          <w:sz w:val="22"/>
          <w:szCs w:val="22"/>
        </w:rPr>
        <w:t>.</w:t>
      </w:r>
    </w:p>
    <w:p w14:paraId="26D71929" w14:textId="6AA354E1" w:rsidR="00AE585A" w:rsidRDefault="00AE585A" w:rsidP="00E71897">
      <w:pPr>
        <w:pStyle w:val="DHSBodytext0"/>
        <w:numPr>
          <w:ilvl w:val="0"/>
          <w:numId w:val="55"/>
        </w:numPr>
      </w:pPr>
      <w:r>
        <w:t xml:space="preserve">Provide sufficient information to help </w:t>
      </w:r>
      <w:r w:rsidR="00972FC7">
        <w:t>identify cohorts for MOB and CAPS payments</w:t>
      </w:r>
      <w:r>
        <w:t>; and</w:t>
      </w:r>
    </w:p>
    <w:p w14:paraId="2F94CE4B" w14:textId="680028AA" w:rsidR="00AE585A" w:rsidRDefault="00AE585A" w:rsidP="00E71897">
      <w:pPr>
        <w:pStyle w:val="DHSBodytext0"/>
        <w:numPr>
          <w:ilvl w:val="0"/>
          <w:numId w:val="55"/>
        </w:numPr>
      </w:pPr>
      <w:r>
        <w:t xml:space="preserve">Remain in place only until a </w:t>
      </w:r>
      <w:proofErr w:type="gramStart"/>
      <w:r>
        <w:t>full</w:t>
      </w:r>
      <w:proofErr w:type="gramEnd"/>
      <w:r>
        <w:t xml:space="preserve"> </w:t>
      </w:r>
      <w:r w:rsidR="00472107">
        <w:t xml:space="preserve">automatic </w:t>
      </w:r>
      <w:r>
        <w:t>solution is implemented.</w:t>
      </w:r>
    </w:p>
    <w:p w14:paraId="269F1350" w14:textId="1238F810" w:rsidR="00A3202D" w:rsidRPr="00306760" w:rsidRDefault="00A3202D" w:rsidP="00A3202D">
      <w:pPr>
        <w:spacing w:before="72" w:after="72"/>
        <w:rPr>
          <w:rFonts w:ascii="Arial" w:hAnsi="Arial" w:cs="Arial"/>
          <w:sz w:val="22"/>
          <w:szCs w:val="22"/>
        </w:rPr>
      </w:pPr>
      <w:r w:rsidRPr="00306760">
        <w:rPr>
          <w:rFonts w:ascii="Arial" w:hAnsi="Arial" w:cs="Arial"/>
          <w:sz w:val="22"/>
          <w:szCs w:val="22"/>
        </w:rPr>
        <w:t xml:space="preserve">The main benefits of this data matching program </w:t>
      </w:r>
      <w:r w:rsidRPr="00A3202D">
        <w:rPr>
          <w:rFonts w:ascii="Arial" w:hAnsi="Arial" w:cs="Arial"/>
          <w:sz w:val="22"/>
          <w:szCs w:val="22"/>
        </w:rPr>
        <w:t>are</w:t>
      </w:r>
      <w:r w:rsidRPr="00306760">
        <w:rPr>
          <w:rFonts w:ascii="Arial" w:hAnsi="Arial" w:cs="Arial"/>
          <w:sz w:val="22"/>
          <w:szCs w:val="22"/>
        </w:rPr>
        <w:t xml:space="preserve"> government savings </w:t>
      </w:r>
      <w:r w:rsidR="004F45A7">
        <w:rPr>
          <w:rFonts w:ascii="Arial" w:hAnsi="Arial" w:cs="Arial"/>
          <w:sz w:val="22"/>
          <w:szCs w:val="22"/>
        </w:rPr>
        <w:t xml:space="preserve">and compliance with legislation </w:t>
      </w:r>
      <w:r w:rsidRPr="00306760">
        <w:rPr>
          <w:rFonts w:ascii="Arial" w:hAnsi="Arial" w:cs="Arial"/>
          <w:sz w:val="22"/>
          <w:szCs w:val="22"/>
        </w:rPr>
        <w:t>(accurate administration of MOB and CAPS payments to eligible customers</w:t>
      </w:r>
      <w:r>
        <w:rPr>
          <w:rFonts w:ascii="Arial" w:hAnsi="Arial" w:cs="Arial"/>
          <w:sz w:val="22"/>
          <w:szCs w:val="22"/>
        </w:rPr>
        <w:t>).</w:t>
      </w:r>
    </w:p>
    <w:p w14:paraId="3117847E" w14:textId="7AF7EF77" w:rsidR="00A3202D" w:rsidRPr="000922CF" w:rsidRDefault="00A3202D" w:rsidP="00306760">
      <w:pPr>
        <w:pStyle w:val="DHSBodytext0"/>
      </w:pPr>
      <w:r w:rsidRPr="00A3202D">
        <w:t xml:space="preserve">The costs associated with </w:t>
      </w:r>
      <w:proofErr w:type="gramStart"/>
      <w:r w:rsidRPr="00A3202D">
        <w:t>taking action</w:t>
      </w:r>
      <w:proofErr w:type="gramEnd"/>
      <w:r w:rsidRPr="00A3202D">
        <w:t xml:space="preserve"> in response to matches obtained through </w:t>
      </w:r>
      <w:r>
        <w:t>this</w:t>
      </w:r>
      <w:r w:rsidRPr="00A3202D">
        <w:t xml:space="preserve"> data matching pro</w:t>
      </w:r>
      <w:r>
        <w:t>cess</w:t>
      </w:r>
      <w:r w:rsidRPr="00A3202D">
        <w:t xml:space="preserve"> will comprise staff costs</w:t>
      </w:r>
      <w:r>
        <w:t xml:space="preserve"> which are absorbed as a service delivery business as usual cost</w:t>
      </w:r>
      <w:r w:rsidRPr="00A3202D">
        <w:t>.</w:t>
      </w:r>
    </w:p>
    <w:p w14:paraId="7C4E2783" w14:textId="63459D24" w:rsidR="00294045" w:rsidRPr="00306760" w:rsidRDefault="004A2024" w:rsidP="00306760">
      <w:pPr>
        <w:pStyle w:val="DHSBodytext0"/>
        <w:ind w:left="3600"/>
        <w:rPr>
          <w:b/>
          <w:bCs/>
        </w:rPr>
      </w:pPr>
      <w:r w:rsidRPr="000922CF">
        <w:br w:type="page"/>
      </w:r>
      <w:r w:rsidR="00294045" w:rsidRPr="00306760">
        <w:rPr>
          <w:b/>
          <w:bCs/>
          <w:sz w:val="28"/>
          <w:szCs w:val="28"/>
        </w:rPr>
        <w:lastRenderedPageBreak/>
        <w:t>Appendix A – Technical Standards report</w:t>
      </w:r>
      <w:bookmarkEnd w:id="130"/>
      <w:bookmarkEnd w:id="131"/>
      <w:bookmarkEnd w:id="132"/>
      <w:bookmarkEnd w:id="133"/>
    </w:p>
    <w:p w14:paraId="5D4EBE54" w14:textId="07AD95D6" w:rsidR="00C17D93" w:rsidRPr="000922CF" w:rsidRDefault="00294045" w:rsidP="00180F5E">
      <w:pPr>
        <w:pStyle w:val="DHSHeading3"/>
      </w:pPr>
      <w:bookmarkStart w:id="134" w:name="_Toc484602699"/>
      <w:bookmarkStart w:id="135" w:name="_Toc345005"/>
      <w:bookmarkStart w:id="136" w:name="_Toc23947960"/>
      <w:bookmarkStart w:id="137" w:name="_Toc190258468"/>
      <w:r w:rsidRPr="000922CF">
        <w:rPr>
          <w:b/>
        </w:rPr>
        <w:t>Description of Data</w:t>
      </w:r>
      <w:bookmarkEnd w:id="134"/>
      <w:bookmarkEnd w:id="135"/>
      <w:bookmarkEnd w:id="136"/>
      <w:bookmarkEnd w:id="137"/>
    </w:p>
    <w:p w14:paraId="30E89287" w14:textId="6D1EED4C" w:rsidR="005B2920" w:rsidRPr="000922CF" w:rsidRDefault="00BD6BA6" w:rsidP="00BD6BA6">
      <w:pPr>
        <w:pStyle w:val="DHSHeadinglevel4"/>
        <w:rPr>
          <w:b/>
        </w:rPr>
      </w:pPr>
      <w:r w:rsidRPr="000922CF">
        <w:rPr>
          <w:b/>
        </w:rPr>
        <w:t xml:space="preserve">Data from </w:t>
      </w:r>
      <w:r w:rsidR="000655D1">
        <w:rPr>
          <w:b/>
        </w:rPr>
        <w:t>NDIA</w:t>
      </w:r>
      <w:r w:rsidRPr="000922CF">
        <w:rPr>
          <w:b/>
        </w:rPr>
        <w:t xml:space="preserve"> to </w:t>
      </w:r>
      <w:r w:rsidR="000B3BC8">
        <w:rPr>
          <w:b/>
        </w:rPr>
        <w:t>Services Australia</w:t>
      </w:r>
      <w:r w:rsidR="000420BA" w:rsidRPr="000922CF">
        <w:rPr>
          <w:b/>
        </w:rPr>
        <w:t xml:space="preserve"> </w:t>
      </w:r>
    </w:p>
    <w:p w14:paraId="680B3036" w14:textId="66B2BB01" w:rsidR="00670069" w:rsidRDefault="00387501" w:rsidP="00DA7500">
      <w:pPr>
        <w:pStyle w:val="DHSBodytext0"/>
      </w:pPr>
      <w:r w:rsidRPr="000922CF">
        <w:t>A data file will be provided</w:t>
      </w:r>
      <w:r w:rsidR="00DF1C1E">
        <w:t xml:space="preserve"> by the </w:t>
      </w:r>
      <w:r w:rsidR="000655D1">
        <w:t>NDIA</w:t>
      </w:r>
      <w:r w:rsidRPr="000922CF">
        <w:t xml:space="preserve"> to </w:t>
      </w:r>
      <w:r w:rsidR="000B3BC8">
        <w:t>Services Australia</w:t>
      </w:r>
      <w:r w:rsidR="00DF1C1E">
        <w:t>, which contains the data elements listed below</w:t>
      </w:r>
      <w:r w:rsidRPr="000922CF">
        <w:t>.</w:t>
      </w:r>
      <w:r w:rsidR="00EC1FC1">
        <w:t xml:space="preserve"> </w:t>
      </w:r>
    </w:p>
    <w:tbl>
      <w:tblPr>
        <w:tblW w:w="5000" w:type="pct"/>
        <w:tblLayout w:type="fixed"/>
        <w:tblLook w:val="04A0" w:firstRow="1" w:lastRow="0" w:firstColumn="1" w:lastColumn="0" w:noHBand="0" w:noVBand="1"/>
      </w:tblPr>
      <w:tblGrid>
        <w:gridCol w:w="709"/>
        <w:gridCol w:w="1983"/>
        <w:gridCol w:w="849"/>
        <w:gridCol w:w="849"/>
        <w:gridCol w:w="5238"/>
      </w:tblGrid>
      <w:tr w:rsidR="00700610" w14:paraId="0230B744" w14:textId="77777777" w:rsidTr="00356C16">
        <w:trPr>
          <w:trHeight w:val="315"/>
        </w:trPr>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F19BD" w14:textId="77777777" w:rsidR="00700610" w:rsidRPr="00356C16" w:rsidRDefault="00700610">
            <w:pPr>
              <w:jc w:val="center"/>
              <w:rPr>
                <w:rFonts w:ascii="Calibri" w:hAnsi="Calibri" w:cs="Calibri"/>
                <w:b/>
                <w:bCs/>
                <w:color w:val="000000"/>
                <w:sz w:val="20"/>
                <w:szCs w:val="20"/>
              </w:rPr>
            </w:pPr>
            <w:r w:rsidRPr="00356C16">
              <w:rPr>
                <w:rFonts w:ascii="Calibri" w:hAnsi="Calibri" w:cs="Calibri"/>
                <w:b/>
                <w:bCs/>
                <w:color w:val="000000"/>
                <w:sz w:val="20"/>
                <w:szCs w:val="20"/>
              </w:rPr>
              <w:t>Data Item No.</w:t>
            </w:r>
          </w:p>
        </w:tc>
        <w:tc>
          <w:tcPr>
            <w:tcW w:w="10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B586D" w14:textId="77777777" w:rsidR="00700610" w:rsidRPr="00356C16" w:rsidRDefault="00700610">
            <w:pPr>
              <w:jc w:val="center"/>
              <w:rPr>
                <w:rFonts w:ascii="Calibri" w:hAnsi="Calibri" w:cs="Calibri"/>
                <w:b/>
                <w:bCs/>
                <w:color w:val="000000"/>
                <w:sz w:val="20"/>
                <w:szCs w:val="20"/>
              </w:rPr>
            </w:pPr>
            <w:r w:rsidRPr="00356C16">
              <w:rPr>
                <w:rFonts w:ascii="Calibri" w:hAnsi="Calibri" w:cs="Calibri"/>
                <w:b/>
                <w:bCs/>
                <w:color w:val="000000"/>
                <w:sz w:val="20"/>
                <w:szCs w:val="20"/>
              </w:rPr>
              <w:t>Data Item Name</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3599" w14:textId="77777777" w:rsidR="00700610" w:rsidRPr="00356C16" w:rsidRDefault="00700610">
            <w:pPr>
              <w:jc w:val="center"/>
              <w:rPr>
                <w:rFonts w:ascii="Calibri" w:hAnsi="Calibri" w:cs="Calibri"/>
                <w:b/>
                <w:bCs/>
                <w:color w:val="000000"/>
                <w:sz w:val="20"/>
                <w:szCs w:val="20"/>
              </w:rPr>
            </w:pPr>
            <w:r w:rsidRPr="00356C16">
              <w:rPr>
                <w:rFonts w:ascii="Calibri" w:hAnsi="Calibri" w:cs="Calibri"/>
                <w:b/>
                <w:bCs/>
                <w:color w:val="000000"/>
                <w:sz w:val="20"/>
                <w:szCs w:val="20"/>
              </w:rPr>
              <w:t>Type</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10CEA" w14:textId="77777777" w:rsidR="00700610" w:rsidRPr="00356C16" w:rsidRDefault="00700610">
            <w:pPr>
              <w:jc w:val="center"/>
              <w:rPr>
                <w:rFonts w:ascii="Calibri" w:hAnsi="Calibri" w:cs="Calibri"/>
                <w:b/>
                <w:bCs/>
                <w:color w:val="000000"/>
                <w:sz w:val="20"/>
                <w:szCs w:val="20"/>
              </w:rPr>
            </w:pPr>
            <w:r w:rsidRPr="00356C16">
              <w:rPr>
                <w:rFonts w:ascii="Calibri" w:hAnsi="Calibri" w:cs="Calibri"/>
                <w:b/>
                <w:bCs/>
                <w:color w:val="000000"/>
                <w:sz w:val="20"/>
                <w:szCs w:val="20"/>
              </w:rPr>
              <w:t>Length</w:t>
            </w:r>
          </w:p>
        </w:tc>
        <w:tc>
          <w:tcPr>
            <w:tcW w:w="27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96125" w14:textId="77777777" w:rsidR="00700610" w:rsidRPr="00356C16" w:rsidRDefault="00700610">
            <w:pPr>
              <w:rPr>
                <w:rFonts w:ascii="Calibri" w:hAnsi="Calibri" w:cs="Calibri"/>
                <w:b/>
                <w:bCs/>
                <w:color w:val="000000"/>
                <w:sz w:val="20"/>
                <w:szCs w:val="20"/>
              </w:rPr>
            </w:pPr>
            <w:r w:rsidRPr="00356C16">
              <w:rPr>
                <w:rFonts w:ascii="Calibri" w:hAnsi="Calibri" w:cs="Calibri"/>
                <w:b/>
                <w:bCs/>
                <w:color w:val="000000"/>
                <w:sz w:val="20"/>
                <w:szCs w:val="20"/>
              </w:rPr>
              <w:t>Description</w:t>
            </w:r>
          </w:p>
        </w:tc>
      </w:tr>
      <w:tr w:rsidR="00700610" w14:paraId="290BBADA" w14:textId="77777777" w:rsidTr="00356C16">
        <w:trPr>
          <w:trHeight w:val="300"/>
        </w:trPr>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3519E"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1</w:t>
            </w:r>
          </w:p>
        </w:tc>
        <w:tc>
          <w:tcPr>
            <w:tcW w:w="10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EF0CC"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PrsnWithDsbltyId</w:t>
            </w:r>
            <w:proofErr w:type="spellEnd"/>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876C9"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1CB18"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10</w:t>
            </w:r>
          </w:p>
        </w:tc>
        <w:tc>
          <w:tcPr>
            <w:tcW w:w="27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93BE6"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Unique identifier for a participant, generated by NDIA business system</w:t>
            </w:r>
          </w:p>
        </w:tc>
      </w:tr>
      <w:tr w:rsidR="00700610" w14:paraId="16C456AF" w14:textId="77777777" w:rsidTr="00356C16">
        <w:trPr>
          <w:trHeight w:val="300"/>
        </w:trPr>
        <w:tc>
          <w:tcPr>
            <w:tcW w:w="368"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20BFDEF"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2</w:t>
            </w:r>
          </w:p>
        </w:tc>
        <w:tc>
          <w:tcPr>
            <w:tcW w:w="1030" w:type="pct"/>
            <w:tcBorders>
              <w:top w:val="single" w:sz="4" w:space="0" w:color="auto"/>
              <w:left w:val="nil"/>
              <w:bottom w:val="single" w:sz="4" w:space="0" w:color="000000"/>
              <w:right w:val="single" w:sz="4" w:space="0" w:color="000000"/>
            </w:tcBorders>
            <w:shd w:val="clear" w:color="auto" w:fill="auto"/>
            <w:noWrap/>
            <w:vAlign w:val="center"/>
            <w:hideMark/>
          </w:tcPr>
          <w:p w14:paraId="61199144"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FirstName</w:t>
            </w:r>
          </w:p>
        </w:tc>
        <w:tc>
          <w:tcPr>
            <w:tcW w:w="441" w:type="pct"/>
            <w:tcBorders>
              <w:top w:val="single" w:sz="4" w:space="0" w:color="auto"/>
              <w:left w:val="nil"/>
              <w:bottom w:val="single" w:sz="4" w:space="0" w:color="000000"/>
              <w:right w:val="single" w:sz="4" w:space="0" w:color="000000"/>
            </w:tcBorders>
            <w:shd w:val="clear" w:color="auto" w:fill="auto"/>
            <w:noWrap/>
            <w:vAlign w:val="center"/>
            <w:hideMark/>
          </w:tcPr>
          <w:p w14:paraId="2CE6B692"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single" w:sz="4" w:space="0" w:color="auto"/>
              <w:left w:val="nil"/>
              <w:bottom w:val="single" w:sz="4" w:space="0" w:color="000000"/>
              <w:right w:val="single" w:sz="4" w:space="0" w:color="000000"/>
            </w:tcBorders>
            <w:shd w:val="clear" w:color="auto" w:fill="auto"/>
            <w:noWrap/>
            <w:vAlign w:val="center"/>
            <w:hideMark/>
          </w:tcPr>
          <w:p w14:paraId="29F6C2DA"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40</w:t>
            </w:r>
          </w:p>
        </w:tc>
        <w:tc>
          <w:tcPr>
            <w:tcW w:w="2720" w:type="pct"/>
            <w:tcBorders>
              <w:top w:val="single" w:sz="4" w:space="0" w:color="auto"/>
              <w:left w:val="nil"/>
              <w:bottom w:val="single" w:sz="4" w:space="0" w:color="000000"/>
              <w:right w:val="single" w:sz="4" w:space="0" w:color="000000"/>
            </w:tcBorders>
            <w:shd w:val="clear" w:color="auto" w:fill="auto"/>
            <w:noWrap/>
            <w:vAlign w:val="center"/>
            <w:hideMark/>
          </w:tcPr>
          <w:p w14:paraId="7A9DE76E"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First name person officially goes by</w:t>
            </w:r>
          </w:p>
        </w:tc>
      </w:tr>
      <w:tr w:rsidR="00700610" w14:paraId="0C365C5A"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053E2476"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3</w:t>
            </w:r>
          </w:p>
        </w:tc>
        <w:tc>
          <w:tcPr>
            <w:tcW w:w="1030" w:type="pct"/>
            <w:tcBorders>
              <w:top w:val="nil"/>
              <w:left w:val="nil"/>
              <w:bottom w:val="single" w:sz="4" w:space="0" w:color="000000"/>
              <w:right w:val="single" w:sz="4" w:space="0" w:color="000000"/>
            </w:tcBorders>
            <w:shd w:val="clear" w:color="auto" w:fill="auto"/>
            <w:noWrap/>
            <w:vAlign w:val="center"/>
            <w:hideMark/>
          </w:tcPr>
          <w:p w14:paraId="3C096EC7" w14:textId="77777777" w:rsidR="00700610" w:rsidRPr="00356C16" w:rsidRDefault="00700610">
            <w:pPr>
              <w:jc w:val="center"/>
              <w:rPr>
                <w:rFonts w:ascii="Calibri" w:hAnsi="Calibri" w:cs="Calibri"/>
                <w:color w:val="000000"/>
                <w:sz w:val="20"/>
                <w:szCs w:val="20"/>
              </w:rPr>
            </w:pPr>
            <w:proofErr w:type="spellStart"/>
            <w:r w:rsidRPr="00356C16">
              <w:rPr>
                <w:rFonts w:ascii="Calibri" w:hAnsi="Calibri" w:cs="Calibri"/>
                <w:color w:val="000000"/>
                <w:sz w:val="20"/>
                <w:szCs w:val="20"/>
              </w:rPr>
              <w:t>MiddleName</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50EB8CB4"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7781A902"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40</w:t>
            </w:r>
          </w:p>
        </w:tc>
        <w:tc>
          <w:tcPr>
            <w:tcW w:w="2720" w:type="pct"/>
            <w:tcBorders>
              <w:top w:val="nil"/>
              <w:left w:val="nil"/>
              <w:bottom w:val="single" w:sz="4" w:space="0" w:color="000000"/>
              <w:right w:val="single" w:sz="4" w:space="0" w:color="000000"/>
            </w:tcBorders>
            <w:shd w:val="clear" w:color="auto" w:fill="auto"/>
            <w:noWrap/>
            <w:vAlign w:val="center"/>
            <w:hideMark/>
          </w:tcPr>
          <w:p w14:paraId="443DA6D7"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A person's name placed after the given name and before the family name</w:t>
            </w:r>
          </w:p>
        </w:tc>
      </w:tr>
      <w:tr w:rsidR="00700610" w14:paraId="27ECFF77"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1C819ECC"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4</w:t>
            </w:r>
          </w:p>
        </w:tc>
        <w:tc>
          <w:tcPr>
            <w:tcW w:w="1030" w:type="pct"/>
            <w:tcBorders>
              <w:top w:val="nil"/>
              <w:left w:val="nil"/>
              <w:bottom w:val="single" w:sz="4" w:space="0" w:color="000000"/>
              <w:right w:val="single" w:sz="4" w:space="0" w:color="000000"/>
            </w:tcBorders>
            <w:shd w:val="clear" w:color="auto" w:fill="auto"/>
            <w:noWrap/>
            <w:vAlign w:val="center"/>
            <w:hideMark/>
          </w:tcPr>
          <w:p w14:paraId="33B5B122"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LastName</w:t>
            </w:r>
          </w:p>
        </w:tc>
        <w:tc>
          <w:tcPr>
            <w:tcW w:w="441" w:type="pct"/>
            <w:tcBorders>
              <w:top w:val="nil"/>
              <w:left w:val="nil"/>
              <w:bottom w:val="single" w:sz="4" w:space="0" w:color="000000"/>
              <w:right w:val="single" w:sz="4" w:space="0" w:color="000000"/>
            </w:tcBorders>
            <w:shd w:val="clear" w:color="auto" w:fill="auto"/>
            <w:noWrap/>
            <w:vAlign w:val="center"/>
            <w:hideMark/>
          </w:tcPr>
          <w:p w14:paraId="5C592198"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626A9F8E"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40</w:t>
            </w:r>
          </w:p>
        </w:tc>
        <w:tc>
          <w:tcPr>
            <w:tcW w:w="2720" w:type="pct"/>
            <w:tcBorders>
              <w:top w:val="nil"/>
              <w:left w:val="nil"/>
              <w:bottom w:val="single" w:sz="4" w:space="0" w:color="000000"/>
              <w:right w:val="single" w:sz="4" w:space="0" w:color="000000"/>
            </w:tcBorders>
            <w:shd w:val="clear" w:color="auto" w:fill="auto"/>
            <w:noWrap/>
            <w:vAlign w:val="center"/>
            <w:hideMark/>
          </w:tcPr>
          <w:p w14:paraId="2F77F489"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 xml:space="preserve">Surname person officially goes by </w:t>
            </w:r>
          </w:p>
        </w:tc>
      </w:tr>
      <w:tr w:rsidR="00700610" w14:paraId="73EDC7D0"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4A114DF3"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5</w:t>
            </w:r>
          </w:p>
        </w:tc>
        <w:tc>
          <w:tcPr>
            <w:tcW w:w="1030" w:type="pct"/>
            <w:tcBorders>
              <w:top w:val="nil"/>
              <w:left w:val="nil"/>
              <w:bottom w:val="single" w:sz="4" w:space="0" w:color="000000"/>
              <w:right w:val="single" w:sz="4" w:space="0" w:color="000000"/>
            </w:tcBorders>
            <w:shd w:val="clear" w:color="auto" w:fill="auto"/>
            <w:noWrap/>
            <w:vAlign w:val="center"/>
            <w:hideMark/>
          </w:tcPr>
          <w:p w14:paraId="14E83554"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PreferredName</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2B528706"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1812AACD"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40</w:t>
            </w:r>
          </w:p>
        </w:tc>
        <w:tc>
          <w:tcPr>
            <w:tcW w:w="2720" w:type="pct"/>
            <w:tcBorders>
              <w:top w:val="nil"/>
              <w:left w:val="nil"/>
              <w:bottom w:val="single" w:sz="4" w:space="0" w:color="000000"/>
              <w:right w:val="single" w:sz="4" w:space="0" w:color="000000"/>
            </w:tcBorders>
            <w:shd w:val="clear" w:color="auto" w:fill="auto"/>
            <w:noWrap/>
            <w:vAlign w:val="center"/>
            <w:hideMark/>
          </w:tcPr>
          <w:p w14:paraId="1F2F481A"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 xml:space="preserve">The name by which a person prefers to be called </w:t>
            </w:r>
          </w:p>
        </w:tc>
      </w:tr>
      <w:tr w:rsidR="00700610" w14:paraId="3E1D5C3E"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04176383"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6</w:t>
            </w:r>
          </w:p>
        </w:tc>
        <w:tc>
          <w:tcPr>
            <w:tcW w:w="1030" w:type="pct"/>
            <w:tcBorders>
              <w:top w:val="nil"/>
              <w:left w:val="nil"/>
              <w:bottom w:val="single" w:sz="4" w:space="0" w:color="000000"/>
              <w:right w:val="single" w:sz="4" w:space="0" w:color="000000"/>
            </w:tcBorders>
            <w:shd w:val="clear" w:color="auto" w:fill="auto"/>
            <w:noWrap/>
            <w:vAlign w:val="center"/>
            <w:hideMark/>
          </w:tcPr>
          <w:p w14:paraId="10515044"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DateOfBirth</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1A80F29C"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Date</w:t>
            </w:r>
          </w:p>
        </w:tc>
        <w:tc>
          <w:tcPr>
            <w:tcW w:w="441" w:type="pct"/>
            <w:tcBorders>
              <w:top w:val="nil"/>
              <w:left w:val="nil"/>
              <w:bottom w:val="single" w:sz="4" w:space="0" w:color="000000"/>
              <w:right w:val="single" w:sz="4" w:space="0" w:color="000000"/>
            </w:tcBorders>
            <w:shd w:val="clear" w:color="auto" w:fill="auto"/>
            <w:noWrap/>
            <w:vAlign w:val="center"/>
            <w:hideMark/>
          </w:tcPr>
          <w:p w14:paraId="5FE7FD19"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8</w:t>
            </w:r>
          </w:p>
        </w:tc>
        <w:tc>
          <w:tcPr>
            <w:tcW w:w="2720" w:type="pct"/>
            <w:tcBorders>
              <w:top w:val="nil"/>
              <w:left w:val="nil"/>
              <w:bottom w:val="single" w:sz="4" w:space="0" w:color="000000"/>
              <w:right w:val="single" w:sz="4" w:space="0" w:color="000000"/>
            </w:tcBorders>
            <w:shd w:val="clear" w:color="auto" w:fill="auto"/>
            <w:noWrap/>
            <w:vAlign w:val="center"/>
            <w:hideMark/>
          </w:tcPr>
          <w:p w14:paraId="61E58B49"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Recorded date of birth</w:t>
            </w:r>
          </w:p>
        </w:tc>
      </w:tr>
      <w:tr w:rsidR="00700610" w14:paraId="1D85F907"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07687F82"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7</w:t>
            </w:r>
          </w:p>
        </w:tc>
        <w:tc>
          <w:tcPr>
            <w:tcW w:w="1030" w:type="pct"/>
            <w:tcBorders>
              <w:top w:val="nil"/>
              <w:left w:val="nil"/>
              <w:bottom w:val="single" w:sz="4" w:space="0" w:color="000000"/>
              <w:right w:val="single" w:sz="4" w:space="0" w:color="000000"/>
            </w:tcBorders>
            <w:shd w:val="clear" w:color="auto" w:fill="auto"/>
            <w:noWrap/>
            <w:vAlign w:val="center"/>
            <w:hideMark/>
          </w:tcPr>
          <w:p w14:paraId="4EF04E8E"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Gender</w:t>
            </w:r>
          </w:p>
        </w:tc>
        <w:tc>
          <w:tcPr>
            <w:tcW w:w="441" w:type="pct"/>
            <w:tcBorders>
              <w:top w:val="nil"/>
              <w:left w:val="nil"/>
              <w:bottom w:val="single" w:sz="4" w:space="0" w:color="000000"/>
              <w:right w:val="single" w:sz="4" w:space="0" w:color="000000"/>
            </w:tcBorders>
            <w:shd w:val="clear" w:color="auto" w:fill="auto"/>
            <w:noWrap/>
            <w:vAlign w:val="center"/>
            <w:hideMark/>
          </w:tcPr>
          <w:p w14:paraId="74027D7E"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1E9537CC"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50</w:t>
            </w:r>
          </w:p>
        </w:tc>
        <w:tc>
          <w:tcPr>
            <w:tcW w:w="2720" w:type="pct"/>
            <w:tcBorders>
              <w:top w:val="nil"/>
              <w:left w:val="nil"/>
              <w:bottom w:val="single" w:sz="4" w:space="0" w:color="000000"/>
              <w:right w:val="single" w:sz="4" w:space="0" w:color="000000"/>
            </w:tcBorders>
            <w:shd w:val="clear" w:color="auto" w:fill="auto"/>
            <w:noWrap/>
            <w:vAlign w:val="center"/>
            <w:hideMark/>
          </w:tcPr>
          <w:p w14:paraId="5D8A4BAC"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 xml:space="preserve">A description used to record how the person feels, presents and is recognised within the community. </w:t>
            </w:r>
          </w:p>
        </w:tc>
      </w:tr>
      <w:tr w:rsidR="00700610" w14:paraId="6645BC54"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37AF3877"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8</w:t>
            </w:r>
          </w:p>
        </w:tc>
        <w:tc>
          <w:tcPr>
            <w:tcW w:w="1030" w:type="pct"/>
            <w:tcBorders>
              <w:top w:val="nil"/>
              <w:left w:val="nil"/>
              <w:bottom w:val="single" w:sz="4" w:space="0" w:color="000000"/>
              <w:right w:val="single" w:sz="4" w:space="0" w:color="000000"/>
            </w:tcBorders>
            <w:shd w:val="clear" w:color="auto" w:fill="auto"/>
            <w:noWrap/>
            <w:vAlign w:val="center"/>
            <w:hideMark/>
          </w:tcPr>
          <w:p w14:paraId="58160C8A"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AddressLine1</w:t>
            </w:r>
          </w:p>
        </w:tc>
        <w:tc>
          <w:tcPr>
            <w:tcW w:w="441" w:type="pct"/>
            <w:tcBorders>
              <w:top w:val="nil"/>
              <w:left w:val="nil"/>
              <w:bottom w:val="single" w:sz="4" w:space="0" w:color="000000"/>
              <w:right w:val="single" w:sz="4" w:space="0" w:color="000000"/>
            </w:tcBorders>
            <w:shd w:val="clear" w:color="auto" w:fill="auto"/>
            <w:noWrap/>
            <w:vAlign w:val="center"/>
            <w:hideMark/>
          </w:tcPr>
          <w:p w14:paraId="60EBE5C5"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54DA9606"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100</w:t>
            </w:r>
          </w:p>
        </w:tc>
        <w:tc>
          <w:tcPr>
            <w:tcW w:w="2720" w:type="pct"/>
            <w:tcBorders>
              <w:top w:val="nil"/>
              <w:left w:val="nil"/>
              <w:bottom w:val="single" w:sz="4" w:space="0" w:color="000000"/>
              <w:right w:val="single" w:sz="4" w:space="0" w:color="000000"/>
            </w:tcBorders>
            <w:shd w:val="clear" w:color="auto" w:fill="auto"/>
            <w:noWrap/>
            <w:vAlign w:val="center"/>
            <w:hideMark/>
          </w:tcPr>
          <w:p w14:paraId="60BA4DC1"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First address line</w:t>
            </w:r>
          </w:p>
        </w:tc>
      </w:tr>
      <w:tr w:rsidR="00700610" w14:paraId="24B6A8BF"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1C56CCD7"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9</w:t>
            </w:r>
          </w:p>
        </w:tc>
        <w:tc>
          <w:tcPr>
            <w:tcW w:w="1030" w:type="pct"/>
            <w:tcBorders>
              <w:top w:val="nil"/>
              <w:left w:val="nil"/>
              <w:bottom w:val="single" w:sz="4" w:space="0" w:color="000000"/>
              <w:right w:val="single" w:sz="4" w:space="0" w:color="000000"/>
            </w:tcBorders>
            <w:shd w:val="clear" w:color="auto" w:fill="auto"/>
            <w:noWrap/>
            <w:vAlign w:val="center"/>
            <w:hideMark/>
          </w:tcPr>
          <w:p w14:paraId="48FD2447"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AddressLine2</w:t>
            </w:r>
          </w:p>
        </w:tc>
        <w:tc>
          <w:tcPr>
            <w:tcW w:w="441" w:type="pct"/>
            <w:tcBorders>
              <w:top w:val="nil"/>
              <w:left w:val="nil"/>
              <w:bottom w:val="single" w:sz="4" w:space="0" w:color="000000"/>
              <w:right w:val="single" w:sz="4" w:space="0" w:color="000000"/>
            </w:tcBorders>
            <w:shd w:val="clear" w:color="auto" w:fill="auto"/>
            <w:noWrap/>
            <w:vAlign w:val="center"/>
            <w:hideMark/>
          </w:tcPr>
          <w:p w14:paraId="32659F45"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7F9BEDFC"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100</w:t>
            </w:r>
          </w:p>
        </w:tc>
        <w:tc>
          <w:tcPr>
            <w:tcW w:w="2720" w:type="pct"/>
            <w:tcBorders>
              <w:top w:val="nil"/>
              <w:left w:val="nil"/>
              <w:bottom w:val="single" w:sz="4" w:space="0" w:color="000000"/>
              <w:right w:val="single" w:sz="4" w:space="0" w:color="000000"/>
            </w:tcBorders>
            <w:shd w:val="clear" w:color="auto" w:fill="auto"/>
            <w:noWrap/>
            <w:vAlign w:val="center"/>
            <w:hideMark/>
          </w:tcPr>
          <w:p w14:paraId="1C05C72C"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Second address line</w:t>
            </w:r>
          </w:p>
        </w:tc>
      </w:tr>
      <w:tr w:rsidR="00700610" w14:paraId="1EFCBF9C"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0E745EFD"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10</w:t>
            </w:r>
          </w:p>
        </w:tc>
        <w:tc>
          <w:tcPr>
            <w:tcW w:w="1030" w:type="pct"/>
            <w:tcBorders>
              <w:top w:val="nil"/>
              <w:left w:val="nil"/>
              <w:bottom w:val="single" w:sz="4" w:space="0" w:color="000000"/>
              <w:right w:val="single" w:sz="4" w:space="0" w:color="000000"/>
            </w:tcBorders>
            <w:shd w:val="clear" w:color="auto" w:fill="auto"/>
            <w:noWrap/>
            <w:vAlign w:val="center"/>
            <w:hideMark/>
          </w:tcPr>
          <w:p w14:paraId="216CBAD9"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Suburb</w:t>
            </w:r>
          </w:p>
        </w:tc>
        <w:tc>
          <w:tcPr>
            <w:tcW w:w="441" w:type="pct"/>
            <w:tcBorders>
              <w:top w:val="nil"/>
              <w:left w:val="nil"/>
              <w:bottom w:val="single" w:sz="4" w:space="0" w:color="000000"/>
              <w:right w:val="single" w:sz="4" w:space="0" w:color="000000"/>
            </w:tcBorders>
            <w:shd w:val="clear" w:color="auto" w:fill="auto"/>
            <w:noWrap/>
            <w:vAlign w:val="center"/>
            <w:hideMark/>
          </w:tcPr>
          <w:p w14:paraId="6348CD61"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7AFBE511"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50</w:t>
            </w:r>
          </w:p>
        </w:tc>
        <w:tc>
          <w:tcPr>
            <w:tcW w:w="2720" w:type="pct"/>
            <w:tcBorders>
              <w:top w:val="nil"/>
              <w:left w:val="nil"/>
              <w:bottom w:val="single" w:sz="4" w:space="0" w:color="000000"/>
              <w:right w:val="single" w:sz="4" w:space="0" w:color="000000"/>
            </w:tcBorders>
            <w:shd w:val="clear" w:color="auto" w:fill="auto"/>
            <w:noWrap/>
            <w:vAlign w:val="center"/>
            <w:hideMark/>
          </w:tcPr>
          <w:p w14:paraId="2C8FAD6B"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Suburb / locality</w:t>
            </w:r>
          </w:p>
        </w:tc>
      </w:tr>
      <w:tr w:rsidR="00700610" w14:paraId="18CA450E"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614F8010"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11</w:t>
            </w:r>
          </w:p>
        </w:tc>
        <w:tc>
          <w:tcPr>
            <w:tcW w:w="1030" w:type="pct"/>
            <w:tcBorders>
              <w:top w:val="nil"/>
              <w:left w:val="nil"/>
              <w:bottom w:val="single" w:sz="4" w:space="0" w:color="000000"/>
              <w:right w:val="single" w:sz="4" w:space="0" w:color="000000"/>
            </w:tcBorders>
            <w:shd w:val="clear" w:color="auto" w:fill="auto"/>
            <w:noWrap/>
            <w:vAlign w:val="center"/>
            <w:hideMark/>
          </w:tcPr>
          <w:p w14:paraId="41F0CF16"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State</w:t>
            </w:r>
          </w:p>
        </w:tc>
        <w:tc>
          <w:tcPr>
            <w:tcW w:w="441" w:type="pct"/>
            <w:tcBorders>
              <w:top w:val="nil"/>
              <w:left w:val="nil"/>
              <w:bottom w:val="single" w:sz="4" w:space="0" w:color="000000"/>
              <w:right w:val="single" w:sz="4" w:space="0" w:color="000000"/>
            </w:tcBorders>
            <w:shd w:val="clear" w:color="auto" w:fill="auto"/>
            <w:noWrap/>
            <w:vAlign w:val="center"/>
            <w:hideMark/>
          </w:tcPr>
          <w:p w14:paraId="4E4560B3"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569B8778"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20</w:t>
            </w:r>
          </w:p>
        </w:tc>
        <w:tc>
          <w:tcPr>
            <w:tcW w:w="2720" w:type="pct"/>
            <w:tcBorders>
              <w:top w:val="nil"/>
              <w:left w:val="nil"/>
              <w:bottom w:val="single" w:sz="4" w:space="0" w:color="000000"/>
              <w:right w:val="single" w:sz="4" w:space="0" w:color="000000"/>
            </w:tcBorders>
            <w:shd w:val="clear" w:color="auto" w:fill="auto"/>
            <w:noWrap/>
            <w:vAlign w:val="center"/>
            <w:hideMark/>
          </w:tcPr>
          <w:p w14:paraId="27A8FBA2"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State in which the participant resides</w:t>
            </w:r>
          </w:p>
        </w:tc>
      </w:tr>
      <w:tr w:rsidR="00700610" w14:paraId="25C70A9A"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22C7DD57"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12</w:t>
            </w:r>
          </w:p>
        </w:tc>
        <w:tc>
          <w:tcPr>
            <w:tcW w:w="1030" w:type="pct"/>
            <w:tcBorders>
              <w:top w:val="nil"/>
              <w:left w:val="nil"/>
              <w:bottom w:val="single" w:sz="4" w:space="0" w:color="000000"/>
              <w:right w:val="single" w:sz="4" w:space="0" w:color="000000"/>
            </w:tcBorders>
            <w:shd w:val="clear" w:color="auto" w:fill="auto"/>
            <w:noWrap/>
            <w:vAlign w:val="center"/>
            <w:hideMark/>
          </w:tcPr>
          <w:p w14:paraId="68830F5F"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Postcode</w:t>
            </w:r>
          </w:p>
        </w:tc>
        <w:tc>
          <w:tcPr>
            <w:tcW w:w="441" w:type="pct"/>
            <w:tcBorders>
              <w:top w:val="nil"/>
              <w:left w:val="nil"/>
              <w:bottom w:val="single" w:sz="4" w:space="0" w:color="000000"/>
              <w:right w:val="single" w:sz="4" w:space="0" w:color="000000"/>
            </w:tcBorders>
            <w:shd w:val="clear" w:color="auto" w:fill="auto"/>
            <w:noWrap/>
            <w:vAlign w:val="center"/>
            <w:hideMark/>
          </w:tcPr>
          <w:p w14:paraId="06F19545"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7CF81ECD"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10</w:t>
            </w:r>
          </w:p>
        </w:tc>
        <w:tc>
          <w:tcPr>
            <w:tcW w:w="2720" w:type="pct"/>
            <w:tcBorders>
              <w:top w:val="nil"/>
              <w:left w:val="nil"/>
              <w:bottom w:val="single" w:sz="4" w:space="0" w:color="000000"/>
              <w:right w:val="single" w:sz="4" w:space="0" w:color="000000"/>
            </w:tcBorders>
            <w:shd w:val="clear" w:color="auto" w:fill="auto"/>
            <w:noWrap/>
            <w:vAlign w:val="center"/>
            <w:hideMark/>
          </w:tcPr>
          <w:p w14:paraId="55C29B27"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Postcode for the participant's address</w:t>
            </w:r>
          </w:p>
        </w:tc>
      </w:tr>
      <w:tr w:rsidR="00700610" w14:paraId="357DD536"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5FEE6AD8"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13</w:t>
            </w:r>
          </w:p>
        </w:tc>
        <w:tc>
          <w:tcPr>
            <w:tcW w:w="1030" w:type="pct"/>
            <w:tcBorders>
              <w:top w:val="nil"/>
              <w:left w:val="nil"/>
              <w:bottom w:val="single" w:sz="4" w:space="0" w:color="000000"/>
              <w:right w:val="single" w:sz="4" w:space="0" w:color="000000"/>
            </w:tcBorders>
            <w:shd w:val="clear" w:color="auto" w:fill="auto"/>
            <w:noWrap/>
            <w:vAlign w:val="center"/>
            <w:hideMark/>
          </w:tcPr>
          <w:p w14:paraId="5885C373"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CRN</w:t>
            </w:r>
          </w:p>
        </w:tc>
        <w:tc>
          <w:tcPr>
            <w:tcW w:w="441" w:type="pct"/>
            <w:tcBorders>
              <w:top w:val="nil"/>
              <w:left w:val="nil"/>
              <w:bottom w:val="single" w:sz="4" w:space="0" w:color="000000"/>
              <w:right w:val="single" w:sz="4" w:space="0" w:color="000000"/>
            </w:tcBorders>
            <w:shd w:val="clear" w:color="auto" w:fill="auto"/>
            <w:noWrap/>
            <w:vAlign w:val="center"/>
            <w:hideMark/>
          </w:tcPr>
          <w:p w14:paraId="1EA7EA98"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2ADF9E90"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20</w:t>
            </w:r>
          </w:p>
        </w:tc>
        <w:tc>
          <w:tcPr>
            <w:tcW w:w="2720" w:type="pct"/>
            <w:tcBorders>
              <w:top w:val="nil"/>
              <w:left w:val="nil"/>
              <w:bottom w:val="single" w:sz="4" w:space="0" w:color="000000"/>
              <w:right w:val="single" w:sz="4" w:space="0" w:color="000000"/>
            </w:tcBorders>
            <w:shd w:val="clear" w:color="auto" w:fill="auto"/>
            <w:noWrap/>
            <w:vAlign w:val="center"/>
            <w:hideMark/>
          </w:tcPr>
          <w:p w14:paraId="5FD2CFE1"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Centrelink Reference Number</w:t>
            </w:r>
          </w:p>
        </w:tc>
      </w:tr>
      <w:tr w:rsidR="00700610" w14:paraId="61B8FCDB"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376956BA"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14</w:t>
            </w:r>
          </w:p>
        </w:tc>
        <w:tc>
          <w:tcPr>
            <w:tcW w:w="1030" w:type="pct"/>
            <w:tcBorders>
              <w:top w:val="nil"/>
              <w:left w:val="nil"/>
              <w:bottom w:val="single" w:sz="4" w:space="0" w:color="000000"/>
              <w:right w:val="single" w:sz="4" w:space="0" w:color="000000"/>
            </w:tcBorders>
            <w:shd w:val="clear" w:color="auto" w:fill="auto"/>
            <w:noWrap/>
            <w:vAlign w:val="center"/>
            <w:hideMark/>
          </w:tcPr>
          <w:p w14:paraId="5F30FCCD"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LatestPlanEfctvDt</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755F3F81"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Date</w:t>
            </w:r>
          </w:p>
        </w:tc>
        <w:tc>
          <w:tcPr>
            <w:tcW w:w="441" w:type="pct"/>
            <w:tcBorders>
              <w:top w:val="nil"/>
              <w:left w:val="nil"/>
              <w:bottom w:val="single" w:sz="4" w:space="0" w:color="000000"/>
              <w:right w:val="single" w:sz="4" w:space="0" w:color="000000"/>
            </w:tcBorders>
            <w:shd w:val="clear" w:color="auto" w:fill="auto"/>
            <w:noWrap/>
            <w:vAlign w:val="center"/>
            <w:hideMark/>
          </w:tcPr>
          <w:p w14:paraId="62141B71"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8</w:t>
            </w:r>
          </w:p>
        </w:tc>
        <w:tc>
          <w:tcPr>
            <w:tcW w:w="2720" w:type="pct"/>
            <w:tcBorders>
              <w:top w:val="nil"/>
              <w:left w:val="nil"/>
              <w:bottom w:val="single" w:sz="4" w:space="0" w:color="000000"/>
              <w:right w:val="single" w:sz="4" w:space="0" w:color="000000"/>
            </w:tcBorders>
            <w:shd w:val="clear" w:color="auto" w:fill="auto"/>
            <w:noWrap/>
            <w:vAlign w:val="center"/>
            <w:hideMark/>
          </w:tcPr>
          <w:p w14:paraId="386DA753" w14:textId="77777777" w:rsidR="00700610" w:rsidRPr="00356C16" w:rsidRDefault="00700610">
            <w:pPr>
              <w:rPr>
                <w:rFonts w:ascii="Calibri" w:hAnsi="Calibri" w:cs="Calibri"/>
                <w:sz w:val="20"/>
                <w:szCs w:val="20"/>
              </w:rPr>
            </w:pPr>
            <w:r w:rsidRPr="00356C16">
              <w:rPr>
                <w:rFonts w:ascii="Calibri" w:hAnsi="Calibri" w:cs="Calibri"/>
                <w:sz w:val="20"/>
                <w:szCs w:val="20"/>
              </w:rPr>
              <w:t>Effective date of the person's latest plan</w:t>
            </w:r>
          </w:p>
        </w:tc>
      </w:tr>
      <w:tr w:rsidR="00700610" w14:paraId="296A2558"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10C9585F"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15</w:t>
            </w:r>
          </w:p>
        </w:tc>
        <w:tc>
          <w:tcPr>
            <w:tcW w:w="1030" w:type="pct"/>
            <w:tcBorders>
              <w:top w:val="nil"/>
              <w:left w:val="nil"/>
              <w:bottom w:val="single" w:sz="4" w:space="0" w:color="000000"/>
              <w:right w:val="single" w:sz="4" w:space="0" w:color="000000"/>
            </w:tcBorders>
            <w:shd w:val="clear" w:color="auto" w:fill="auto"/>
            <w:noWrap/>
            <w:vAlign w:val="center"/>
            <w:hideMark/>
          </w:tcPr>
          <w:p w14:paraId="174FDCD3"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LatestPlanExpDt</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6DD759D9"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Date</w:t>
            </w:r>
          </w:p>
        </w:tc>
        <w:tc>
          <w:tcPr>
            <w:tcW w:w="441" w:type="pct"/>
            <w:tcBorders>
              <w:top w:val="nil"/>
              <w:left w:val="nil"/>
              <w:bottom w:val="single" w:sz="4" w:space="0" w:color="000000"/>
              <w:right w:val="single" w:sz="4" w:space="0" w:color="000000"/>
            </w:tcBorders>
            <w:shd w:val="clear" w:color="auto" w:fill="auto"/>
            <w:noWrap/>
            <w:vAlign w:val="center"/>
            <w:hideMark/>
          </w:tcPr>
          <w:p w14:paraId="799ED9CE"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8</w:t>
            </w:r>
          </w:p>
        </w:tc>
        <w:tc>
          <w:tcPr>
            <w:tcW w:w="2720" w:type="pct"/>
            <w:tcBorders>
              <w:top w:val="nil"/>
              <w:left w:val="nil"/>
              <w:bottom w:val="single" w:sz="4" w:space="0" w:color="000000"/>
              <w:right w:val="single" w:sz="4" w:space="0" w:color="000000"/>
            </w:tcBorders>
            <w:shd w:val="clear" w:color="auto" w:fill="auto"/>
            <w:noWrap/>
            <w:vAlign w:val="center"/>
            <w:hideMark/>
          </w:tcPr>
          <w:p w14:paraId="5E16BD54" w14:textId="77777777" w:rsidR="00700610" w:rsidRPr="00356C16" w:rsidRDefault="00700610">
            <w:pPr>
              <w:rPr>
                <w:rFonts w:ascii="Calibri" w:hAnsi="Calibri" w:cs="Calibri"/>
                <w:sz w:val="20"/>
                <w:szCs w:val="20"/>
              </w:rPr>
            </w:pPr>
            <w:r w:rsidRPr="00356C16">
              <w:rPr>
                <w:rFonts w:ascii="Calibri" w:hAnsi="Calibri" w:cs="Calibri"/>
                <w:sz w:val="20"/>
                <w:szCs w:val="20"/>
              </w:rPr>
              <w:t>Expiry date of the person's latest plan</w:t>
            </w:r>
          </w:p>
        </w:tc>
      </w:tr>
      <w:tr w:rsidR="00700610" w14:paraId="09088AD9"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68277509"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16</w:t>
            </w:r>
          </w:p>
        </w:tc>
        <w:tc>
          <w:tcPr>
            <w:tcW w:w="1030" w:type="pct"/>
            <w:tcBorders>
              <w:top w:val="nil"/>
              <w:left w:val="nil"/>
              <w:bottom w:val="single" w:sz="4" w:space="0" w:color="000000"/>
              <w:right w:val="single" w:sz="4" w:space="0" w:color="000000"/>
            </w:tcBorders>
            <w:shd w:val="clear" w:color="auto" w:fill="auto"/>
            <w:noWrap/>
            <w:vAlign w:val="center"/>
            <w:hideMark/>
          </w:tcPr>
          <w:p w14:paraId="4CC1D2D4"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SourceSystem</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42C1F2D2"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258D3A08"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3</w:t>
            </w:r>
          </w:p>
        </w:tc>
        <w:tc>
          <w:tcPr>
            <w:tcW w:w="2720" w:type="pct"/>
            <w:tcBorders>
              <w:top w:val="nil"/>
              <w:left w:val="nil"/>
              <w:bottom w:val="single" w:sz="4" w:space="0" w:color="000000"/>
              <w:right w:val="single" w:sz="4" w:space="0" w:color="000000"/>
            </w:tcBorders>
            <w:shd w:val="clear" w:color="auto" w:fill="auto"/>
            <w:noWrap/>
            <w:vAlign w:val="center"/>
            <w:hideMark/>
          </w:tcPr>
          <w:p w14:paraId="35F81348" w14:textId="77777777" w:rsidR="00700610" w:rsidRPr="00356C16" w:rsidRDefault="00700610">
            <w:pPr>
              <w:rPr>
                <w:rFonts w:ascii="Calibri" w:hAnsi="Calibri" w:cs="Calibri"/>
                <w:sz w:val="20"/>
                <w:szCs w:val="20"/>
              </w:rPr>
            </w:pPr>
            <w:r w:rsidRPr="00356C16">
              <w:rPr>
                <w:rFonts w:ascii="Calibri" w:hAnsi="Calibri" w:cs="Calibri"/>
                <w:sz w:val="20"/>
                <w:szCs w:val="20"/>
              </w:rPr>
              <w:t>Source systems for the person's plan, i.e. SAP or SFC</w:t>
            </w:r>
          </w:p>
        </w:tc>
      </w:tr>
      <w:tr w:rsidR="00700610" w14:paraId="72E94AD6"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27C36A92"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17</w:t>
            </w:r>
          </w:p>
        </w:tc>
        <w:tc>
          <w:tcPr>
            <w:tcW w:w="1030" w:type="pct"/>
            <w:tcBorders>
              <w:top w:val="nil"/>
              <w:left w:val="nil"/>
              <w:bottom w:val="single" w:sz="4" w:space="0" w:color="000000"/>
              <w:right w:val="single" w:sz="4" w:space="0" w:color="000000"/>
            </w:tcBorders>
            <w:shd w:val="clear" w:color="auto" w:fill="auto"/>
            <w:noWrap/>
            <w:vAlign w:val="center"/>
            <w:hideMark/>
          </w:tcPr>
          <w:p w14:paraId="0EDC1E50"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FundedConsumableBudgetInd</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2D838A2D"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Num</w:t>
            </w:r>
          </w:p>
        </w:tc>
        <w:tc>
          <w:tcPr>
            <w:tcW w:w="441" w:type="pct"/>
            <w:tcBorders>
              <w:top w:val="nil"/>
              <w:left w:val="nil"/>
              <w:bottom w:val="single" w:sz="4" w:space="0" w:color="000000"/>
              <w:right w:val="single" w:sz="4" w:space="0" w:color="000000"/>
            </w:tcBorders>
            <w:shd w:val="clear" w:color="auto" w:fill="auto"/>
            <w:noWrap/>
            <w:vAlign w:val="center"/>
            <w:hideMark/>
          </w:tcPr>
          <w:p w14:paraId="2A58B325"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3</w:t>
            </w:r>
          </w:p>
        </w:tc>
        <w:tc>
          <w:tcPr>
            <w:tcW w:w="2720" w:type="pct"/>
            <w:tcBorders>
              <w:top w:val="nil"/>
              <w:left w:val="nil"/>
              <w:bottom w:val="single" w:sz="4" w:space="0" w:color="000000"/>
              <w:right w:val="single" w:sz="4" w:space="0" w:color="000000"/>
            </w:tcBorders>
            <w:shd w:val="clear" w:color="auto" w:fill="auto"/>
            <w:noWrap/>
            <w:vAlign w:val="center"/>
            <w:hideMark/>
          </w:tcPr>
          <w:p w14:paraId="27DD6145" w14:textId="77777777" w:rsidR="00700610" w:rsidRPr="00356C16" w:rsidRDefault="00700610">
            <w:pPr>
              <w:rPr>
                <w:rFonts w:ascii="Calibri" w:hAnsi="Calibri" w:cs="Calibri"/>
                <w:sz w:val="20"/>
                <w:szCs w:val="20"/>
              </w:rPr>
            </w:pPr>
            <w:r w:rsidRPr="00356C16">
              <w:rPr>
                <w:rFonts w:ascii="Calibri" w:hAnsi="Calibri" w:cs="Calibri"/>
                <w:sz w:val="20"/>
                <w:szCs w:val="20"/>
              </w:rPr>
              <w:t>An indicator to indicate if a participant has Consumable budget greater than $0. Value = 1 if greater than $0.</w:t>
            </w:r>
          </w:p>
        </w:tc>
      </w:tr>
      <w:tr w:rsidR="00700610" w14:paraId="1611FA8F"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7AE8EB79"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18</w:t>
            </w:r>
          </w:p>
        </w:tc>
        <w:tc>
          <w:tcPr>
            <w:tcW w:w="1030" w:type="pct"/>
            <w:tcBorders>
              <w:top w:val="nil"/>
              <w:left w:val="nil"/>
              <w:bottom w:val="single" w:sz="4" w:space="0" w:color="000000"/>
              <w:right w:val="single" w:sz="4" w:space="0" w:color="000000"/>
            </w:tcBorders>
            <w:shd w:val="clear" w:color="auto" w:fill="auto"/>
            <w:noWrap/>
            <w:vAlign w:val="center"/>
            <w:hideMark/>
          </w:tcPr>
          <w:p w14:paraId="549E8B59"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FundedConsumableBudgetEfctvDt</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6154C20D"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Date</w:t>
            </w:r>
          </w:p>
        </w:tc>
        <w:tc>
          <w:tcPr>
            <w:tcW w:w="441" w:type="pct"/>
            <w:tcBorders>
              <w:top w:val="nil"/>
              <w:left w:val="nil"/>
              <w:bottom w:val="single" w:sz="4" w:space="0" w:color="000000"/>
              <w:right w:val="single" w:sz="4" w:space="0" w:color="000000"/>
            </w:tcBorders>
            <w:shd w:val="clear" w:color="auto" w:fill="auto"/>
            <w:noWrap/>
            <w:vAlign w:val="center"/>
            <w:hideMark/>
          </w:tcPr>
          <w:p w14:paraId="0BA55C12"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8</w:t>
            </w:r>
          </w:p>
        </w:tc>
        <w:tc>
          <w:tcPr>
            <w:tcW w:w="2720" w:type="pct"/>
            <w:tcBorders>
              <w:top w:val="nil"/>
              <w:left w:val="nil"/>
              <w:bottom w:val="single" w:sz="4" w:space="0" w:color="000000"/>
              <w:right w:val="single" w:sz="4" w:space="0" w:color="000000"/>
            </w:tcBorders>
            <w:shd w:val="clear" w:color="auto" w:fill="auto"/>
            <w:noWrap/>
            <w:vAlign w:val="center"/>
            <w:hideMark/>
          </w:tcPr>
          <w:p w14:paraId="61C9CEDE" w14:textId="77777777" w:rsidR="00700610" w:rsidRPr="00356C16" w:rsidRDefault="00700610">
            <w:pPr>
              <w:rPr>
                <w:rFonts w:ascii="Calibri" w:hAnsi="Calibri" w:cs="Calibri"/>
                <w:sz w:val="20"/>
                <w:szCs w:val="20"/>
              </w:rPr>
            </w:pPr>
            <w:r w:rsidRPr="00356C16">
              <w:rPr>
                <w:rFonts w:ascii="Calibri" w:hAnsi="Calibri" w:cs="Calibri"/>
                <w:sz w:val="20"/>
                <w:szCs w:val="20"/>
              </w:rPr>
              <w:t>Date for when the person's consumable budget was greater than $0 as of the latest plan</w:t>
            </w:r>
          </w:p>
        </w:tc>
      </w:tr>
      <w:tr w:rsidR="00700610" w14:paraId="7CBB4509"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4AC6069B"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19</w:t>
            </w:r>
          </w:p>
        </w:tc>
        <w:tc>
          <w:tcPr>
            <w:tcW w:w="1030" w:type="pct"/>
            <w:tcBorders>
              <w:top w:val="nil"/>
              <w:left w:val="nil"/>
              <w:bottom w:val="single" w:sz="4" w:space="0" w:color="000000"/>
              <w:right w:val="single" w:sz="4" w:space="0" w:color="000000"/>
            </w:tcBorders>
            <w:shd w:val="clear" w:color="auto" w:fill="auto"/>
            <w:noWrap/>
            <w:vAlign w:val="center"/>
            <w:hideMark/>
          </w:tcPr>
          <w:p w14:paraId="29F84D2A"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FundedConsumableBudgetExpDt</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35B50A77"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Date</w:t>
            </w:r>
          </w:p>
        </w:tc>
        <w:tc>
          <w:tcPr>
            <w:tcW w:w="441" w:type="pct"/>
            <w:tcBorders>
              <w:top w:val="nil"/>
              <w:left w:val="nil"/>
              <w:bottom w:val="single" w:sz="4" w:space="0" w:color="000000"/>
              <w:right w:val="single" w:sz="4" w:space="0" w:color="000000"/>
            </w:tcBorders>
            <w:shd w:val="clear" w:color="auto" w:fill="auto"/>
            <w:noWrap/>
            <w:vAlign w:val="center"/>
            <w:hideMark/>
          </w:tcPr>
          <w:p w14:paraId="7D5F58A2"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8</w:t>
            </w:r>
          </w:p>
        </w:tc>
        <w:tc>
          <w:tcPr>
            <w:tcW w:w="2720" w:type="pct"/>
            <w:tcBorders>
              <w:top w:val="nil"/>
              <w:left w:val="nil"/>
              <w:bottom w:val="nil"/>
              <w:right w:val="single" w:sz="4" w:space="0" w:color="000000"/>
            </w:tcBorders>
            <w:shd w:val="clear" w:color="auto" w:fill="auto"/>
            <w:noWrap/>
            <w:vAlign w:val="center"/>
            <w:hideMark/>
          </w:tcPr>
          <w:p w14:paraId="4DD84426" w14:textId="77777777" w:rsidR="00700610" w:rsidRPr="00356C16" w:rsidRDefault="00700610">
            <w:pPr>
              <w:rPr>
                <w:rFonts w:ascii="Calibri" w:hAnsi="Calibri" w:cs="Calibri"/>
                <w:sz w:val="20"/>
                <w:szCs w:val="20"/>
              </w:rPr>
            </w:pPr>
            <w:r w:rsidRPr="00356C16">
              <w:rPr>
                <w:rFonts w:ascii="Calibri" w:hAnsi="Calibri" w:cs="Calibri"/>
                <w:sz w:val="20"/>
                <w:szCs w:val="20"/>
              </w:rPr>
              <w:t>Date for when the person's consumable budget has expired or would expire for the latest plan</w:t>
            </w:r>
          </w:p>
        </w:tc>
      </w:tr>
      <w:tr w:rsidR="00700610" w14:paraId="35A30938"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3754654D"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20</w:t>
            </w:r>
          </w:p>
        </w:tc>
        <w:tc>
          <w:tcPr>
            <w:tcW w:w="1030" w:type="pct"/>
            <w:tcBorders>
              <w:top w:val="nil"/>
              <w:left w:val="nil"/>
              <w:bottom w:val="single" w:sz="4" w:space="0" w:color="000000"/>
              <w:right w:val="single" w:sz="4" w:space="0" w:color="000000"/>
            </w:tcBorders>
            <w:shd w:val="clear" w:color="auto" w:fill="auto"/>
            <w:noWrap/>
            <w:vAlign w:val="center"/>
            <w:hideMark/>
          </w:tcPr>
          <w:p w14:paraId="3BBF1EB4"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ExitEfctvDt</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2E09B02A"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Date</w:t>
            </w:r>
          </w:p>
        </w:tc>
        <w:tc>
          <w:tcPr>
            <w:tcW w:w="441" w:type="pct"/>
            <w:tcBorders>
              <w:top w:val="nil"/>
              <w:left w:val="nil"/>
              <w:bottom w:val="single" w:sz="4" w:space="0" w:color="000000"/>
              <w:right w:val="single" w:sz="4" w:space="0" w:color="000000"/>
            </w:tcBorders>
            <w:shd w:val="clear" w:color="auto" w:fill="auto"/>
            <w:noWrap/>
            <w:vAlign w:val="center"/>
            <w:hideMark/>
          </w:tcPr>
          <w:p w14:paraId="44B80DC1"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8</w:t>
            </w:r>
          </w:p>
        </w:tc>
        <w:tc>
          <w:tcPr>
            <w:tcW w:w="2720" w:type="pct"/>
            <w:tcBorders>
              <w:top w:val="single" w:sz="4" w:space="0" w:color="000000"/>
              <w:left w:val="nil"/>
              <w:bottom w:val="single" w:sz="4" w:space="0" w:color="000000"/>
              <w:right w:val="single" w:sz="4" w:space="0" w:color="000000"/>
            </w:tcBorders>
            <w:shd w:val="clear" w:color="auto" w:fill="auto"/>
            <w:noWrap/>
            <w:vAlign w:val="center"/>
            <w:hideMark/>
          </w:tcPr>
          <w:p w14:paraId="63F47E6D" w14:textId="77777777" w:rsidR="00700610" w:rsidRPr="00356C16" w:rsidRDefault="00700610">
            <w:pPr>
              <w:rPr>
                <w:rFonts w:ascii="Calibri" w:hAnsi="Calibri" w:cs="Calibri"/>
                <w:sz w:val="20"/>
                <w:szCs w:val="20"/>
              </w:rPr>
            </w:pPr>
            <w:r w:rsidRPr="00356C16">
              <w:rPr>
                <w:rFonts w:ascii="Calibri" w:hAnsi="Calibri" w:cs="Calibri"/>
                <w:sz w:val="20"/>
                <w:szCs w:val="20"/>
              </w:rPr>
              <w:t>Effective date for Participant's exit from NDIS</w:t>
            </w:r>
          </w:p>
        </w:tc>
      </w:tr>
      <w:tr w:rsidR="00700610" w14:paraId="00BE28F7" w14:textId="77777777" w:rsidTr="00356C16">
        <w:trPr>
          <w:trHeight w:val="6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4AA57938"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21</w:t>
            </w:r>
          </w:p>
        </w:tc>
        <w:tc>
          <w:tcPr>
            <w:tcW w:w="1030" w:type="pct"/>
            <w:tcBorders>
              <w:top w:val="nil"/>
              <w:left w:val="nil"/>
              <w:bottom w:val="single" w:sz="4" w:space="0" w:color="000000"/>
              <w:right w:val="single" w:sz="4" w:space="0" w:color="000000"/>
            </w:tcBorders>
            <w:shd w:val="clear" w:color="auto" w:fill="auto"/>
            <w:noWrap/>
            <w:vAlign w:val="center"/>
            <w:hideMark/>
          </w:tcPr>
          <w:p w14:paraId="492824F2"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ActiveParticipantInd</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241E3C52"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Num</w:t>
            </w:r>
          </w:p>
        </w:tc>
        <w:tc>
          <w:tcPr>
            <w:tcW w:w="441" w:type="pct"/>
            <w:tcBorders>
              <w:top w:val="nil"/>
              <w:left w:val="nil"/>
              <w:bottom w:val="single" w:sz="4" w:space="0" w:color="000000"/>
              <w:right w:val="single" w:sz="4" w:space="0" w:color="000000"/>
            </w:tcBorders>
            <w:shd w:val="clear" w:color="auto" w:fill="auto"/>
            <w:noWrap/>
            <w:vAlign w:val="center"/>
            <w:hideMark/>
          </w:tcPr>
          <w:p w14:paraId="36FCD88D"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3</w:t>
            </w:r>
          </w:p>
        </w:tc>
        <w:tc>
          <w:tcPr>
            <w:tcW w:w="2720" w:type="pct"/>
            <w:tcBorders>
              <w:top w:val="nil"/>
              <w:left w:val="nil"/>
              <w:bottom w:val="single" w:sz="4" w:space="0" w:color="000000"/>
              <w:right w:val="single" w:sz="4" w:space="0" w:color="000000"/>
            </w:tcBorders>
            <w:shd w:val="clear" w:color="auto" w:fill="auto"/>
            <w:vAlign w:val="center"/>
            <w:hideMark/>
          </w:tcPr>
          <w:p w14:paraId="1D0C6CFF" w14:textId="77777777" w:rsidR="00700610" w:rsidRPr="00356C16" w:rsidRDefault="00700610">
            <w:pPr>
              <w:rPr>
                <w:rFonts w:ascii="Calibri" w:hAnsi="Calibri" w:cs="Calibri"/>
                <w:sz w:val="20"/>
                <w:szCs w:val="20"/>
              </w:rPr>
            </w:pPr>
            <w:r w:rsidRPr="00356C16">
              <w:rPr>
                <w:rFonts w:ascii="Calibri" w:hAnsi="Calibri" w:cs="Calibri"/>
                <w:sz w:val="20"/>
                <w:szCs w:val="20"/>
              </w:rPr>
              <w:t>Indicates whether the participant is currently active (access met and has not exited the scheme) and has an approved plan, Value = 1 if the person is an active participant in NDIS.</w:t>
            </w:r>
          </w:p>
        </w:tc>
      </w:tr>
      <w:tr w:rsidR="00700610" w14:paraId="25C3EE09" w14:textId="77777777" w:rsidTr="00356C16">
        <w:trPr>
          <w:trHeight w:val="18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1A36334C"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22</w:t>
            </w:r>
          </w:p>
        </w:tc>
        <w:tc>
          <w:tcPr>
            <w:tcW w:w="1030" w:type="pct"/>
            <w:tcBorders>
              <w:top w:val="nil"/>
              <w:left w:val="nil"/>
              <w:bottom w:val="single" w:sz="4" w:space="0" w:color="000000"/>
              <w:right w:val="single" w:sz="4" w:space="0" w:color="000000"/>
            </w:tcBorders>
            <w:shd w:val="clear" w:color="auto" w:fill="auto"/>
            <w:noWrap/>
            <w:vAlign w:val="center"/>
            <w:hideMark/>
          </w:tcPr>
          <w:p w14:paraId="2C5A9A7E"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CntncSuppInd</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2AE59560"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Num</w:t>
            </w:r>
          </w:p>
        </w:tc>
        <w:tc>
          <w:tcPr>
            <w:tcW w:w="441" w:type="pct"/>
            <w:tcBorders>
              <w:top w:val="nil"/>
              <w:left w:val="nil"/>
              <w:bottom w:val="single" w:sz="4" w:space="0" w:color="000000"/>
              <w:right w:val="single" w:sz="4" w:space="0" w:color="000000"/>
            </w:tcBorders>
            <w:shd w:val="clear" w:color="auto" w:fill="auto"/>
            <w:noWrap/>
            <w:vAlign w:val="center"/>
            <w:hideMark/>
          </w:tcPr>
          <w:p w14:paraId="44A04B8B"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8</w:t>
            </w:r>
          </w:p>
        </w:tc>
        <w:tc>
          <w:tcPr>
            <w:tcW w:w="2720" w:type="pct"/>
            <w:tcBorders>
              <w:top w:val="nil"/>
              <w:left w:val="nil"/>
              <w:bottom w:val="single" w:sz="4" w:space="0" w:color="000000"/>
              <w:right w:val="single" w:sz="4" w:space="0" w:color="000000"/>
            </w:tcBorders>
            <w:shd w:val="clear" w:color="auto" w:fill="auto"/>
            <w:vAlign w:val="center"/>
            <w:hideMark/>
          </w:tcPr>
          <w:p w14:paraId="547EF683" w14:textId="77777777" w:rsidR="00700610" w:rsidRPr="00356C16" w:rsidRDefault="00700610">
            <w:pPr>
              <w:rPr>
                <w:rFonts w:ascii="Calibri" w:hAnsi="Calibri" w:cs="Calibri"/>
                <w:sz w:val="20"/>
                <w:szCs w:val="20"/>
              </w:rPr>
            </w:pPr>
            <w:r w:rsidRPr="00356C16">
              <w:rPr>
                <w:rFonts w:ascii="Calibri" w:hAnsi="Calibri" w:cs="Calibri"/>
                <w:sz w:val="20"/>
                <w:szCs w:val="20"/>
              </w:rPr>
              <w:t xml:space="preserve">Continence Support Indictor. The indicator is available (set to 1, 0 </w:t>
            </w:r>
            <w:proofErr w:type="gramStart"/>
            <w:r w:rsidRPr="00356C16">
              <w:rPr>
                <w:rFonts w:ascii="Calibri" w:hAnsi="Calibri" w:cs="Calibri"/>
                <w:sz w:val="20"/>
                <w:szCs w:val="20"/>
              </w:rPr>
              <w:t>or .</w:t>
            </w:r>
            <w:proofErr w:type="gramEnd"/>
            <w:r w:rsidRPr="00356C16">
              <w:rPr>
                <w:rFonts w:ascii="Calibri" w:hAnsi="Calibri" w:cs="Calibri"/>
                <w:sz w:val="20"/>
                <w:szCs w:val="20"/>
              </w:rPr>
              <w:t>) for those with Plan that have budget update or new budget effective from Oct 2024.</w:t>
            </w:r>
            <w:r w:rsidRPr="00356C16">
              <w:rPr>
                <w:rFonts w:ascii="Calibri" w:hAnsi="Calibri" w:cs="Calibri"/>
                <w:sz w:val="20"/>
                <w:szCs w:val="20"/>
              </w:rPr>
              <w:br/>
              <w:t>Value = 1 means the person's plan includes Continence Support within Consumable Budget Support Category</w:t>
            </w:r>
            <w:r w:rsidRPr="00356C16">
              <w:rPr>
                <w:rFonts w:ascii="Calibri" w:hAnsi="Calibri" w:cs="Calibri"/>
                <w:sz w:val="20"/>
                <w:szCs w:val="20"/>
              </w:rPr>
              <w:br/>
              <w:t xml:space="preserve">Value = 0 means the person's plan does not </w:t>
            </w:r>
            <w:proofErr w:type="gramStart"/>
            <w:r w:rsidRPr="00356C16">
              <w:rPr>
                <w:rFonts w:ascii="Calibri" w:hAnsi="Calibri" w:cs="Calibri"/>
                <w:sz w:val="20"/>
                <w:szCs w:val="20"/>
              </w:rPr>
              <w:t>includes</w:t>
            </w:r>
            <w:proofErr w:type="gramEnd"/>
            <w:r w:rsidRPr="00356C16">
              <w:rPr>
                <w:rFonts w:ascii="Calibri" w:hAnsi="Calibri" w:cs="Calibri"/>
                <w:sz w:val="20"/>
                <w:szCs w:val="20"/>
              </w:rPr>
              <w:t xml:space="preserve"> Continence Support</w:t>
            </w:r>
            <w:r w:rsidRPr="00356C16">
              <w:rPr>
                <w:rFonts w:ascii="Calibri" w:hAnsi="Calibri" w:cs="Calibri"/>
                <w:sz w:val="20"/>
                <w:szCs w:val="20"/>
              </w:rPr>
              <w:br/>
              <w:t xml:space="preserve">If the value </w:t>
            </w:r>
            <w:proofErr w:type="gramStart"/>
            <w:r w:rsidRPr="00356C16">
              <w:rPr>
                <w:rFonts w:ascii="Calibri" w:hAnsi="Calibri" w:cs="Calibri"/>
                <w:sz w:val="20"/>
                <w:szCs w:val="20"/>
              </w:rPr>
              <w:t>= .</w:t>
            </w:r>
            <w:proofErr w:type="gramEnd"/>
            <w:r w:rsidRPr="00356C16">
              <w:rPr>
                <w:rFonts w:ascii="Calibri" w:hAnsi="Calibri" w:cs="Calibri"/>
                <w:sz w:val="20"/>
                <w:szCs w:val="20"/>
              </w:rPr>
              <w:t xml:space="preserve"> means no information available (</w:t>
            </w:r>
            <w:proofErr w:type="spellStart"/>
            <w:r w:rsidRPr="00356C16">
              <w:rPr>
                <w:rFonts w:ascii="Calibri" w:hAnsi="Calibri" w:cs="Calibri"/>
                <w:sz w:val="20"/>
                <w:szCs w:val="20"/>
              </w:rPr>
              <w:t>i.e</w:t>
            </w:r>
            <w:proofErr w:type="spellEnd"/>
            <w:r w:rsidRPr="00356C16">
              <w:rPr>
                <w:rFonts w:ascii="Calibri" w:hAnsi="Calibri" w:cs="Calibri"/>
                <w:sz w:val="20"/>
                <w:szCs w:val="20"/>
              </w:rPr>
              <w:t xml:space="preserve"> all plans in SAP or those with updates prior to Oct 2024 in SFC)</w:t>
            </w:r>
          </w:p>
        </w:tc>
      </w:tr>
      <w:tr w:rsidR="00700610" w14:paraId="5212CE34"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688F9F11"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23</w:t>
            </w:r>
          </w:p>
        </w:tc>
        <w:tc>
          <w:tcPr>
            <w:tcW w:w="1030" w:type="pct"/>
            <w:tcBorders>
              <w:top w:val="nil"/>
              <w:left w:val="nil"/>
              <w:bottom w:val="single" w:sz="4" w:space="0" w:color="000000"/>
              <w:right w:val="single" w:sz="4" w:space="0" w:color="000000"/>
            </w:tcBorders>
            <w:shd w:val="clear" w:color="auto" w:fill="auto"/>
            <w:noWrap/>
            <w:vAlign w:val="center"/>
            <w:hideMark/>
          </w:tcPr>
          <w:p w14:paraId="68D63A2C"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ReportingDt</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7D829282"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Date</w:t>
            </w:r>
          </w:p>
        </w:tc>
        <w:tc>
          <w:tcPr>
            <w:tcW w:w="441" w:type="pct"/>
            <w:tcBorders>
              <w:top w:val="nil"/>
              <w:left w:val="nil"/>
              <w:bottom w:val="single" w:sz="4" w:space="0" w:color="000000"/>
              <w:right w:val="single" w:sz="4" w:space="0" w:color="000000"/>
            </w:tcBorders>
            <w:shd w:val="clear" w:color="auto" w:fill="auto"/>
            <w:noWrap/>
            <w:vAlign w:val="center"/>
            <w:hideMark/>
          </w:tcPr>
          <w:p w14:paraId="153B6DFB"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8</w:t>
            </w:r>
          </w:p>
        </w:tc>
        <w:tc>
          <w:tcPr>
            <w:tcW w:w="2720" w:type="pct"/>
            <w:tcBorders>
              <w:top w:val="nil"/>
              <w:left w:val="nil"/>
              <w:bottom w:val="single" w:sz="4" w:space="0" w:color="000000"/>
              <w:right w:val="single" w:sz="4" w:space="0" w:color="000000"/>
            </w:tcBorders>
            <w:shd w:val="clear" w:color="auto" w:fill="auto"/>
            <w:noWrap/>
            <w:vAlign w:val="center"/>
            <w:hideMark/>
          </w:tcPr>
          <w:p w14:paraId="23F6E743"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The date of reporting (data as of)</w:t>
            </w:r>
          </w:p>
        </w:tc>
      </w:tr>
    </w:tbl>
    <w:p w14:paraId="5FBCF971" w14:textId="77777777" w:rsidR="000655D1" w:rsidRDefault="000655D1" w:rsidP="00DA7500">
      <w:pPr>
        <w:pStyle w:val="DHSBodytext0"/>
      </w:pPr>
    </w:p>
    <w:p w14:paraId="25488A11" w14:textId="7DEAFDFC" w:rsidR="00294045" w:rsidRPr="000922CF" w:rsidRDefault="00294045" w:rsidP="00E4650A">
      <w:pPr>
        <w:pStyle w:val="DHSHeading3"/>
        <w:rPr>
          <w:b/>
        </w:rPr>
      </w:pPr>
      <w:bookmarkStart w:id="138" w:name="_Toc484602701"/>
      <w:bookmarkStart w:id="139" w:name="_Toc345009"/>
      <w:bookmarkStart w:id="140" w:name="_Toc23947961"/>
      <w:bookmarkStart w:id="141" w:name="_Toc190258469"/>
      <w:r w:rsidRPr="0026025F">
        <w:rPr>
          <w:b/>
        </w:rPr>
        <w:lastRenderedPageBreak/>
        <w:t>Matching</w:t>
      </w:r>
      <w:r w:rsidRPr="000922CF">
        <w:rPr>
          <w:b/>
        </w:rPr>
        <w:t xml:space="preserve"> Techniques</w:t>
      </w:r>
      <w:bookmarkEnd w:id="138"/>
      <w:bookmarkEnd w:id="139"/>
      <w:bookmarkEnd w:id="140"/>
      <w:bookmarkEnd w:id="141"/>
    </w:p>
    <w:p w14:paraId="6AE56A1E" w14:textId="77777777" w:rsidR="00294045" w:rsidRPr="000922CF" w:rsidRDefault="00294045" w:rsidP="00E4650A">
      <w:pPr>
        <w:pStyle w:val="DHSHeadinglevel4"/>
        <w:rPr>
          <w:b/>
        </w:rPr>
      </w:pPr>
      <w:bookmarkStart w:id="142" w:name="_Toc484602702"/>
      <w:r w:rsidRPr="000922CF">
        <w:rPr>
          <w:b/>
        </w:rPr>
        <w:t>Identi</w:t>
      </w:r>
      <w:r w:rsidR="00A35E9F" w:rsidRPr="000922CF">
        <w:rPr>
          <w:b/>
        </w:rPr>
        <w:t>t</w:t>
      </w:r>
      <w:r w:rsidRPr="000922CF">
        <w:rPr>
          <w:b/>
        </w:rPr>
        <w:t>y Matching</w:t>
      </w:r>
      <w:bookmarkEnd w:id="142"/>
      <w:r w:rsidRPr="000922CF">
        <w:rPr>
          <w:b/>
        </w:rPr>
        <w:t xml:space="preserve"> </w:t>
      </w:r>
    </w:p>
    <w:p w14:paraId="7E24E6B9" w14:textId="0DC4850C" w:rsidR="00F94E3F" w:rsidRPr="000922CF" w:rsidRDefault="00F94E3F" w:rsidP="00E5404D">
      <w:pPr>
        <w:pStyle w:val="DHSBodytext0"/>
      </w:pPr>
      <w:bookmarkStart w:id="143" w:name="_Toc484602703"/>
      <w:r w:rsidRPr="000922CF">
        <w:t xml:space="preserve">Identity matching involves using key data fields provided in external data and comparing these against customer data held by </w:t>
      </w:r>
      <w:r w:rsidR="000B3BC8">
        <w:t>Services Australia</w:t>
      </w:r>
      <w:r w:rsidRPr="000922CF">
        <w:t xml:space="preserve">. The result of this is </w:t>
      </w:r>
      <w:r w:rsidR="001F44E0" w:rsidRPr="000922CF">
        <w:t xml:space="preserve">establishment of </w:t>
      </w:r>
      <w:r w:rsidRPr="000922CF">
        <w:t>a high</w:t>
      </w:r>
      <w:r w:rsidR="00803E25" w:rsidRPr="000922CF">
        <w:t>-</w:t>
      </w:r>
      <w:r w:rsidRPr="000922CF">
        <w:t xml:space="preserve">confidence link between external data and customer </w:t>
      </w:r>
      <w:r w:rsidR="00E113F3" w:rsidRPr="000922CF">
        <w:t xml:space="preserve">records held by </w:t>
      </w:r>
      <w:r w:rsidR="000B3BC8">
        <w:t>Services Australia</w:t>
      </w:r>
      <w:r w:rsidRPr="000922CF">
        <w:t>.</w:t>
      </w:r>
    </w:p>
    <w:p w14:paraId="68B441B6" w14:textId="011C5885" w:rsidR="004350BF" w:rsidRPr="000922CF" w:rsidRDefault="000B3BC8" w:rsidP="00E5404D">
      <w:pPr>
        <w:pStyle w:val="DHSBodytext0"/>
      </w:pPr>
      <w:r>
        <w:t>Services Australia</w:t>
      </w:r>
      <w:r w:rsidR="00F94E3F" w:rsidRPr="000922CF">
        <w:t xml:space="preserve"> will undertake identity matching of its customer database against the </w:t>
      </w:r>
      <w:r w:rsidR="000655D1">
        <w:t>NDIA</w:t>
      </w:r>
      <w:r w:rsidR="00F30E68">
        <w:t xml:space="preserve"> data</w:t>
      </w:r>
      <w:r w:rsidR="00F94E3F" w:rsidRPr="000922CF">
        <w:t xml:space="preserve"> using the following data fields</w:t>
      </w:r>
      <w:r w:rsidR="00FB5F3E" w:rsidRPr="000922CF">
        <w:t>:</w:t>
      </w:r>
    </w:p>
    <w:p w14:paraId="6E6272C4" w14:textId="654A7BF8" w:rsidR="00547409" w:rsidRDefault="00547409" w:rsidP="00251994">
      <w:pPr>
        <w:pStyle w:val="DHSbodytext"/>
      </w:pPr>
      <w:r w:rsidRPr="000922CF">
        <w:t>Surname</w:t>
      </w:r>
      <w:r>
        <w:t xml:space="preserve"> </w:t>
      </w:r>
      <w:r w:rsidR="003901B3">
        <w:t>–</w:t>
      </w:r>
      <w:r>
        <w:t xml:space="preserve"> Mandatory</w:t>
      </w:r>
    </w:p>
    <w:p w14:paraId="66F7B0DB" w14:textId="690A9CE6" w:rsidR="003901B3" w:rsidRPr="000922CF" w:rsidRDefault="003901B3" w:rsidP="00251994">
      <w:pPr>
        <w:pStyle w:val="DHSbodytext"/>
      </w:pPr>
      <w:r>
        <w:t>First Name - Mandatory</w:t>
      </w:r>
    </w:p>
    <w:p w14:paraId="51D9CE6D" w14:textId="411C5E51" w:rsidR="00547409" w:rsidRPr="000922CF" w:rsidRDefault="00547409" w:rsidP="00251994">
      <w:pPr>
        <w:pStyle w:val="DHSbodytext"/>
      </w:pPr>
      <w:r w:rsidRPr="000922CF">
        <w:t>Date of Birth</w:t>
      </w:r>
      <w:r>
        <w:t xml:space="preserve"> - Mandatory</w:t>
      </w:r>
    </w:p>
    <w:p w14:paraId="2CFDB601" w14:textId="3DCF4E38" w:rsidR="00535EA9" w:rsidRPr="000922CF" w:rsidRDefault="00535EA9" w:rsidP="00251994">
      <w:pPr>
        <w:pStyle w:val="DHSbodytext"/>
      </w:pPr>
      <w:r>
        <w:t>CRN (if available).</w:t>
      </w:r>
    </w:p>
    <w:p w14:paraId="633D88AA" w14:textId="23417624" w:rsidR="00F94E3F" w:rsidRDefault="00B95963" w:rsidP="00E5404D">
      <w:pPr>
        <w:pStyle w:val="DHSBodytext0"/>
      </w:pPr>
      <w:r w:rsidRPr="000922CF">
        <w:t xml:space="preserve">Distinct </w:t>
      </w:r>
      <w:r w:rsidR="00F94E3F" w:rsidRPr="000922CF">
        <w:t xml:space="preserve">combinations of the above identity fields </w:t>
      </w:r>
      <w:r w:rsidRPr="000922CF">
        <w:t>will be matched against customer data</w:t>
      </w:r>
      <w:r w:rsidR="005F2C9D">
        <w:t>.</w:t>
      </w:r>
      <w:r w:rsidR="00F30E68">
        <w:t xml:space="preserve"> </w:t>
      </w:r>
      <w:r w:rsidR="004C7716">
        <w:t xml:space="preserve">The process may also highlight matches against address lines, suburb and postcode fields. </w:t>
      </w:r>
      <w:r w:rsidR="00F30E68">
        <w:t xml:space="preserve">All data matches will be confirmed manually. </w:t>
      </w:r>
    </w:p>
    <w:p w14:paraId="7D4FBA85" w14:textId="77777777" w:rsidR="00DF1C1E" w:rsidRDefault="00DF1C1E" w:rsidP="00DF1C1E">
      <w:pPr>
        <w:pStyle w:val="DHSBodytext0"/>
      </w:pPr>
      <w:r>
        <w:t>If required, to increase the confidence of a match, the following information will be compared manually by Services Australia staff:</w:t>
      </w:r>
    </w:p>
    <w:p w14:paraId="4521FF77" w14:textId="1836C372" w:rsidR="00CA7C96" w:rsidRDefault="00CA7C96" w:rsidP="00251994">
      <w:pPr>
        <w:pStyle w:val="DHSbodytext"/>
      </w:pPr>
      <w:r>
        <w:t>Surname</w:t>
      </w:r>
    </w:p>
    <w:p w14:paraId="1FA72E66" w14:textId="345714D2" w:rsidR="00CA7C96" w:rsidRDefault="00CA7C96" w:rsidP="00251994">
      <w:pPr>
        <w:pStyle w:val="DHSbodytext"/>
      </w:pPr>
      <w:r>
        <w:t>First Name</w:t>
      </w:r>
    </w:p>
    <w:p w14:paraId="545BA3BF" w14:textId="2284E803" w:rsidR="00CA7C96" w:rsidRDefault="00CA7C96" w:rsidP="00251994">
      <w:pPr>
        <w:pStyle w:val="DHSbodytext"/>
      </w:pPr>
      <w:r>
        <w:t>Middle Name</w:t>
      </w:r>
    </w:p>
    <w:p w14:paraId="2645D5BC" w14:textId="0AB67CBB" w:rsidR="00CA7C96" w:rsidRDefault="00CA7C96" w:rsidP="00251994">
      <w:pPr>
        <w:pStyle w:val="DHSbodytext"/>
      </w:pPr>
      <w:r>
        <w:t>Preferred Name</w:t>
      </w:r>
    </w:p>
    <w:p w14:paraId="76BD9BAB" w14:textId="18E4B7BB" w:rsidR="00CA7C96" w:rsidRDefault="00CA7C96" w:rsidP="00251994">
      <w:pPr>
        <w:pStyle w:val="DHSbodytext"/>
      </w:pPr>
      <w:r>
        <w:t>Date of Birth</w:t>
      </w:r>
    </w:p>
    <w:p w14:paraId="0E6C8FA1" w14:textId="5BDABE5C" w:rsidR="00CA7C96" w:rsidRDefault="00CA7C96" w:rsidP="00251994">
      <w:pPr>
        <w:pStyle w:val="DHSbodytext"/>
      </w:pPr>
      <w:r>
        <w:t>Gender</w:t>
      </w:r>
    </w:p>
    <w:p w14:paraId="5860877F" w14:textId="178942E7" w:rsidR="007D656C" w:rsidRDefault="007D656C" w:rsidP="00251994">
      <w:pPr>
        <w:pStyle w:val="DHSbodytext"/>
      </w:pPr>
      <w:r>
        <w:t>Address</w:t>
      </w:r>
      <w:r w:rsidR="00CA7C96">
        <w:t xml:space="preserve"> lines</w:t>
      </w:r>
    </w:p>
    <w:p w14:paraId="5C72BD8E" w14:textId="2147E1FF" w:rsidR="00CA7C96" w:rsidRDefault="00CA7C96" w:rsidP="00251994">
      <w:pPr>
        <w:pStyle w:val="DHSbodytext"/>
      </w:pPr>
      <w:r>
        <w:t>Suburb</w:t>
      </w:r>
    </w:p>
    <w:p w14:paraId="4B928798" w14:textId="6C82443E" w:rsidR="005F2C9D" w:rsidRDefault="005F2C9D" w:rsidP="00251994">
      <w:pPr>
        <w:pStyle w:val="DHSbodytext"/>
      </w:pPr>
      <w:r>
        <w:t>Home state</w:t>
      </w:r>
    </w:p>
    <w:p w14:paraId="49E02157" w14:textId="3A6831F4" w:rsidR="005F2C9D" w:rsidRPr="000922CF" w:rsidRDefault="005F2C9D" w:rsidP="00251994">
      <w:pPr>
        <w:pStyle w:val="DHSbodytext"/>
      </w:pPr>
      <w:r>
        <w:t>Post code</w:t>
      </w:r>
    </w:p>
    <w:p w14:paraId="3CC709EA" w14:textId="77777777" w:rsidR="007D656C" w:rsidRDefault="007D656C" w:rsidP="00251994">
      <w:pPr>
        <w:pStyle w:val="DHSbodytext"/>
      </w:pPr>
      <w:r>
        <w:t>CRN</w:t>
      </w:r>
    </w:p>
    <w:p w14:paraId="6EFC3662" w14:textId="562817B3" w:rsidR="001F0A93" w:rsidRDefault="001F0A93" w:rsidP="00251994">
      <w:pPr>
        <w:pStyle w:val="DHSbodytext"/>
      </w:pPr>
      <w:r>
        <w:t>CAPS status active</w:t>
      </w:r>
    </w:p>
    <w:p w14:paraId="6CEFF829" w14:textId="7983D267" w:rsidR="005F2C9D" w:rsidRDefault="005F2C9D" w:rsidP="00251994">
      <w:pPr>
        <w:pStyle w:val="DHSbodytext"/>
      </w:pPr>
      <w:r>
        <w:t>MOB status current</w:t>
      </w:r>
    </w:p>
    <w:p w14:paraId="7DAE797C" w14:textId="1FB3F126" w:rsidR="00010A4B" w:rsidRPr="000922CF" w:rsidRDefault="00010A4B" w:rsidP="00E5404D">
      <w:pPr>
        <w:pStyle w:val="DHSBodytext0"/>
      </w:pPr>
      <w:bookmarkStart w:id="144" w:name="_Hlk189061447"/>
      <w:r w:rsidRPr="000922CF">
        <w:t xml:space="preserve">The identity matching process will also </w:t>
      </w:r>
      <w:r w:rsidR="00CA7C96">
        <w:t>identify</w:t>
      </w:r>
      <w:r w:rsidR="00CA7C96" w:rsidRPr="000922CF">
        <w:t xml:space="preserve"> </w:t>
      </w:r>
      <w:r w:rsidRPr="000922CF">
        <w:t xml:space="preserve">instances of </w:t>
      </w:r>
      <w:r w:rsidR="00332F65">
        <w:t>NDIA</w:t>
      </w:r>
      <w:r w:rsidRPr="000922CF">
        <w:t xml:space="preserve"> data matching to multiple </w:t>
      </w:r>
      <w:r w:rsidR="00550AE9">
        <w:t>Centrelink</w:t>
      </w:r>
      <w:r w:rsidRPr="000922CF">
        <w:t xml:space="preserve"> customer records</w:t>
      </w:r>
      <w:r w:rsidR="00EC6E08">
        <w:t>.</w:t>
      </w:r>
      <w:r w:rsidRPr="000922CF">
        <w:t xml:space="preserve"> </w:t>
      </w:r>
      <w:r w:rsidR="004F45A7">
        <w:t xml:space="preserve">That is, where a customer has multiple Centrelink </w:t>
      </w:r>
      <w:r w:rsidR="00DD783B" w:rsidRPr="0037752E">
        <w:t>or Medicare</w:t>
      </w:r>
      <w:r w:rsidR="00DD783B">
        <w:t xml:space="preserve"> </w:t>
      </w:r>
      <w:r w:rsidR="004F45A7">
        <w:t xml:space="preserve">customer records, for example due to the creation of records in error. </w:t>
      </w:r>
    </w:p>
    <w:bookmarkEnd w:id="144"/>
    <w:p w14:paraId="29779065" w14:textId="78268C13" w:rsidR="00B95963" w:rsidRPr="000922CF" w:rsidRDefault="00010A4B" w:rsidP="00E5404D">
      <w:pPr>
        <w:pStyle w:val="DHSBodytext0"/>
      </w:pPr>
      <w:r w:rsidRPr="000922CF">
        <w:t xml:space="preserve">All records deemed to have been successfully identity matched will proceed </w:t>
      </w:r>
      <w:r w:rsidR="00F30E68">
        <w:t xml:space="preserve">to the customer contact and case management process. </w:t>
      </w:r>
    </w:p>
    <w:bookmarkEnd w:id="143"/>
    <w:p w14:paraId="7EA86557" w14:textId="77777777" w:rsidR="00D82C2A" w:rsidRPr="000922CF" w:rsidRDefault="00D82C2A" w:rsidP="009F3734">
      <w:pPr>
        <w:pStyle w:val="DHSBodytext0"/>
      </w:pPr>
    </w:p>
    <w:p w14:paraId="1D44B81D" w14:textId="14B13CC7" w:rsidR="00294045" w:rsidRPr="000922CF" w:rsidRDefault="00294045" w:rsidP="00E4650A">
      <w:pPr>
        <w:pStyle w:val="DHSHeading3"/>
        <w:rPr>
          <w:b/>
        </w:rPr>
      </w:pPr>
      <w:bookmarkStart w:id="145" w:name="_Toc484602704"/>
      <w:bookmarkStart w:id="146" w:name="_Toc345010"/>
      <w:bookmarkStart w:id="147" w:name="_Toc23947962"/>
      <w:bookmarkStart w:id="148" w:name="_Toc190258470"/>
      <w:r w:rsidRPr="000922CF">
        <w:rPr>
          <w:b/>
        </w:rPr>
        <w:t>Risks</w:t>
      </w:r>
      <w:bookmarkEnd w:id="145"/>
      <w:bookmarkEnd w:id="146"/>
      <w:bookmarkEnd w:id="147"/>
      <w:bookmarkEnd w:id="148"/>
    </w:p>
    <w:p w14:paraId="7057ED99" w14:textId="77777777" w:rsidR="00294045" w:rsidRPr="000922CF" w:rsidRDefault="00294045" w:rsidP="00E4650A">
      <w:pPr>
        <w:pStyle w:val="DHSHeadinglevel4"/>
        <w:rPr>
          <w:b/>
        </w:rPr>
      </w:pPr>
      <w:bookmarkStart w:id="149" w:name="_Toc484602705"/>
      <w:r w:rsidRPr="000922CF">
        <w:rPr>
          <w:b/>
        </w:rPr>
        <w:t>Incorrect identity matches</w:t>
      </w:r>
      <w:bookmarkEnd w:id="149"/>
      <w:r w:rsidRPr="000922CF">
        <w:rPr>
          <w:b/>
        </w:rPr>
        <w:t xml:space="preserve"> </w:t>
      </w:r>
    </w:p>
    <w:p w14:paraId="78430834" w14:textId="57164BC4" w:rsidR="008D5E18" w:rsidRPr="000922CF" w:rsidRDefault="000B3BC8" w:rsidP="00E5404D">
      <w:pPr>
        <w:pStyle w:val="DHSBodytext0"/>
      </w:pPr>
      <w:r>
        <w:t>Services Australia</w:t>
      </w:r>
      <w:r w:rsidR="008D5E18" w:rsidRPr="000922CF">
        <w:t xml:space="preserve"> uses sophisticated identity matching techniques to ensure </w:t>
      </w:r>
      <w:r w:rsidR="004C76EA" w:rsidRPr="000922CF">
        <w:t xml:space="preserve">that it </w:t>
      </w:r>
      <w:r w:rsidR="008D5E18" w:rsidRPr="000922CF">
        <w:t>identif</w:t>
      </w:r>
      <w:r w:rsidR="004C76EA" w:rsidRPr="000922CF">
        <w:t>ies</w:t>
      </w:r>
      <w:r w:rsidR="008D5E18" w:rsidRPr="000922CF">
        <w:t xml:space="preserve"> the correct </w:t>
      </w:r>
      <w:r w:rsidR="00350C2A" w:rsidRPr="000922CF">
        <w:t xml:space="preserve">customer </w:t>
      </w:r>
      <w:r w:rsidR="008D5E18" w:rsidRPr="000922CF">
        <w:t>from data provide</w:t>
      </w:r>
      <w:r w:rsidR="00A35E9F" w:rsidRPr="000922CF">
        <w:t>d</w:t>
      </w:r>
      <w:r w:rsidR="008D5E18" w:rsidRPr="000922CF">
        <w:t xml:space="preserve"> by </w:t>
      </w:r>
      <w:r w:rsidR="00E517FE" w:rsidRPr="000922CF">
        <w:t xml:space="preserve">the </w:t>
      </w:r>
      <w:r w:rsidR="00332F65">
        <w:t>NDIA</w:t>
      </w:r>
      <w:r w:rsidR="008D5E18" w:rsidRPr="000922CF">
        <w:t xml:space="preserve">. This technique uses multiple details to obtain an </w:t>
      </w:r>
      <w:r w:rsidR="008D5E18" w:rsidRPr="000922CF">
        <w:lastRenderedPageBreak/>
        <w:t>identity match. For example, where a</w:t>
      </w:r>
      <w:r w:rsidR="00685BED" w:rsidRPr="000922CF">
        <w:t xml:space="preserve"> </w:t>
      </w:r>
      <w:r w:rsidR="008D5E18" w:rsidRPr="000922CF">
        <w:t>name and date of birth are available</w:t>
      </w:r>
      <w:r w:rsidR="007B728D" w:rsidRPr="000922CF">
        <w:t>,</w:t>
      </w:r>
      <w:r w:rsidR="008D5E18" w:rsidRPr="000922CF">
        <w:t xml:space="preserve"> </w:t>
      </w:r>
      <w:proofErr w:type="gramStart"/>
      <w:r w:rsidR="008D5E18" w:rsidRPr="000922CF">
        <w:t>all</w:t>
      </w:r>
      <w:r w:rsidR="007B728D" w:rsidRPr="000922CF">
        <w:t xml:space="preserve"> of</w:t>
      </w:r>
      <w:proofErr w:type="gramEnd"/>
      <w:r w:rsidR="007B728D" w:rsidRPr="000922CF">
        <w:t xml:space="preserve"> these</w:t>
      </w:r>
      <w:r w:rsidR="008D5E18" w:rsidRPr="000922CF">
        <w:t xml:space="preserve"> items </w:t>
      </w:r>
      <w:r w:rsidR="007B728D" w:rsidRPr="000922CF">
        <w:t xml:space="preserve">will be </w:t>
      </w:r>
      <w:r w:rsidR="008D5E18" w:rsidRPr="000922CF">
        <w:t>used in the identity matching process.</w:t>
      </w:r>
      <w:r w:rsidR="00685BED" w:rsidRPr="000922CF">
        <w:t xml:space="preserve"> </w:t>
      </w:r>
    </w:p>
    <w:p w14:paraId="3E9EBC62" w14:textId="3B3C930A" w:rsidR="00685BED" w:rsidRPr="000922CF" w:rsidRDefault="000B3BC8" w:rsidP="00E5404D">
      <w:pPr>
        <w:pStyle w:val="DHSBodytext0"/>
      </w:pPr>
      <w:r>
        <w:t>Services Australia</w:t>
      </w:r>
      <w:r w:rsidR="006112F6" w:rsidRPr="000922CF">
        <w:t xml:space="preserve"> </w:t>
      </w:r>
      <w:r w:rsidR="00EF4091">
        <w:t>applies</w:t>
      </w:r>
      <w:r w:rsidR="00685BED" w:rsidRPr="000922CF">
        <w:t xml:space="preserve"> risk assessment rules </w:t>
      </w:r>
      <w:r w:rsidR="00EF4091">
        <w:t>to ensure high confidence matches</w:t>
      </w:r>
      <w:r w:rsidR="008903AB">
        <w:t xml:space="preserve"> on available</w:t>
      </w:r>
      <w:r w:rsidR="00685BED" w:rsidRPr="000922CF">
        <w:t xml:space="preserve"> data.</w:t>
      </w:r>
    </w:p>
    <w:p w14:paraId="6AADE16D" w14:textId="173CAB4C" w:rsidR="005640CB" w:rsidRPr="000922CF" w:rsidRDefault="000B3BC8" w:rsidP="00E5404D">
      <w:pPr>
        <w:pStyle w:val="DHSBodytext0"/>
      </w:pPr>
      <w:r>
        <w:t>Services Australia</w:t>
      </w:r>
      <w:r w:rsidR="008F65A8" w:rsidRPr="000922CF">
        <w:t>’s</w:t>
      </w:r>
      <w:r w:rsidR="007B728D" w:rsidRPr="000922CF">
        <w:t xml:space="preserve"> d</w:t>
      </w:r>
      <w:r w:rsidR="005640CB" w:rsidRPr="000922CF">
        <w:t>ata matching rules and techniques are constantly evolving and being refined to ensure risks are being minimised. This is achieved by utilising the learnings of past and present data matching exercises</w:t>
      </w:r>
      <w:r w:rsidR="007B728D" w:rsidRPr="000922CF">
        <w:t xml:space="preserve">. </w:t>
      </w:r>
    </w:p>
    <w:p w14:paraId="2BAE0D08" w14:textId="77777777" w:rsidR="00294045" w:rsidRPr="000922CF" w:rsidRDefault="00294045" w:rsidP="00E5404D">
      <w:pPr>
        <w:pStyle w:val="DHSBodytext0"/>
      </w:pPr>
    </w:p>
    <w:p w14:paraId="4F36BE1A" w14:textId="39EC7BC1" w:rsidR="00294045" w:rsidRPr="000922CF" w:rsidRDefault="00294045" w:rsidP="006D0E38">
      <w:pPr>
        <w:pStyle w:val="DHSHeading3"/>
        <w:rPr>
          <w:b/>
        </w:rPr>
      </w:pPr>
      <w:bookmarkStart w:id="150" w:name="_Toc484602706"/>
      <w:bookmarkStart w:id="151" w:name="_Toc23947963"/>
      <w:bookmarkStart w:id="152" w:name="_Toc190258471"/>
      <w:r w:rsidRPr="000922CF">
        <w:rPr>
          <w:b/>
        </w:rPr>
        <w:t>Data quality controls and audit</w:t>
      </w:r>
      <w:bookmarkEnd w:id="150"/>
      <w:bookmarkEnd w:id="151"/>
      <w:bookmarkEnd w:id="152"/>
    </w:p>
    <w:p w14:paraId="0227CF41" w14:textId="1DE1B4A3" w:rsidR="008D5E18" w:rsidRPr="000922CF" w:rsidRDefault="008D5E18" w:rsidP="00C86773">
      <w:pPr>
        <w:pStyle w:val="DHSBodytext0"/>
      </w:pPr>
      <w:r w:rsidRPr="00306760">
        <w:t xml:space="preserve">When action is proposed, additional checks will take place to ensure the correct </w:t>
      </w:r>
      <w:r w:rsidR="00550AE9" w:rsidRPr="00306760">
        <w:t>Centrelink</w:t>
      </w:r>
      <w:r w:rsidR="005F2C9D" w:rsidRPr="00306760">
        <w:t xml:space="preserve"> or Medicare </w:t>
      </w:r>
      <w:r w:rsidR="008C72A5" w:rsidRPr="00306760">
        <w:t>customer</w:t>
      </w:r>
      <w:r w:rsidRPr="00306760">
        <w:t xml:space="preserve"> has been identified.</w:t>
      </w:r>
      <w:r w:rsidRPr="000922CF">
        <w:t xml:space="preserve"> </w:t>
      </w:r>
    </w:p>
    <w:p w14:paraId="4C46A1FE" w14:textId="20080194" w:rsidR="00294045" w:rsidRPr="000922CF" w:rsidRDefault="00294045" w:rsidP="00E4650A">
      <w:pPr>
        <w:pStyle w:val="DHSHeadinglevel4"/>
        <w:rPr>
          <w:b/>
        </w:rPr>
      </w:pPr>
      <w:bookmarkStart w:id="153" w:name="_Toc484602707"/>
      <w:r w:rsidRPr="000922CF">
        <w:rPr>
          <w:b/>
        </w:rPr>
        <w:t>Security and confidentiality</w:t>
      </w:r>
      <w:bookmarkEnd w:id="153"/>
    </w:p>
    <w:p w14:paraId="4CC15BA6" w14:textId="76FD9143" w:rsidR="008D5E18" w:rsidRPr="000922CF" w:rsidRDefault="008D5E18" w:rsidP="00C86773">
      <w:pPr>
        <w:pStyle w:val="DHSBodytext0"/>
      </w:pPr>
      <w:r w:rsidRPr="000922CF">
        <w:t xml:space="preserve">All </w:t>
      </w:r>
      <w:r w:rsidR="00550AE9">
        <w:t>Services Australia</w:t>
      </w:r>
      <w:r w:rsidR="00E517FE" w:rsidRPr="000922CF">
        <w:t xml:space="preserve"> </w:t>
      </w:r>
      <w:r w:rsidRPr="000922CF">
        <w:t>systems are strictly controlled with features including:</w:t>
      </w:r>
    </w:p>
    <w:p w14:paraId="30E5E000" w14:textId="77777777" w:rsidR="008D5E18" w:rsidRPr="000922CF" w:rsidRDefault="008D5E18" w:rsidP="00251994">
      <w:pPr>
        <w:pStyle w:val="DHSbodytext"/>
      </w:pPr>
      <w:r w:rsidRPr="000922CF">
        <w:t xml:space="preserve">system access controls and security </w:t>
      </w:r>
      <w:proofErr w:type="gramStart"/>
      <w:r w:rsidRPr="000922CF">
        <w:t>groupings</w:t>
      </w:r>
      <w:r w:rsidR="00BA2B51" w:rsidRPr="000922CF">
        <w:t>;</w:t>
      </w:r>
      <w:proofErr w:type="gramEnd"/>
    </w:p>
    <w:p w14:paraId="7DCF1AAA" w14:textId="77777777" w:rsidR="008D5E18" w:rsidRPr="000922CF" w:rsidRDefault="008D5E18" w:rsidP="00251994">
      <w:pPr>
        <w:pStyle w:val="DHSbodytext"/>
      </w:pPr>
      <w:r w:rsidRPr="000922CF">
        <w:t>login identificatio</w:t>
      </w:r>
      <w:r w:rsidR="004350BF" w:rsidRPr="000922CF">
        <w:t>n codes and password protection</w:t>
      </w:r>
      <w:r w:rsidR="00BA2B51" w:rsidRPr="000922CF">
        <w:t>;</w:t>
      </w:r>
      <w:r w:rsidR="000A2835" w:rsidRPr="000922CF">
        <w:t xml:space="preserve"> and</w:t>
      </w:r>
    </w:p>
    <w:p w14:paraId="0D3EF495" w14:textId="77777777" w:rsidR="00294045" w:rsidRPr="000922CF" w:rsidRDefault="00294045" w:rsidP="00251994">
      <w:pPr>
        <w:pStyle w:val="DHSbodytext"/>
      </w:pPr>
      <w:r w:rsidRPr="000922CF">
        <w:t>full audit trails of data files and system accesses</w:t>
      </w:r>
      <w:r w:rsidR="00CB2DF9" w:rsidRPr="000922CF">
        <w:t>.</w:t>
      </w:r>
    </w:p>
    <w:p w14:paraId="43399F51" w14:textId="77777777" w:rsidR="00D37B69" w:rsidRPr="000922CF" w:rsidRDefault="00D37B69">
      <w:pPr>
        <w:rPr>
          <w:rFonts w:ascii="Arial" w:hAnsi="Arial" w:cs="Arial"/>
          <w:sz w:val="22"/>
          <w:szCs w:val="22"/>
        </w:rPr>
      </w:pPr>
      <w:r w:rsidRPr="000922CF">
        <w:br w:type="page"/>
      </w:r>
    </w:p>
    <w:p w14:paraId="6F74642E" w14:textId="6AD649FD" w:rsidR="00AB298E" w:rsidRDefault="00AB298E" w:rsidP="00180F5E">
      <w:pPr>
        <w:pStyle w:val="DHSHeadinglevel2"/>
      </w:pPr>
      <w:bookmarkStart w:id="154" w:name="_Toc190258472"/>
      <w:bookmarkStart w:id="155" w:name="_Toc23947964"/>
      <w:r>
        <w:lastRenderedPageBreak/>
        <w:t>Appendix B – Example of</w:t>
      </w:r>
      <w:r w:rsidR="00F36B09">
        <w:t xml:space="preserve"> letter to</w:t>
      </w:r>
      <w:r>
        <w:t xml:space="preserve"> MOB </w:t>
      </w:r>
      <w:r w:rsidR="00F36B09">
        <w:t>customer</w:t>
      </w:r>
      <w:bookmarkEnd w:id="154"/>
    </w:p>
    <w:p w14:paraId="4CE88A79" w14:textId="1B389A11" w:rsidR="003E18AE" w:rsidRPr="0023668A" w:rsidRDefault="003E18AE" w:rsidP="00AB298E">
      <w:pPr>
        <w:pStyle w:val="DHSBodytext0"/>
        <w:rPr>
          <w:i/>
          <w:iCs/>
        </w:rPr>
      </w:pPr>
      <w:r w:rsidRPr="0023668A">
        <w:rPr>
          <w:i/>
          <w:iCs/>
        </w:rPr>
        <w:t>(Extract - front of letter only)</w:t>
      </w:r>
    </w:p>
    <w:p w14:paraId="477A3A39" w14:textId="77777777" w:rsidR="0023668A" w:rsidRDefault="0023668A" w:rsidP="00AB298E">
      <w:pPr>
        <w:pStyle w:val="DHSBodytext0"/>
      </w:pPr>
    </w:p>
    <w:p w14:paraId="72C23464" w14:textId="48217B0B" w:rsidR="00AB298E" w:rsidRDefault="00795C93" w:rsidP="00AB298E">
      <w:pPr>
        <w:pStyle w:val="DHSBodytext0"/>
      </w:pPr>
      <w:r>
        <w:t xml:space="preserve">Dear </w:t>
      </w:r>
      <w:r w:rsidR="003E18AE">
        <w:t>{</w:t>
      </w:r>
      <w:r>
        <w:t>customer</w:t>
      </w:r>
      <w:r w:rsidR="003E18AE">
        <w:t xml:space="preserve"> name}</w:t>
      </w:r>
    </w:p>
    <w:p w14:paraId="0B77DE08" w14:textId="77777777" w:rsidR="00795C93" w:rsidRDefault="00795C93" w:rsidP="00795C93">
      <w:pPr>
        <w:pStyle w:val="DHSBodytext0"/>
      </w:pPr>
      <w:r w:rsidRPr="00F77C6B">
        <w:t xml:space="preserve">We tried to call you to discuss your Mobility Allowance.  </w:t>
      </w:r>
    </w:p>
    <w:p w14:paraId="3D36B462" w14:textId="5EFFA627" w:rsidR="00795C93" w:rsidRPr="00795C93" w:rsidRDefault="00795C93" w:rsidP="00795C93">
      <w:pPr>
        <w:pStyle w:val="DHSBodytext0"/>
      </w:pPr>
      <w:r w:rsidRPr="00795C93">
        <w:t>The National Disability Insurance Agency gave us information showing you are receiving a funded package of support</w:t>
      </w:r>
      <w:r w:rsidR="003E18AE">
        <w:t xml:space="preserve"> from the National Disability Insurance Scheme (NDIS)</w:t>
      </w:r>
      <w:r w:rsidRPr="00795C93">
        <w:t>. Anyone receiving support from the NDIS is not eligible for Mobility Allowance.</w:t>
      </w:r>
    </w:p>
    <w:p w14:paraId="00D66B6D" w14:textId="495BFB6A" w:rsidR="00795C93" w:rsidRPr="00795C93" w:rsidRDefault="00795C93" w:rsidP="00795C93">
      <w:pPr>
        <w:pStyle w:val="DHSBodytext0"/>
      </w:pPr>
      <w:r w:rsidRPr="00795C93">
        <w:t>We need you to contact us by {today’s date + 23 days DD Month YYYY} to discuss this.</w:t>
      </w:r>
    </w:p>
    <w:p w14:paraId="65F5D949" w14:textId="10960601" w:rsidR="00795C93" w:rsidRPr="00795C93" w:rsidRDefault="00795C93" w:rsidP="00795C93">
      <w:pPr>
        <w:pStyle w:val="DHSBodytext0"/>
      </w:pPr>
      <w:r w:rsidRPr="00795C93">
        <w:t>You can do this by calling us on 132 717. If you do not contact us by {today’s date + 23 days DD Month YYYY}, we will review your eligibility for Mobility Allowance.</w:t>
      </w:r>
    </w:p>
    <w:p w14:paraId="2E5CEBED" w14:textId="721E6E9C" w:rsidR="00795C93" w:rsidRPr="00AB298E" w:rsidRDefault="00795C93" w:rsidP="00795C93">
      <w:pPr>
        <w:pStyle w:val="DHSBodytext0"/>
      </w:pPr>
      <w:r w:rsidRPr="00795C93">
        <w:t>You must tell us within days 14 about any changes that may affect your payment.</w:t>
      </w:r>
    </w:p>
    <w:p w14:paraId="12A06681" w14:textId="77777777" w:rsidR="00AB298E" w:rsidRDefault="00AB298E" w:rsidP="00AB298E">
      <w:pPr>
        <w:pStyle w:val="DHSBodytext0"/>
      </w:pPr>
    </w:p>
    <w:p w14:paraId="2D712223" w14:textId="77777777" w:rsidR="00095461" w:rsidRDefault="00095461" w:rsidP="00AB298E">
      <w:pPr>
        <w:pStyle w:val="DHSBodytext0"/>
      </w:pPr>
    </w:p>
    <w:p w14:paraId="6F51B47A" w14:textId="77777777" w:rsidR="00095461" w:rsidRDefault="00095461" w:rsidP="00AB298E">
      <w:pPr>
        <w:pStyle w:val="DHSBodytext0"/>
      </w:pPr>
    </w:p>
    <w:p w14:paraId="3214020B" w14:textId="213AC520" w:rsidR="00D76F1A" w:rsidRPr="000922CF" w:rsidRDefault="00D37B69" w:rsidP="00180F5E">
      <w:pPr>
        <w:pStyle w:val="DHSHeadinglevel2"/>
      </w:pPr>
      <w:bookmarkStart w:id="156" w:name="_Toc190258473"/>
      <w:r w:rsidRPr="000922CF">
        <w:t xml:space="preserve">Appendix </w:t>
      </w:r>
      <w:r w:rsidR="00AB298E">
        <w:t>C</w:t>
      </w:r>
      <w:r w:rsidRPr="000922CF">
        <w:t xml:space="preserve"> – </w:t>
      </w:r>
      <w:bookmarkEnd w:id="155"/>
      <w:r w:rsidR="00D76F1A" w:rsidRPr="000922CF">
        <w:t>Example of SMS</w:t>
      </w:r>
      <w:bookmarkEnd w:id="156"/>
    </w:p>
    <w:p w14:paraId="449F21C8" w14:textId="53AA014B" w:rsidR="00D76F1A" w:rsidRPr="000922CF" w:rsidRDefault="00752F85" w:rsidP="00752F85">
      <w:pPr>
        <w:pStyle w:val="DHSBodytext0"/>
        <w:rPr>
          <w:i/>
        </w:rPr>
      </w:pPr>
      <w:r w:rsidRPr="00752F85">
        <w:rPr>
          <w:i/>
        </w:rPr>
        <w:t xml:space="preserve">Services Australia Service Officer will call you today from a private number. Please answer this call. Do not reply by </w:t>
      </w:r>
      <w:r w:rsidR="00061FBA" w:rsidRPr="000922CF">
        <w:rPr>
          <w:i/>
        </w:rPr>
        <w:t>SMS</w:t>
      </w:r>
      <w:r w:rsidR="00C86773">
        <w:rPr>
          <w:i/>
        </w:rPr>
        <w:t>.</w:t>
      </w:r>
    </w:p>
    <w:p w14:paraId="27DFE1EE" w14:textId="77777777" w:rsidR="00A02F6B" w:rsidRPr="000922CF" w:rsidRDefault="00A02F6B" w:rsidP="006D0E38">
      <w:pPr>
        <w:pStyle w:val="DHSHeadinglevel4"/>
      </w:pPr>
    </w:p>
    <w:p w14:paraId="061AC921" w14:textId="77777777" w:rsidR="00D37B69" w:rsidRPr="000922CF" w:rsidRDefault="00D37B69" w:rsidP="006D0E38">
      <w:pPr>
        <w:pStyle w:val="DHSHeadinglevel4"/>
        <w:rPr>
          <w:sz w:val="22"/>
        </w:rPr>
      </w:pPr>
      <w:r w:rsidRPr="000922CF">
        <w:br w:type="page"/>
      </w:r>
    </w:p>
    <w:p w14:paraId="4CA29868" w14:textId="45B3267B" w:rsidR="00D37B69" w:rsidRDefault="00D37B69" w:rsidP="00D37B69">
      <w:pPr>
        <w:pStyle w:val="DHSHeadinglevel2"/>
      </w:pPr>
      <w:bookmarkStart w:id="157" w:name="_Toc23947965"/>
      <w:bookmarkStart w:id="158" w:name="_Toc190258474"/>
      <w:r w:rsidRPr="000922CF">
        <w:lastRenderedPageBreak/>
        <w:t xml:space="preserve">Appendix </w:t>
      </w:r>
      <w:r w:rsidR="00AB298E">
        <w:t>D</w:t>
      </w:r>
      <w:r w:rsidRPr="000922CF">
        <w:t xml:space="preserve"> – Gazettal Notice</w:t>
      </w:r>
      <w:bookmarkEnd w:id="157"/>
      <w:bookmarkEnd w:id="158"/>
    </w:p>
    <w:tbl>
      <w:tblPr>
        <w:tblW w:w="9677" w:type="dxa"/>
        <w:tblInd w:w="80" w:type="dxa"/>
        <w:tblLayout w:type="fixed"/>
        <w:tblLook w:val="01E0" w:firstRow="1" w:lastRow="1" w:firstColumn="1" w:lastColumn="1" w:noHBand="0" w:noVBand="0"/>
      </w:tblPr>
      <w:tblGrid>
        <w:gridCol w:w="1263"/>
        <w:gridCol w:w="4435"/>
        <w:gridCol w:w="3979"/>
      </w:tblGrid>
      <w:tr w:rsidR="003A4EFD" w:rsidRPr="003A4EFD" w14:paraId="28280A9D" w14:textId="77777777" w:rsidTr="00781A60">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3593ED9" w14:textId="223302D1" w:rsidR="003A4EFD" w:rsidRPr="003A4EFD" w:rsidRDefault="003A4EFD" w:rsidP="003A4EFD">
            <w:pPr>
              <w:spacing w:before="60" w:line="276" w:lineRule="auto"/>
              <w:ind w:left="-51"/>
              <w:rPr>
                <w:rFonts w:ascii="Arial" w:eastAsia="Calibri" w:hAnsi="Arial"/>
                <w:sz w:val="12"/>
                <w:szCs w:val="22"/>
                <w:lang w:eastAsia="en-US"/>
              </w:rPr>
            </w:pPr>
            <w:r w:rsidRPr="003A4EFD">
              <w:rPr>
                <w:rFonts w:ascii="Arial" w:eastAsia="Calibri" w:hAnsi="Arial"/>
                <w:noProof/>
                <w:sz w:val="12"/>
                <w:szCs w:val="22"/>
              </w:rPr>
              <w:drawing>
                <wp:inline distT="0" distB="0" distL="0" distR="0" wp14:anchorId="697A4D25" wp14:editId="13EE64E1">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1CCE593" w14:textId="77777777" w:rsidR="003A4EFD" w:rsidRPr="003A4EFD" w:rsidRDefault="003A4EFD" w:rsidP="003A4EFD">
            <w:pPr>
              <w:spacing w:before="60" w:line="460" w:lineRule="exact"/>
              <w:rPr>
                <w:rFonts w:ascii="Arial" w:eastAsia="Calibri" w:hAnsi="Arial" w:cs="Arial"/>
                <w:b/>
                <w:spacing w:val="-2"/>
                <w:sz w:val="44"/>
                <w:szCs w:val="44"/>
                <w:lang w:eastAsia="en-US"/>
              </w:rPr>
            </w:pPr>
            <w:r w:rsidRPr="003A4EFD">
              <w:rPr>
                <w:rFonts w:ascii="Arial" w:eastAsia="Calibri" w:hAnsi="Arial" w:cs="Arial"/>
                <w:b/>
                <w:spacing w:val="-2"/>
                <w:sz w:val="44"/>
                <w:szCs w:val="44"/>
                <w:lang w:eastAsia="en-US"/>
              </w:rPr>
              <w:t>Commonwealth</w:t>
            </w:r>
            <w:r w:rsidRPr="003A4EFD">
              <w:rPr>
                <w:rFonts w:ascii="Arial" w:eastAsia="Calibri" w:hAnsi="Arial" w:cs="Arial"/>
                <w:b/>
                <w:spacing w:val="-2"/>
                <w:sz w:val="44"/>
                <w:szCs w:val="44"/>
                <w:lang w:eastAsia="en-US"/>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C8FEA9B" w14:textId="77777777" w:rsidR="003A4EFD" w:rsidRPr="003A4EFD" w:rsidRDefault="003A4EFD" w:rsidP="003A4EFD">
            <w:pPr>
              <w:spacing w:before="180" w:line="800" w:lineRule="exact"/>
              <w:jc w:val="right"/>
              <w:rPr>
                <w:rFonts w:ascii="Arial" w:eastAsia="Calibri" w:hAnsi="Arial" w:cs="Arial"/>
                <w:b/>
                <w:sz w:val="100"/>
                <w:szCs w:val="100"/>
                <w:lang w:eastAsia="en-US"/>
              </w:rPr>
            </w:pPr>
            <w:r w:rsidRPr="003A4EFD">
              <w:rPr>
                <w:rFonts w:ascii="Arial" w:eastAsia="Calibri" w:hAnsi="Arial" w:cs="Arial"/>
                <w:b/>
                <w:sz w:val="100"/>
                <w:szCs w:val="100"/>
                <w:lang w:eastAsia="en-US"/>
              </w:rPr>
              <w:t>Gazette</w:t>
            </w:r>
          </w:p>
        </w:tc>
      </w:tr>
      <w:tr w:rsidR="003A4EFD" w:rsidRPr="003A4EFD" w14:paraId="3C1E178D" w14:textId="77777777" w:rsidTr="00781A60">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32BEC66" w14:textId="77777777" w:rsidR="003A4EFD" w:rsidRPr="003A4EFD" w:rsidRDefault="003A4EFD" w:rsidP="003A4EFD">
            <w:pPr>
              <w:spacing w:line="276" w:lineRule="auto"/>
              <w:ind w:left="-51"/>
              <w:rPr>
                <w:rFonts w:ascii="Arial" w:eastAsia="Calibri" w:hAnsi="Arial" w:cs="Arial"/>
                <w:sz w:val="14"/>
                <w:szCs w:val="14"/>
                <w:lang w:eastAsia="en-US"/>
              </w:rPr>
            </w:pPr>
            <w:r w:rsidRPr="003A4EFD">
              <w:rPr>
                <w:rFonts w:ascii="Arial" w:eastAsia="Calibri" w:hAnsi="Arial" w:cs="Arial"/>
                <w:sz w:val="14"/>
                <w:szCs w:val="14"/>
                <w:lang w:eastAsia="en-US"/>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718C3D8" w14:textId="77777777" w:rsidR="003A4EFD" w:rsidRPr="003A4EFD" w:rsidRDefault="003A4EFD" w:rsidP="003A4EFD">
            <w:pPr>
              <w:spacing w:line="276" w:lineRule="auto"/>
              <w:jc w:val="right"/>
              <w:rPr>
                <w:rFonts w:ascii="Arial" w:eastAsia="Calibri" w:hAnsi="Arial" w:cs="Arial"/>
                <w:b/>
                <w:lang w:eastAsia="en-US"/>
              </w:rPr>
            </w:pPr>
            <w:r w:rsidRPr="003A4EFD">
              <w:rPr>
                <w:rFonts w:ascii="Arial" w:eastAsia="Calibri" w:hAnsi="Arial" w:cs="Arial"/>
                <w:b/>
                <w:lang w:eastAsia="en-US"/>
              </w:rPr>
              <w:t>GOVERNMENT NOTICES</w:t>
            </w:r>
          </w:p>
        </w:tc>
      </w:tr>
    </w:tbl>
    <w:p w14:paraId="3DA37519" w14:textId="77777777" w:rsidR="003A4EFD" w:rsidRDefault="003A4EFD" w:rsidP="003A4EFD">
      <w:pPr>
        <w:pStyle w:val="DHSBodytext0"/>
      </w:pPr>
    </w:p>
    <w:p w14:paraId="1FA07477" w14:textId="77777777" w:rsidR="007E72D5" w:rsidRDefault="007E72D5" w:rsidP="007E72D5">
      <w:pPr>
        <w:spacing w:after="213" w:line="259" w:lineRule="auto"/>
        <w:ind w:right="292"/>
        <w:jc w:val="center"/>
        <w:rPr>
          <w:b/>
          <w:sz w:val="28"/>
          <w:szCs w:val="28"/>
        </w:rPr>
      </w:pPr>
      <w:r w:rsidRPr="00F912D9">
        <w:rPr>
          <w:b/>
          <w:sz w:val="28"/>
          <w:szCs w:val="28"/>
        </w:rPr>
        <w:t>Notice of a Data Matching Program – Mobility Allowance and Continence Aids Payment Scheme</w:t>
      </w:r>
    </w:p>
    <w:p w14:paraId="7BED3833" w14:textId="3C2F67F2" w:rsidR="003A4EFD" w:rsidRPr="003A4EFD" w:rsidRDefault="003A4EFD" w:rsidP="003A4EFD">
      <w:pPr>
        <w:ind w:left="-5" w:right="270"/>
      </w:pPr>
      <w:r w:rsidRPr="003A4EFD">
        <w:t xml:space="preserve">This notice refers to the data matching program between Services Australia and the National Disability Insurance Agency (NDIA). </w:t>
      </w:r>
    </w:p>
    <w:p w14:paraId="5691EB1F" w14:textId="77777777" w:rsidR="003A4EFD" w:rsidRPr="003A4EFD" w:rsidRDefault="003A4EFD" w:rsidP="003A4EFD">
      <w:pPr>
        <w:ind w:left="-5" w:right="270"/>
      </w:pPr>
    </w:p>
    <w:p w14:paraId="36F5E1FF" w14:textId="77777777" w:rsidR="003A4EFD" w:rsidRPr="003A4EFD" w:rsidRDefault="003A4EFD" w:rsidP="003A4EFD">
      <w:pPr>
        <w:ind w:left="-5" w:right="270"/>
      </w:pPr>
      <w:r w:rsidRPr="003A4EFD">
        <w:t>This data matching program involves the matching of:</w:t>
      </w:r>
    </w:p>
    <w:p w14:paraId="11EBD665" w14:textId="77777777" w:rsidR="003A4EFD" w:rsidRPr="003A4EFD" w:rsidRDefault="003A4EFD" w:rsidP="003A4EFD">
      <w:pPr>
        <w:ind w:left="-5" w:right="270"/>
      </w:pPr>
    </w:p>
    <w:p w14:paraId="1F8CA39B" w14:textId="77777777" w:rsidR="003A4EFD" w:rsidRPr="003A4EFD" w:rsidRDefault="003A4EFD" w:rsidP="003A4EFD">
      <w:pPr>
        <w:numPr>
          <w:ilvl w:val="0"/>
          <w:numId w:val="63"/>
        </w:numPr>
        <w:spacing w:after="120" w:line="276" w:lineRule="auto"/>
        <w:contextualSpacing/>
      </w:pPr>
      <w:r w:rsidRPr="003A4EFD">
        <w:t>data provided by the NDIA to Services Australia about individuals who are receiving National Disability Insurance Scheme (NDIS) funded package of support</w:t>
      </w:r>
    </w:p>
    <w:p w14:paraId="716D2CA6" w14:textId="77777777" w:rsidR="003A4EFD" w:rsidRPr="003A4EFD" w:rsidRDefault="003A4EFD" w:rsidP="003A4EFD">
      <w:pPr>
        <w:numPr>
          <w:ilvl w:val="0"/>
          <w:numId w:val="63"/>
        </w:numPr>
        <w:spacing w:after="120" w:line="276" w:lineRule="auto"/>
        <w:contextualSpacing/>
      </w:pPr>
      <w:r w:rsidRPr="003A4EFD">
        <w:t>Centrelink and Medicare customer data held by Services Australia</w:t>
      </w:r>
    </w:p>
    <w:p w14:paraId="0456D71E" w14:textId="77777777" w:rsidR="003A4EFD" w:rsidRPr="003A4EFD" w:rsidRDefault="003A4EFD" w:rsidP="003A4EFD">
      <w:pPr>
        <w:ind w:left="-5" w:right="270"/>
      </w:pPr>
    </w:p>
    <w:p w14:paraId="1287424A" w14:textId="77777777" w:rsidR="003A4EFD" w:rsidRPr="003A4EFD" w:rsidRDefault="003A4EFD" w:rsidP="003A4EFD">
      <w:pPr>
        <w:ind w:left="-5" w:right="270"/>
      </w:pPr>
      <w:r w:rsidRPr="003A4EFD">
        <w:t>for the purpose of identifying whether persons are eligible for Mobility Allowance and Continence Aids Payment Scheme payments.</w:t>
      </w:r>
    </w:p>
    <w:p w14:paraId="6A06C0AF" w14:textId="77777777" w:rsidR="003A4EFD" w:rsidRPr="003A4EFD" w:rsidRDefault="003A4EFD" w:rsidP="003A4EFD">
      <w:pPr>
        <w:ind w:left="-5" w:right="270"/>
      </w:pPr>
    </w:p>
    <w:p w14:paraId="201AF56F" w14:textId="77777777" w:rsidR="003A4EFD" w:rsidRPr="003A4EFD" w:rsidRDefault="003A4EFD" w:rsidP="003A4EFD">
      <w:pPr>
        <w:ind w:left="-5" w:right="270"/>
      </w:pPr>
      <w:r w:rsidRPr="003A4EFD">
        <w:t xml:space="preserve">If individuals are existing Centrelink or Medicare customers, Services Australia will use customer data held in their Services Australia records for the purpose of administering Mobility Allowance and Continence Aids Payment Scheme programs, including to </w:t>
      </w:r>
      <w:proofErr w:type="gramStart"/>
      <w:r w:rsidRPr="003A4EFD">
        <w:t>make contact with</w:t>
      </w:r>
      <w:proofErr w:type="gramEnd"/>
      <w:r w:rsidRPr="003A4EFD">
        <w:t xml:space="preserve"> the individual, verify their identity and determine payment eligibility.  </w:t>
      </w:r>
    </w:p>
    <w:p w14:paraId="45466077" w14:textId="77777777" w:rsidR="003A4EFD" w:rsidRPr="003A4EFD" w:rsidRDefault="003A4EFD" w:rsidP="003A4EFD">
      <w:pPr>
        <w:ind w:left="-5" w:right="270"/>
      </w:pPr>
    </w:p>
    <w:p w14:paraId="74C87FC2" w14:textId="77777777" w:rsidR="003A4EFD" w:rsidRPr="003A4EFD" w:rsidRDefault="003A4EFD" w:rsidP="003A4EFD">
      <w:pPr>
        <w:spacing w:after="231"/>
        <w:ind w:left="-5" w:right="270"/>
      </w:pPr>
      <w:bookmarkStart w:id="159" w:name="_Hlk192675030"/>
      <w:r w:rsidRPr="003A4EFD">
        <w:t xml:space="preserve">A protocol document describing this program has been developed with visibility of the Office of the Australian Information Commissioner (OAIC). Copies of the document are available from: </w:t>
      </w:r>
    </w:p>
    <w:bookmarkEnd w:id="159"/>
    <w:p w14:paraId="4ADA2DBC" w14:textId="77777777" w:rsidR="003A4EFD" w:rsidRPr="003A4EFD" w:rsidRDefault="003A4EFD" w:rsidP="003A4EFD">
      <w:pPr>
        <w:spacing w:after="39"/>
        <w:ind w:left="720" w:right="270"/>
      </w:pPr>
      <w:r w:rsidRPr="003A4EFD">
        <w:t>https://www.servicesaustralia.gov.au/organisations/about-us/publications-and-resources/centrelink-data-matching-activities</w:t>
      </w:r>
    </w:p>
    <w:p w14:paraId="2F1973AB" w14:textId="77777777" w:rsidR="003A4EFD" w:rsidRPr="003A4EFD" w:rsidRDefault="003A4EFD" w:rsidP="003A4EFD">
      <w:pPr>
        <w:spacing w:after="39"/>
        <w:ind w:left="-5" w:right="270"/>
      </w:pPr>
    </w:p>
    <w:p w14:paraId="7E772FF3" w14:textId="77777777" w:rsidR="003A4EFD" w:rsidRPr="003A4EFD" w:rsidRDefault="003A4EFD" w:rsidP="003A4EFD">
      <w:pPr>
        <w:spacing w:after="39"/>
        <w:ind w:left="-5" w:right="270"/>
      </w:pPr>
      <w:r w:rsidRPr="003A4EFD">
        <w:t xml:space="preserve">Services Australia adheres to the OAIC Guidelines on Data Matching in Australian Government Administration which includes standards for data matching to protect the privacy of individuals. Services Australia’s privacy policy is available from: </w:t>
      </w:r>
    </w:p>
    <w:p w14:paraId="3D776C66" w14:textId="77777777" w:rsidR="003A4EFD" w:rsidRPr="003A4EFD" w:rsidRDefault="003A4EFD" w:rsidP="003A4EFD">
      <w:pPr>
        <w:spacing w:after="39"/>
        <w:ind w:left="-5" w:right="270"/>
      </w:pPr>
    </w:p>
    <w:p w14:paraId="298646EB" w14:textId="77777777" w:rsidR="003A4EFD" w:rsidRPr="003A4EFD" w:rsidRDefault="003A4EFD" w:rsidP="003A4EFD">
      <w:pPr>
        <w:spacing w:after="16" w:line="259" w:lineRule="auto"/>
        <w:ind w:left="720"/>
      </w:pPr>
      <w:r w:rsidRPr="003A4EFD">
        <w:t>https://www.servicesaustralia.gov.au/organisations/about-us/publications-and-resources/privacy-policy</w:t>
      </w:r>
    </w:p>
    <w:p w14:paraId="1F5B7240" w14:textId="77777777" w:rsidR="003A4EFD" w:rsidRPr="003A4EFD" w:rsidRDefault="003A4EFD" w:rsidP="003A4EFD">
      <w:pPr>
        <w:spacing w:after="120"/>
        <w:rPr>
          <w:rFonts w:ascii="Arial" w:hAnsi="Arial" w:cs="Arial"/>
          <w:sz w:val="22"/>
          <w:szCs w:val="22"/>
        </w:rPr>
      </w:pPr>
    </w:p>
    <w:p w14:paraId="36001D45" w14:textId="77777777" w:rsidR="003A4EFD" w:rsidRDefault="003A4EFD" w:rsidP="003A4EFD">
      <w:pPr>
        <w:pStyle w:val="DHSBodytext0"/>
      </w:pPr>
    </w:p>
    <w:sectPr w:rsidR="003A4EFD" w:rsidSect="00B77172">
      <w:footerReference w:type="default" r:id="rId11"/>
      <w:headerReference w:type="first" r:id="rId12"/>
      <w:footerReference w:type="first" r:id="rId13"/>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09E73" w14:textId="77777777" w:rsidR="00887E67" w:rsidRDefault="00887E67">
      <w:r>
        <w:separator/>
      </w:r>
    </w:p>
  </w:endnote>
  <w:endnote w:type="continuationSeparator" w:id="0">
    <w:p w14:paraId="05A1B399" w14:textId="77777777" w:rsidR="00887E67" w:rsidRDefault="00887E67">
      <w:r>
        <w:continuationSeparator/>
      </w:r>
    </w:p>
  </w:endnote>
  <w:endnote w:type="continuationNotice" w:id="1">
    <w:p w14:paraId="1A849ED0" w14:textId="77777777" w:rsidR="00887E67" w:rsidRDefault="00887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ADCD3" w14:textId="58B4E85E" w:rsidR="006E3D6A" w:rsidRDefault="006E3D6A"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B64C1E">
      <w:rPr>
        <w:rFonts w:ascii="Arial" w:hAnsi="Arial" w:cs="Arial"/>
        <w:noProof/>
        <w:color w:val="999999"/>
        <w:sz w:val="18"/>
        <w:szCs w:val="18"/>
      </w:rPr>
      <w:t>4</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B64C1E">
      <w:rPr>
        <w:rFonts w:ascii="Arial" w:hAnsi="Arial" w:cs="Arial"/>
        <w:noProof/>
        <w:color w:val="999999"/>
        <w:sz w:val="18"/>
        <w:szCs w:val="18"/>
      </w:rPr>
      <w:t>6</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Pr>
        <w:rFonts w:ascii="Arial" w:hAnsi="Arial" w:cs="Arial"/>
        <w:color w:val="A6A6A6"/>
        <w:sz w:val="18"/>
        <w:szCs w:val="18"/>
      </w:rPr>
      <w:t xml:space="preserve"> Australia</w:t>
    </w:r>
  </w:p>
  <w:p w14:paraId="2F435523" w14:textId="3C2917FE" w:rsidR="00184D90" w:rsidRPr="00FA7748" w:rsidRDefault="00184D90" w:rsidP="00082A25">
    <w:pPr>
      <w:pStyle w:val="Footer"/>
      <w:tabs>
        <w:tab w:val="clear" w:pos="8306"/>
        <w:tab w:val="right" w:pos="9639"/>
      </w:tabs>
      <w:rPr>
        <w:rFonts w:ascii="Arial" w:hAnsi="Arial" w:cs="Arial"/>
        <w:color w:val="A6A6A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87206" w14:textId="0F8A4B8F" w:rsidR="006E3D6A" w:rsidRDefault="006E3D6A"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01C5F" w14:textId="77777777" w:rsidR="00887E67" w:rsidRDefault="00887E67">
      <w:r>
        <w:separator/>
      </w:r>
    </w:p>
  </w:footnote>
  <w:footnote w:type="continuationSeparator" w:id="0">
    <w:p w14:paraId="4178FFB8" w14:textId="77777777" w:rsidR="00887E67" w:rsidRDefault="00887E67">
      <w:r>
        <w:continuationSeparator/>
      </w:r>
    </w:p>
  </w:footnote>
  <w:footnote w:type="continuationNotice" w:id="1">
    <w:p w14:paraId="75EDC092" w14:textId="77777777" w:rsidR="00887E67" w:rsidRDefault="00887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FFD1A" w14:textId="77777777" w:rsidR="006E3D6A" w:rsidRDefault="006E3D6A" w:rsidP="00E31B70">
    <w:pPr>
      <w:pStyle w:val="Header"/>
      <w:ind w:left="-567"/>
    </w:pPr>
    <w:r>
      <w:rPr>
        <w:noProof/>
      </w:rPr>
      <w:drawing>
        <wp:inline distT="0" distB="0" distL="0" distR="0" wp14:anchorId="3D4CF3A5" wp14:editId="46F9612B">
          <wp:extent cx="2236484" cy="610716"/>
          <wp:effectExtent l="0" t="0" r="0" b="0"/>
          <wp:docPr id="21" name="Picture 0" descr="Services Australia&#10;"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1B05"/>
    <w:multiLevelType w:val="hybridMultilevel"/>
    <w:tmpl w:val="9218304C"/>
    <w:lvl w:ilvl="0" w:tplc="637E3058">
      <w:start w:val="1"/>
      <w:numFmt w:val="bullet"/>
      <w:lvlText w:val=""/>
      <w:lvlJc w:val="left"/>
      <w:pPr>
        <w:ind w:left="720" w:hanging="360"/>
      </w:pPr>
      <w:rPr>
        <w:rFonts w:ascii="Symbol" w:hAnsi="Symbol"/>
      </w:rPr>
    </w:lvl>
    <w:lvl w:ilvl="1" w:tplc="F0AA5AA6">
      <w:start w:val="1"/>
      <w:numFmt w:val="bullet"/>
      <w:lvlText w:val=""/>
      <w:lvlJc w:val="left"/>
      <w:pPr>
        <w:ind w:left="720" w:hanging="360"/>
      </w:pPr>
      <w:rPr>
        <w:rFonts w:ascii="Symbol" w:hAnsi="Symbol"/>
      </w:rPr>
    </w:lvl>
    <w:lvl w:ilvl="2" w:tplc="1054EB62">
      <w:start w:val="1"/>
      <w:numFmt w:val="bullet"/>
      <w:lvlText w:val=""/>
      <w:lvlJc w:val="left"/>
      <w:pPr>
        <w:ind w:left="720" w:hanging="360"/>
      </w:pPr>
      <w:rPr>
        <w:rFonts w:ascii="Symbol" w:hAnsi="Symbol"/>
      </w:rPr>
    </w:lvl>
    <w:lvl w:ilvl="3" w:tplc="AA9495F8">
      <w:start w:val="1"/>
      <w:numFmt w:val="bullet"/>
      <w:lvlText w:val=""/>
      <w:lvlJc w:val="left"/>
      <w:pPr>
        <w:ind w:left="720" w:hanging="360"/>
      </w:pPr>
      <w:rPr>
        <w:rFonts w:ascii="Symbol" w:hAnsi="Symbol"/>
      </w:rPr>
    </w:lvl>
    <w:lvl w:ilvl="4" w:tplc="C35ADBB6">
      <w:start w:val="1"/>
      <w:numFmt w:val="bullet"/>
      <w:lvlText w:val=""/>
      <w:lvlJc w:val="left"/>
      <w:pPr>
        <w:ind w:left="720" w:hanging="360"/>
      </w:pPr>
      <w:rPr>
        <w:rFonts w:ascii="Symbol" w:hAnsi="Symbol"/>
      </w:rPr>
    </w:lvl>
    <w:lvl w:ilvl="5" w:tplc="518CE85C">
      <w:start w:val="1"/>
      <w:numFmt w:val="bullet"/>
      <w:lvlText w:val=""/>
      <w:lvlJc w:val="left"/>
      <w:pPr>
        <w:ind w:left="720" w:hanging="360"/>
      </w:pPr>
      <w:rPr>
        <w:rFonts w:ascii="Symbol" w:hAnsi="Symbol"/>
      </w:rPr>
    </w:lvl>
    <w:lvl w:ilvl="6" w:tplc="A01E4580">
      <w:start w:val="1"/>
      <w:numFmt w:val="bullet"/>
      <w:lvlText w:val=""/>
      <w:lvlJc w:val="left"/>
      <w:pPr>
        <w:ind w:left="720" w:hanging="360"/>
      </w:pPr>
      <w:rPr>
        <w:rFonts w:ascii="Symbol" w:hAnsi="Symbol"/>
      </w:rPr>
    </w:lvl>
    <w:lvl w:ilvl="7" w:tplc="95E05FB6">
      <w:start w:val="1"/>
      <w:numFmt w:val="bullet"/>
      <w:lvlText w:val=""/>
      <w:lvlJc w:val="left"/>
      <w:pPr>
        <w:ind w:left="720" w:hanging="360"/>
      </w:pPr>
      <w:rPr>
        <w:rFonts w:ascii="Symbol" w:hAnsi="Symbol"/>
      </w:rPr>
    </w:lvl>
    <w:lvl w:ilvl="8" w:tplc="23328AF2">
      <w:start w:val="1"/>
      <w:numFmt w:val="bullet"/>
      <w:lvlText w:val=""/>
      <w:lvlJc w:val="left"/>
      <w:pPr>
        <w:ind w:left="720" w:hanging="360"/>
      </w:pPr>
      <w:rPr>
        <w:rFonts w:ascii="Symbol" w:hAnsi="Symbol"/>
      </w:rPr>
    </w:lvl>
  </w:abstractNum>
  <w:abstractNum w:abstractNumId="1" w15:restartNumberingAfterBreak="0">
    <w:nsid w:val="02C26D4A"/>
    <w:multiLevelType w:val="hybridMultilevel"/>
    <w:tmpl w:val="1EC26DBE"/>
    <w:lvl w:ilvl="0" w:tplc="84E0EB44">
      <w:start w:val="27"/>
      <w:numFmt w:val="bullet"/>
      <w:lvlText w:val="-"/>
      <w:lvlJc w:val="left"/>
      <w:pPr>
        <w:ind w:left="810" w:hanging="360"/>
      </w:pPr>
      <w:rPr>
        <w:rFonts w:ascii="Calibri" w:eastAsiaTheme="minorHAnsi" w:hAnsi="Calibri" w:cs="Calibr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 w15:restartNumberingAfterBreak="0">
    <w:nsid w:val="037F5293"/>
    <w:multiLevelType w:val="hybridMultilevel"/>
    <w:tmpl w:val="377CE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2B7521"/>
    <w:multiLevelType w:val="hybridMultilevel"/>
    <w:tmpl w:val="8B444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465475"/>
    <w:multiLevelType w:val="multilevel"/>
    <w:tmpl w:val="C342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C03ED"/>
    <w:multiLevelType w:val="hybridMultilevel"/>
    <w:tmpl w:val="91BE9E90"/>
    <w:lvl w:ilvl="0" w:tplc="25EE83C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850CA8"/>
    <w:multiLevelType w:val="hybridMultilevel"/>
    <w:tmpl w:val="831EB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DA0563"/>
    <w:multiLevelType w:val="hybridMultilevel"/>
    <w:tmpl w:val="C8FCEEAA"/>
    <w:lvl w:ilvl="0" w:tplc="0C090013">
      <w:start w:val="1"/>
      <w:numFmt w:val="upp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12A1534B"/>
    <w:multiLevelType w:val="multilevel"/>
    <w:tmpl w:val="E9F4F62C"/>
    <w:styleLink w:val="BulletsOAIC"/>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vanish w:val="0"/>
        <w:webHidden w:val="0"/>
        <w:color w:val="auto"/>
        <w:spacing w:val="0"/>
        <w:kern w:val="0"/>
        <w:position w:val="0"/>
        <w:u w:val="none" w:color="4472C4"/>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
      <w:lvlJc w:val="left"/>
      <w:pPr>
        <w:ind w:left="568" w:hanging="284"/>
      </w:pPr>
      <w:rPr>
        <w:rFonts w:ascii="Times New Roman" w:hAnsi="Times New Roman" w:cs="Times New Roman" w:hint="default"/>
        <w:color w:val="auto"/>
      </w:rPr>
    </w:lvl>
    <w:lvl w:ilvl="2">
      <w:start w:val="1"/>
      <w:numFmt w:val="bullet"/>
      <w:pStyle w:val="ListBullet3"/>
      <w:lvlText w:val=""/>
      <w:lvlJc w:val="left"/>
      <w:pPr>
        <w:ind w:left="852" w:hanging="284"/>
      </w:pPr>
      <w:rPr>
        <w:rFonts w:ascii="Symbol" w:hAnsi="Symbol" w:hint="default"/>
        <w:color w:val="auto"/>
      </w:rPr>
    </w:lvl>
    <w:lvl w:ilvl="3">
      <w:start w:val="1"/>
      <w:numFmt w:val="bullet"/>
      <w:pStyle w:val="IndentBullet1"/>
      <w:lvlText w:val=""/>
      <w:lvlJc w:val="left"/>
      <w:pPr>
        <w:ind w:left="567" w:hanging="283"/>
      </w:pPr>
      <w:rPr>
        <w:rFonts w:ascii="Symbol" w:hAnsi="Symbol" w:hint="default"/>
        <w:color w:val="auto"/>
      </w:rPr>
    </w:lvl>
    <w:lvl w:ilvl="4">
      <w:start w:val="1"/>
      <w:numFmt w:val="bullet"/>
      <w:pStyle w:val="IndentBullet2"/>
      <w:lvlText w:val="−"/>
      <w:lvlJc w:val="left"/>
      <w:pPr>
        <w:ind w:left="851" w:hanging="284"/>
      </w:pPr>
      <w:rPr>
        <w:rFonts w:ascii="Times New Roman" w:hAnsi="Times New Roman" w:cs="Times New Roman" w:hint="default"/>
        <w:color w:val="auto"/>
      </w:rPr>
    </w:lvl>
    <w:lvl w:ilvl="5">
      <w:start w:val="1"/>
      <w:numFmt w:val="none"/>
      <w:lvlText w:val=""/>
      <w:lvlJc w:val="lef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left"/>
      <w:pPr>
        <w:ind w:left="2556" w:hanging="284"/>
      </w:pPr>
    </w:lvl>
  </w:abstractNum>
  <w:abstractNum w:abstractNumId="9" w15:restartNumberingAfterBreak="0">
    <w:nsid w:val="1420E13B"/>
    <w:multiLevelType w:val="hybridMultilevel"/>
    <w:tmpl w:val="BA1C7732"/>
    <w:lvl w:ilvl="0" w:tplc="16E6E97E">
      <w:start w:val="1"/>
      <w:numFmt w:val="bullet"/>
      <w:lvlText w:val=""/>
      <w:lvlJc w:val="left"/>
      <w:pPr>
        <w:ind w:left="720" w:hanging="360"/>
      </w:pPr>
      <w:rPr>
        <w:rFonts w:ascii="Symbol" w:hAnsi="Symbol" w:hint="default"/>
      </w:rPr>
    </w:lvl>
    <w:lvl w:ilvl="1" w:tplc="39586C60">
      <w:start w:val="1"/>
      <w:numFmt w:val="bullet"/>
      <w:lvlText w:val="o"/>
      <w:lvlJc w:val="left"/>
      <w:pPr>
        <w:ind w:left="1440" w:hanging="360"/>
      </w:pPr>
      <w:rPr>
        <w:rFonts w:ascii="Courier New" w:hAnsi="Courier New" w:hint="default"/>
      </w:rPr>
    </w:lvl>
    <w:lvl w:ilvl="2" w:tplc="3CB2EFB0">
      <w:start w:val="1"/>
      <w:numFmt w:val="bullet"/>
      <w:lvlText w:val=""/>
      <w:lvlJc w:val="left"/>
      <w:pPr>
        <w:ind w:left="2160" w:hanging="360"/>
      </w:pPr>
      <w:rPr>
        <w:rFonts w:ascii="Wingdings" w:hAnsi="Wingdings" w:hint="default"/>
      </w:rPr>
    </w:lvl>
    <w:lvl w:ilvl="3" w:tplc="D94E46C6">
      <w:start w:val="1"/>
      <w:numFmt w:val="bullet"/>
      <w:lvlText w:val=""/>
      <w:lvlJc w:val="left"/>
      <w:pPr>
        <w:ind w:left="2880" w:hanging="360"/>
      </w:pPr>
      <w:rPr>
        <w:rFonts w:ascii="Symbol" w:hAnsi="Symbol" w:hint="default"/>
      </w:rPr>
    </w:lvl>
    <w:lvl w:ilvl="4" w:tplc="671AAA6C">
      <w:start w:val="1"/>
      <w:numFmt w:val="bullet"/>
      <w:lvlText w:val="o"/>
      <w:lvlJc w:val="left"/>
      <w:pPr>
        <w:ind w:left="3600" w:hanging="360"/>
      </w:pPr>
      <w:rPr>
        <w:rFonts w:ascii="Courier New" w:hAnsi="Courier New" w:hint="default"/>
      </w:rPr>
    </w:lvl>
    <w:lvl w:ilvl="5" w:tplc="6F92AAC2">
      <w:start w:val="1"/>
      <w:numFmt w:val="bullet"/>
      <w:lvlText w:val=""/>
      <w:lvlJc w:val="left"/>
      <w:pPr>
        <w:ind w:left="4320" w:hanging="360"/>
      </w:pPr>
      <w:rPr>
        <w:rFonts w:ascii="Wingdings" w:hAnsi="Wingdings" w:hint="default"/>
      </w:rPr>
    </w:lvl>
    <w:lvl w:ilvl="6" w:tplc="72A47BC2">
      <w:start w:val="1"/>
      <w:numFmt w:val="bullet"/>
      <w:lvlText w:val=""/>
      <w:lvlJc w:val="left"/>
      <w:pPr>
        <w:ind w:left="5040" w:hanging="360"/>
      </w:pPr>
      <w:rPr>
        <w:rFonts w:ascii="Symbol" w:hAnsi="Symbol" w:hint="default"/>
      </w:rPr>
    </w:lvl>
    <w:lvl w:ilvl="7" w:tplc="563A515A">
      <w:start w:val="1"/>
      <w:numFmt w:val="bullet"/>
      <w:lvlText w:val="o"/>
      <w:lvlJc w:val="left"/>
      <w:pPr>
        <w:ind w:left="5760" w:hanging="360"/>
      </w:pPr>
      <w:rPr>
        <w:rFonts w:ascii="Courier New" w:hAnsi="Courier New" w:hint="default"/>
      </w:rPr>
    </w:lvl>
    <w:lvl w:ilvl="8" w:tplc="413895FE">
      <w:start w:val="1"/>
      <w:numFmt w:val="bullet"/>
      <w:lvlText w:val=""/>
      <w:lvlJc w:val="left"/>
      <w:pPr>
        <w:ind w:left="6480" w:hanging="360"/>
      </w:pPr>
      <w:rPr>
        <w:rFonts w:ascii="Wingdings" w:hAnsi="Wingdings" w:hint="default"/>
      </w:rPr>
    </w:lvl>
  </w:abstractNum>
  <w:abstractNum w:abstractNumId="10" w15:restartNumberingAfterBreak="0">
    <w:nsid w:val="1CBA3CF8"/>
    <w:multiLevelType w:val="hybridMultilevel"/>
    <w:tmpl w:val="4524D18E"/>
    <w:lvl w:ilvl="0" w:tplc="5F22FA9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28571D"/>
    <w:multiLevelType w:val="hybridMultilevel"/>
    <w:tmpl w:val="55F04C86"/>
    <w:lvl w:ilvl="0" w:tplc="20C4711E">
      <w:start w:val="1"/>
      <w:numFmt w:val="bullet"/>
      <w:lvlText w:val=""/>
      <w:lvlJc w:val="left"/>
      <w:pPr>
        <w:ind w:left="720" w:hanging="360"/>
      </w:pPr>
      <w:rPr>
        <w:rFonts w:ascii="Symbol" w:hAnsi="Symbol"/>
      </w:rPr>
    </w:lvl>
    <w:lvl w:ilvl="1" w:tplc="261EB422">
      <w:start w:val="1"/>
      <w:numFmt w:val="bullet"/>
      <w:lvlText w:val=""/>
      <w:lvlJc w:val="left"/>
      <w:pPr>
        <w:ind w:left="720" w:hanging="360"/>
      </w:pPr>
      <w:rPr>
        <w:rFonts w:ascii="Symbol" w:hAnsi="Symbol"/>
      </w:rPr>
    </w:lvl>
    <w:lvl w:ilvl="2" w:tplc="FF5C09F4">
      <w:start w:val="1"/>
      <w:numFmt w:val="bullet"/>
      <w:lvlText w:val=""/>
      <w:lvlJc w:val="left"/>
      <w:pPr>
        <w:ind w:left="720" w:hanging="360"/>
      </w:pPr>
      <w:rPr>
        <w:rFonts w:ascii="Symbol" w:hAnsi="Symbol"/>
      </w:rPr>
    </w:lvl>
    <w:lvl w:ilvl="3" w:tplc="2F482F00">
      <w:start w:val="1"/>
      <w:numFmt w:val="bullet"/>
      <w:lvlText w:val=""/>
      <w:lvlJc w:val="left"/>
      <w:pPr>
        <w:ind w:left="720" w:hanging="360"/>
      </w:pPr>
      <w:rPr>
        <w:rFonts w:ascii="Symbol" w:hAnsi="Symbol"/>
      </w:rPr>
    </w:lvl>
    <w:lvl w:ilvl="4" w:tplc="90E89FC6">
      <w:start w:val="1"/>
      <w:numFmt w:val="bullet"/>
      <w:lvlText w:val=""/>
      <w:lvlJc w:val="left"/>
      <w:pPr>
        <w:ind w:left="720" w:hanging="360"/>
      </w:pPr>
      <w:rPr>
        <w:rFonts w:ascii="Symbol" w:hAnsi="Symbol"/>
      </w:rPr>
    </w:lvl>
    <w:lvl w:ilvl="5" w:tplc="0A3842CC">
      <w:start w:val="1"/>
      <w:numFmt w:val="bullet"/>
      <w:lvlText w:val=""/>
      <w:lvlJc w:val="left"/>
      <w:pPr>
        <w:ind w:left="720" w:hanging="360"/>
      </w:pPr>
      <w:rPr>
        <w:rFonts w:ascii="Symbol" w:hAnsi="Symbol"/>
      </w:rPr>
    </w:lvl>
    <w:lvl w:ilvl="6" w:tplc="DF4037F2">
      <w:start w:val="1"/>
      <w:numFmt w:val="bullet"/>
      <w:lvlText w:val=""/>
      <w:lvlJc w:val="left"/>
      <w:pPr>
        <w:ind w:left="720" w:hanging="360"/>
      </w:pPr>
      <w:rPr>
        <w:rFonts w:ascii="Symbol" w:hAnsi="Symbol"/>
      </w:rPr>
    </w:lvl>
    <w:lvl w:ilvl="7" w:tplc="9BF81BA4">
      <w:start w:val="1"/>
      <w:numFmt w:val="bullet"/>
      <w:lvlText w:val=""/>
      <w:lvlJc w:val="left"/>
      <w:pPr>
        <w:ind w:left="720" w:hanging="360"/>
      </w:pPr>
      <w:rPr>
        <w:rFonts w:ascii="Symbol" w:hAnsi="Symbol"/>
      </w:rPr>
    </w:lvl>
    <w:lvl w:ilvl="8" w:tplc="DAB29814">
      <w:start w:val="1"/>
      <w:numFmt w:val="bullet"/>
      <w:lvlText w:val=""/>
      <w:lvlJc w:val="left"/>
      <w:pPr>
        <w:ind w:left="720" w:hanging="360"/>
      </w:pPr>
      <w:rPr>
        <w:rFonts w:ascii="Symbol" w:hAnsi="Symbol"/>
      </w:rPr>
    </w:lvl>
  </w:abstractNum>
  <w:abstractNum w:abstractNumId="12" w15:restartNumberingAfterBreak="0">
    <w:nsid w:val="209B0E2F"/>
    <w:multiLevelType w:val="hybridMultilevel"/>
    <w:tmpl w:val="833C11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2025B55"/>
    <w:multiLevelType w:val="multilevel"/>
    <w:tmpl w:val="3C8666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49766EB"/>
    <w:multiLevelType w:val="hybridMultilevel"/>
    <w:tmpl w:val="C4081C84"/>
    <w:lvl w:ilvl="0" w:tplc="62B88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D9346B"/>
    <w:multiLevelType w:val="multilevel"/>
    <w:tmpl w:val="6CD6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E78D3"/>
    <w:multiLevelType w:val="hybridMultilevel"/>
    <w:tmpl w:val="18C23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930702"/>
    <w:multiLevelType w:val="multilevel"/>
    <w:tmpl w:val="2BAE29D0"/>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2"/>
        </w:tabs>
        <w:ind w:left="2552" w:hanging="567"/>
      </w:pPr>
      <w:rPr>
        <w:rFonts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DF5D49"/>
    <w:multiLevelType w:val="hybridMultilevel"/>
    <w:tmpl w:val="26E44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1571DE"/>
    <w:multiLevelType w:val="hybridMultilevel"/>
    <w:tmpl w:val="344A55CA"/>
    <w:lvl w:ilvl="0" w:tplc="C088A9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4E078D"/>
    <w:multiLevelType w:val="multilevel"/>
    <w:tmpl w:val="D9484AD0"/>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4A1567"/>
    <w:multiLevelType w:val="hybridMultilevel"/>
    <w:tmpl w:val="D304C6B6"/>
    <w:lvl w:ilvl="0" w:tplc="F1DACC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11525F"/>
    <w:multiLevelType w:val="hybridMultilevel"/>
    <w:tmpl w:val="B75A8530"/>
    <w:lvl w:ilvl="0" w:tplc="FFFFFFFF">
      <w:start w:val="1"/>
      <w:numFmt w:val="bullet"/>
      <w:lvlText w:val=""/>
      <w:lvlJc w:val="left"/>
      <w:pPr>
        <w:tabs>
          <w:tab w:val="num" w:pos="568"/>
        </w:tabs>
        <w:ind w:left="568" w:hanging="284"/>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354B4D"/>
    <w:multiLevelType w:val="hybridMultilevel"/>
    <w:tmpl w:val="25382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3325BB"/>
    <w:multiLevelType w:val="hybridMultilevel"/>
    <w:tmpl w:val="CAFE23E0"/>
    <w:lvl w:ilvl="0" w:tplc="A8AC64D6">
      <w:start w:val="1"/>
      <w:numFmt w:val="bullet"/>
      <w:lvlText w:val=""/>
      <w:lvlJc w:val="left"/>
      <w:pPr>
        <w:ind w:left="360" w:hanging="360"/>
      </w:pPr>
      <w:rPr>
        <w:rFonts w:ascii="Symbol" w:hAnsi="Symbol" w:hint="default"/>
      </w:rPr>
    </w:lvl>
    <w:lvl w:ilvl="1" w:tplc="C9A2DDA8">
      <w:start w:val="1"/>
      <w:numFmt w:val="bullet"/>
      <w:lvlText w:val="o"/>
      <w:lvlJc w:val="left"/>
      <w:pPr>
        <w:ind w:left="1080" w:hanging="360"/>
      </w:pPr>
      <w:rPr>
        <w:rFonts w:ascii="Courier New" w:hAnsi="Courier New" w:hint="default"/>
      </w:rPr>
    </w:lvl>
    <w:lvl w:ilvl="2" w:tplc="1E8A11AC">
      <w:start w:val="1"/>
      <w:numFmt w:val="bullet"/>
      <w:lvlText w:val=""/>
      <w:lvlJc w:val="left"/>
      <w:pPr>
        <w:ind w:left="1800" w:hanging="360"/>
      </w:pPr>
      <w:rPr>
        <w:rFonts w:ascii="Wingdings" w:hAnsi="Wingdings" w:hint="default"/>
      </w:rPr>
    </w:lvl>
    <w:lvl w:ilvl="3" w:tplc="3F1EDB4C">
      <w:start w:val="1"/>
      <w:numFmt w:val="bullet"/>
      <w:lvlText w:val=""/>
      <w:lvlJc w:val="left"/>
      <w:pPr>
        <w:ind w:left="2520" w:hanging="360"/>
      </w:pPr>
      <w:rPr>
        <w:rFonts w:ascii="Symbol" w:hAnsi="Symbol" w:hint="default"/>
      </w:rPr>
    </w:lvl>
    <w:lvl w:ilvl="4" w:tplc="7F764FE6">
      <w:start w:val="1"/>
      <w:numFmt w:val="bullet"/>
      <w:lvlText w:val="o"/>
      <w:lvlJc w:val="left"/>
      <w:pPr>
        <w:ind w:left="3240" w:hanging="360"/>
      </w:pPr>
      <w:rPr>
        <w:rFonts w:ascii="Courier New" w:hAnsi="Courier New" w:hint="default"/>
      </w:rPr>
    </w:lvl>
    <w:lvl w:ilvl="5" w:tplc="BA48D40E">
      <w:start w:val="1"/>
      <w:numFmt w:val="bullet"/>
      <w:lvlText w:val=""/>
      <w:lvlJc w:val="left"/>
      <w:pPr>
        <w:ind w:left="3960" w:hanging="360"/>
      </w:pPr>
      <w:rPr>
        <w:rFonts w:ascii="Wingdings" w:hAnsi="Wingdings" w:hint="default"/>
      </w:rPr>
    </w:lvl>
    <w:lvl w:ilvl="6" w:tplc="D0F28C86">
      <w:start w:val="1"/>
      <w:numFmt w:val="bullet"/>
      <w:lvlText w:val=""/>
      <w:lvlJc w:val="left"/>
      <w:pPr>
        <w:ind w:left="4680" w:hanging="360"/>
      </w:pPr>
      <w:rPr>
        <w:rFonts w:ascii="Symbol" w:hAnsi="Symbol" w:hint="default"/>
      </w:rPr>
    </w:lvl>
    <w:lvl w:ilvl="7" w:tplc="8340A042">
      <w:start w:val="1"/>
      <w:numFmt w:val="bullet"/>
      <w:lvlText w:val="o"/>
      <w:lvlJc w:val="left"/>
      <w:pPr>
        <w:ind w:left="5400" w:hanging="360"/>
      </w:pPr>
      <w:rPr>
        <w:rFonts w:ascii="Courier New" w:hAnsi="Courier New" w:hint="default"/>
      </w:rPr>
    </w:lvl>
    <w:lvl w:ilvl="8" w:tplc="8788D750">
      <w:start w:val="1"/>
      <w:numFmt w:val="bullet"/>
      <w:lvlText w:val=""/>
      <w:lvlJc w:val="left"/>
      <w:pPr>
        <w:ind w:left="6120" w:hanging="360"/>
      </w:pPr>
      <w:rPr>
        <w:rFonts w:ascii="Wingdings" w:hAnsi="Wingdings" w:hint="default"/>
      </w:rPr>
    </w:lvl>
  </w:abstractNum>
  <w:abstractNum w:abstractNumId="26" w15:restartNumberingAfterBreak="0">
    <w:nsid w:val="41407FE7"/>
    <w:multiLevelType w:val="hybridMultilevel"/>
    <w:tmpl w:val="32928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3D625E"/>
    <w:multiLevelType w:val="multilevel"/>
    <w:tmpl w:val="D9484AD0"/>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3ED15F9"/>
    <w:multiLevelType w:val="hybridMultilevel"/>
    <w:tmpl w:val="31620850"/>
    <w:lvl w:ilvl="0" w:tplc="0270FA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56B5E90"/>
    <w:multiLevelType w:val="hybridMultilevel"/>
    <w:tmpl w:val="03F2A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AD39DF"/>
    <w:multiLevelType w:val="hybridMultilevel"/>
    <w:tmpl w:val="316208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1253FB"/>
    <w:multiLevelType w:val="hybridMultilevel"/>
    <w:tmpl w:val="3C1C84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65B6283"/>
    <w:multiLevelType w:val="multilevel"/>
    <w:tmpl w:val="D9484AD0"/>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8E545B1"/>
    <w:multiLevelType w:val="hybridMultilevel"/>
    <w:tmpl w:val="CFCED090"/>
    <w:lvl w:ilvl="0" w:tplc="C9345F52">
      <w:start w:val="1"/>
      <w:numFmt w:val="bullet"/>
      <w:lvlText w:val=""/>
      <w:lvlJc w:val="left"/>
      <w:pPr>
        <w:ind w:left="360" w:hanging="360"/>
      </w:pPr>
      <w:rPr>
        <w:rFonts w:ascii="Symbol" w:hAnsi="Symbol" w:hint="default"/>
      </w:rPr>
    </w:lvl>
    <w:lvl w:ilvl="1" w:tplc="5A40AEB2">
      <w:start w:val="1"/>
      <w:numFmt w:val="bullet"/>
      <w:lvlText w:val="o"/>
      <w:lvlJc w:val="left"/>
      <w:pPr>
        <w:ind w:left="1080" w:hanging="360"/>
      </w:pPr>
      <w:rPr>
        <w:rFonts w:ascii="Courier New" w:hAnsi="Courier New" w:hint="default"/>
      </w:rPr>
    </w:lvl>
    <w:lvl w:ilvl="2" w:tplc="6CA0B4B2">
      <w:start w:val="1"/>
      <w:numFmt w:val="bullet"/>
      <w:lvlText w:val=""/>
      <w:lvlJc w:val="left"/>
      <w:pPr>
        <w:ind w:left="1800" w:hanging="360"/>
      </w:pPr>
      <w:rPr>
        <w:rFonts w:ascii="Wingdings" w:hAnsi="Wingdings" w:hint="default"/>
      </w:rPr>
    </w:lvl>
    <w:lvl w:ilvl="3" w:tplc="BBAAF71E">
      <w:start w:val="1"/>
      <w:numFmt w:val="bullet"/>
      <w:lvlText w:val=""/>
      <w:lvlJc w:val="left"/>
      <w:pPr>
        <w:ind w:left="2520" w:hanging="360"/>
      </w:pPr>
      <w:rPr>
        <w:rFonts w:ascii="Symbol" w:hAnsi="Symbol" w:hint="default"/>
      </w:rPr>
    </w:lvl>
    <w:lvl w:ilvl="4" w:tplc="F13891D6">
      <w:start w:val="1"/>
      <w:numFmt w:val="bullet"/>
      <w:lvlText w:val="o"/>
      <w:lvlJc w:val="left"/>
      <w:pPr>
        <w:ind w:left="3240" w:hanging="360"/>
      </w:pPr>
      <w:rPr>
        <w:rFonts w:ascii="Courier New" w:hAnsi="Courier New" w:hint="default"/>
      </w:rPr>
    </w:lvl>
    <w:lvl w:ilvl="5" w:tplc="4BAED948">
      <w:start w:val="1"/>
      <w:numFmt w:val="bullet"/>
      <w:lvlText w:val=""/>
      <w:lvlJc w:val="left"/>
      <w:pPr>
        <w:ind w:left="3960" w:hanging="360"/>
      </w:pPr>
      <w:rPr>
        <w:rFonts w:ascii="Wingdings" w:hAnsi="Wingdings" w:hint="default"/>
      </w:rPr>
    </w:lvl>
    <w:lvl w:ilvl="6" w:tplc="16BA6430">
      <w:start w:val="1"/>
      <w:numFmt w:val="bullet"/>
      <w:lvlText w:val=""/>
      <w:lvlJc w:val="left"/>
      <w:pPr>
        <w:ind w:left="4680" w:hanging="360"/>
      </w:pPr>
      <w:rPr>
        <w:rFonts w:ascii="Symbol" w:hAnsi="Symbol" w:hint="default"/>
      </w:rPr>
    </w:lvl>
    <w:lvl w:ilvl="7" w:tplc="18745CE6">
      <w:start w:val="1"/>
      <w:numFmt w:val="bullet"/>
      <w:lvlText w:val="o"/>
      <w:lvlJc w:val="left"/>
      <w:pPr>
        <w:ind w:left="5400" w:hanging="360"/>
      </w:pPr>
      <w:rPr>
        <w:rFonts w:ascii="Courier New" w:hAnsi="Courier New" w:hint="default"/>
      </w:rPr>
    </w:lvl>
    <w:lvl w:ilvl="8" w:tplc="3B7AFFCC">
      <w:start w:val="1"/>
      <w:numFmt w:val="bullet"/>
      <w:lvlText w:val=""/>
      <w:lvlJc w:val="left"/>
      <w:pPr>
        <w:ind w:left="6120" w:hanging="360"/>
      </w:pPr>
      <w:rPr>
        <w:rFonts w:ascii="Wingdings" w:hAnsi="Wingdings" w:hint="default"/>
      </w:rPr>
    </w:lvl>
  </w:abstractNum>
  <w:abstractNum w:abstractNumId="34" w15:restartNumberingAfterBreak="0">
    <w:nsid w:val="4AA0330D"/>
    <w:multiLevelType w:val="hybridMultilevel"/>
    <w:tmpl w:val="675A7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AE91426"/>
    <w:multiLevelType w:val="hybridMultilevel"/>
    <w:tmpl w:val="50F8BA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4B7F11A9"/>
    <w:multiLevelType w:val="multilevel"/>
    <w:tmpl w:val="D918188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ED9230F"/>
    <w:multiLevelType w:val="hybridMultilevel"/>
    <w:tmpl w:val="272882E4"/>
    <w:lvl w:ilvl="0" w:tplc="C526BBBC">
      <w:start w:val="1"/>
      <w:numFmt w:val="bullet"/>
      <w:pStyle w:val="DHSbody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5A19E8"/>
    <w:multiLevelType w:val="hybridMultilevel"/>
    <w:tmpl w:val="3892AC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3B89185"/>
    <w:multiLevelType w:val="hybridMultilevel"/>
    <w:tmpl w:val="8A8ECBEA"/>
    <w:lvl w:ilvl="0" w:tplc="8A208FC8">
      <w:start w:val="1"/>
      <w:numFmt w:val="bullet"/>
      <w:lvlText w:val="·"/>
      <w:lvlJc w:val="left"/>
      <w:pPr>
        <w:ind w:left="720" w:hanging="360"/>
      </w:pPr>
      <w:rPr>
        <w:rFonts w:ascii="Symbol" w:hAnsi="Symbol" w:hint="default"/>
      </w:rPr>
    </w:lvl>
    <w:lvl w:ilvl="1" w:tplc="73528CD6">
      <w:start w:val="1"/>
      <w:numFmt w:val="bullet"/>
      <w:lvlText w:val="o"/>
      <w:lvlJc w:val="left"/>
      <w:pPr>
        <w:ind w:left="1440" w:hanging="360"/>
      </w:pPr>
      <w:rPr>
        <w:rFonts w:ascii="Courier New" w:hAnsi="Courier New" w:hint="default"/>
      </w:rPr>
    </w:lvl>
    <w:lvl w:ilvl="2" w:tplc="7BEED626">
      <w:start w:val="1"/>
      <w:numFmt w:val="bullet"/>
      <w:lvlText w:val=""/>
      <w:lvlJc w:val="left"/>
      <w:pPr>
        <w:ind w:left="2160" w:hanging="360"/>
      </w:pPr>
      <w:rPr>
        <w:rFonts w:ascii="Wingdings" w:hAnsi="Wingdings" w:hint="default"/>
      </w:rPr>
    </w:lvl>
    <w:lvl w:ilvl="3" w:tplc="269EC2BC">
      <w:start w:val="1"/>
      <w:numFmt w:val="bullet"/>
      <w:lvlText w:val=""/>
      <w:lvlJc w:val="left"/>
      <w:pPr>
        <w:ind w:left="2880" w:hanging="360"/>
      </w:pPr>
      <w:rPr>
        <w:rFonts w:ascii="Symbol" w:hAnsi="Symbol" w:hint="default"/>
      </w:rPr>
    </w:lvl>
    <w:lvl w:ilvl="4" w:tplc="4BD48B78">
      <w:start w:val="1"/>
      <w:numFmt w:val="bullet"/>
      <w:lvlText w:val="o"/>
      <w:lvlJc w:val="left"/>
      <w:pPr>
        <w:ind w:left="3600" w:hanging="360"/>
      </w:pPr>
      <w:rPr>
        <w:rFonts w:ascii="Courier New" w:hAnsi="Courier New" w:hint="default"/>
      </w:rPr>
    </w:lvl>
    <w:lvl w:ilvl="5" w:tplc="0038B048">
      <w:start w:val="1"/>
      <w:numFmt w:val="bullet"/>
      <w:lvlText w:val=""/>
      <w:lvlJc w:val="left"/>
      <w:pPr>
        <w:ind w:left="4320" w:hanging="360"/>
      </w:pPr>
      <w:rPr>
        <w:rFonts w:ascii="Wingdings" w:hAnsi="Wingdings" w:hint="default"/>
      </w:rPr>
    </w:lvl>
    <w:lvl w:ilvl="6" w:tplc="43E630B8">
      <w:start w:val="1"/>
      <w:numFmt w:val="bullet"/>
      <w:lvlText w:val=""/>
      <w:lvlJc w:val="left"/>
      <w:pPr>
        <w:ind w:left="5040" w:hanging="360"/>
      </w:pPr>
      <w:rPr>
        <w:rFonts w:ascii="Symbol" w:hAnsi="Symbol" w:hint="default"/>
      </w:rPr>
    </w:lvl>
    <w:lvl w:ilvl="7" w:tplc="76147CC6">
      <w:start w:val="1"/>
      <w:numFmt w:val="bullet"/>
      <w:lvlText w:val="o"/>
      <w:lvlJc w:val="left"/>
      <w:pPr>
        <w:ind w:left="5760" w:hanging="360"/>
      </w:pPr>
      <w:rPr>
        <w:rFonts w:ascii="Courier New" w:hAnsi="Courier New" w:hint="default"/>
      </w:rPr>
    </w:lvl>
    <w:lvl w:ilvl="8" w:tplc="23FCEBBC">
      <w:start w:val="1"/>
      <w:numFmt w:val="bullet"/>
      <w:lvlText w:val=""/>
      <w:lvlJc w:val="left"/>
      <w:pPr>
        <w:ind w:left="6480" w:hanging="360"/>
      </w:pPr>
      <w:rPr>
        <w:rFonts w:ascii="Wingdings" w:hAnsi="Wingdings" w:hint="default"/>
      </w:rPr>
    </w:lvl>
  </w:abstractNum>
  <w:abstractNum w:abstractNumId="40" w15:restartNumberingAfterBreak="0">
    <w:nsid w:val="557E0614"/>
    <w:multiLevelType w:val="hybridMultilevel"/>
    <w:tmpl w:val="50F087EA"/>
    <w:lvl w:ilvl="0" w:tplc="0C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1"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2" w15:restartNumberingAfterBreak="0">
    <w:nsid w:val="67945B4B"/>
    <w:multiLevelType w:val="hybridMultilevel"/>
    <w:tmpl w:val="7A60587A"/>
    <w:lvl w:ilvl="0" w:tplc="CCAC720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0935A4"/>
    <w:multiLevelType w:val="multilevel"/>
    <w:tmpl w:val="0602EC46"/>
    <w:lvl w:ilvl="0">
      <w:start w:val="1"/>
      <w:numFmt w:val="decimal"/>
      <w:lvlText w:val="%1."/>
      <w:lvlJc w:val="left"/>
      <w:pPr>
        <w:ind w:left="7307" w:hanging="360"/>
      </w:pPr>
      <w:rPr>
        <w:rFonts w:hint="default"/>
      </w:rPr>
    </w:lvl>
    <w:lvl w:ilvl="1">
      <w:start w:val="1"/>
      <w:numFmt w:val="decimal"/>
      <w:isLgl/>
      <w:lvlText w:val="%1.%2"/>
      <w:lvlJc w:val="left"/>
      <w:pPr>
        <w:ind w:left="2846" w:hanging="720"/>
      </w:pPr>
      <w:rPr>
        <w:rFonts w:hint="default"/>
        <w:b/>
        <w:bCs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6AB31082"/>
    <w:multiLevelType w:val="hybridMultilevel"/>
    <w:tmpl w:val="9A3C9CC0"/>
    <w:lvl w:ilvl="0" w:tplc="D8D4CAB2">
      <w:start w:val="1"/>
      <w:numFmt w:val="bullet"/>
      <w:pStyle w:val="DHSBulletslevel1"/>
      <w:lvlText w:val=""/>
      <w:lvlJc w:val="left"/>
      <w:pPr>
        <w:tabs>
          <w:tab w:val="num" w:pos="568"/>
        </w:tabs>
        <w:ind w:left="568" w:hanging="284"/>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45" w15:restartNumberingAfterBreak="0">
    <w:nsid w:val="70787F5B"/>
    <w:multiLevelType w:val="hybridMultilevel"/>
    <w:tmpl w:val="7436AB64"/>
    <w:lvl w:ilvl="0" w:tplc="C158DD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0FE07F2"/>
    <w:multiLevelType w:val="hybridMultilevel"/>
    <w:tmpl w:val="EF2CFF72"/>
    <w:lvl w:ilvl="0" w:tplc="75B28A2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2D23689"/>
    <w:multiLevelType w:val="hybridMultilevel"/>
    <w:tmpl w:val="B858A654"/>
    <w:lvl w:ilvl="0" w:tplc="820C8974">
      <w:start w:val="1"/>
      <w:numFmt w:val="bullet"/>
      <w:lvlText w:val=""/>
      <w:lvlJc w:val="left"/>
      <w:pPr>
        <w:ind w:left="1440" w:hanging="360"/>
      </w:pPr>
      <w:rPr>
        <w:rFonts w:ascii="Symbol" w:hAnsi="Symbol"/>
      </w:rPr>
    </w:lvl>
    <w:lvl w:ilvl="1" w:tplc="91525D68">
      <w:start w:val="1"/>
      <w:numFmt w:val="bullet"/>
      <w:lvlText w:val=""/>
      <w:lvlJc w:val="left"/>
      <w:pPr>
        <w:ind w:left="1440" w:hanging="360"/>
      </w:pPr>
      <w:rPr>
        <w:rFonts w:ascii="Symbol" w:hAnsi="Symbol"/>
      </w:rPr>
    </w:lvl>
    <w:lvl w:ilvl="2" w:tplc="E468EDF8">
      <w:start w:val="1"/>
      <w:numFmt w:val="bullet"/>
      <w:lvlText w:val=""/>
      <w:lvlJc w:val="left"/>
      <w:pPr>
        <w:ind w:left="1440" w:hanging="360"/>
      </w:pPr>
      <w:rPr>
        <w:rFonts w:ascii="Symbol" w:hAnsi="Symbol"/>
      </w:rPr>
    </w:lvl>
    <w:lvl w:ilvl="3" w:tplc="FB98B120">
      <w:start w:val="1"/>
      <w:numFmt w:val="bullet"/>
      <w:lvlText w:val=""/>
      <w:lvlJc w:val="left"/>
      <w:pPr>
        <w:ind w:left="1440" w:hanging="360"/>
      </w:pPr>
      <w:rPr>
        <w:rFonts w:ascii="Symbol" w:hAnsi="Symbol"/>
      </w:rPr>
    </w:lvl>
    <w:lvl w:ilvl="4" w:tplc="C4B05172">
      <w:start w:val="1"/>
      <w:numFmt w:val="bullet"/>
      <w:lvlText w:val=""/>
      <w:lvlJc w:val="left"/>
      <w:pPr>
        <w:ind w:left="1440" w:hanging="360"/>
      </w:pPr>
      <w:rPr>
        <w:rFonts w:ascii="Symbol" w:hAnsi="Symbol"/>
      </w:rPr>
    </w:lvl>
    <w:lvl w:ilvl="5" w:tplc="19728F0A">
      <w:start w:val="1"/>
      <w:numFmt w:val="bullet"/>
      <w:lvlText w:val=""/>
      <w:lvlJc w:val="left"/>
      <w:pPr>
        <w:ind w:left="1440" w:hanging="360"/>
      </w:pPr>
      <w:rPr>
        <w:rFonts w:ascii="Symbol" w:hAnsi="Symbol"/>
      </w:rPr>
    </w:lvl>
    <w:lvl w:ilvl="6" w:tplc="138C5406">
      <w:start w:val="1"/>
      <w:numFmt w:val="bullet"/>
      <w:lvlText w:val=""/>
      <w:lvlJc w:val="left"/>
      <w:pPr>
        <w:ind w:left="1440" w:hanging="360"/>
      </w:pPr>
      <w:rPr>
        <w:rFonts w:ascii="Symbol" w:hAnsi="Symbol"/>
      </w:rPr>
    </w:lvl>
    <w:lvl w:ilvl="7" w:tplc="C316A606">
      <w:start w:val="1"/>
      <w:numFmt w:val="bullet"/>
      <w:lvlText w:val=""/>
      <w:lvlJc w:val="left"/>
      <w:pPr>
        <w:ind w:left="1440" w:hanging="360"/>
      </w:pPr>
      <w:rPr>
        <w:rFonts w:ascii="Symbol" w:hAnsi="Symbol"/>
      </w:rPr>
    </w:lvl>
    <w:lvl w:ilvl="8" w:tplc="CFC8A152">
      <w:start w:val="1"/>
      <w:numFmt w:val="bullet"/>
      <w:lvlText w:val=""/>
      <w:lvlJc w:val="left"/>
      <w:pPr>
        <w:ind w:left="1440" w:hanging="360"/>
      </w:pPr>
      <w:rPr>
        <w:rFonts w:ascii="Symbol" w:hAnsi="Symbol"/>
      </w:rPr>
    </w:lvl>
  </w:abstractNum>
  <w:abstractNum w:abstractNumId="48" w15:restartNumberingAfterBreak="0">
    <w:nsid w:val="78692D71"/>
    <w:multiLevelType w:val="hybridMultilevel"/>
    <w:tmpl w:val="926EF918"/>
    <w:lvl w:ilvl="0" w:tplc="9788B8CC">
      <w:start w:val="1"/>
      <w:numFmt w:val="bullet"/>
      <w:pStyle w:val="TalkingPoint-Supplementary"/>
      <w:lvlText w:val=""/>
      <w:lvlJc w:val="left"/>
      <w:pPr>
        <w:ind w:left="720" w:hanging="360"/>
      </w:pPr>
      <w:rPr>
        <w:rFonts w:ascii="Symbol" w:hAnsi="Symbol" w:hint="default"/>
        <w:color w:val="000000"/>
      </w:rPr>
    </w:lvl>
    <w:lvl w:ilvl="1" w:tplc="15CCA790">
      <w:start w:val="1"/>
      <w:numFmt w:val="bullet"/>
      <w:lvlText w:val="o"/>
      <w:lvlJc w:val="left"/>
      <w:pPr>
        <w:ind w:left="1440" w:hanging="360"/>
      </w:pPr>
      <w:rPr>
        <w:rFonts w:ascii="Courier New" w:hAnsi="Courier New" w:cs="Courier New" w:hint="default"/>
      </w:rPr>
    </w:lvl>
    <w:lvl w:ilvl="2" w:tplc="C27C986A">
      <w:start w:val="1"/>
      <w:numFmt w:val="bullet"/>
      <w:lvlText w:val=""/>
      <w:lvlJc w:val="left"/>
      <w:pPr>
        <w:ind w:left="2160" w:hanging="360"/>
      </w:pPr>
      <w:rPr>
        <w:rFonts w:ascii="Wingdings" w:hAnsi="Wingdings" w:hint="default"/>
      </w:rPr>
    </w:lvl>
    <w:lvl w:ilvl="3" w:tplc="B406C0FA">
      <w:start w:val="1"/>
      <w:numFmt w:val="bullet"/>
      <w:lvlText w:val=""/>
      <w:lvlJc w:val="left"/>
      <w:pPr>
        <w:ind w:left="2880" w:hanging="360"/>
      </w:pPr>
      <w:rPr>
        <w:rFonts w:ascii="Symbol" w:hAnsi="Symbol" w:hint="default"/>
      </w:rPr>
    </w:lvl>
    <w:lvl w:ilvl="4" w:tplc="C29C8AFA">
      <w:start w:val="1"/>
      <w:numFmt w:val="bullet"/>
      <w:lvlText w:val="o"/>
      <w:lvlJc w:val="left"/>
      <w:pPr>
        <w:ind w:left="3600" w:hanging="360"/>
      </w:pPr>
      <w:rPr>
        <w:rFonts w:ascii="Courier New" w:hAnsi="Courier New" w:cs="Courier New" w:hint="default"/>
      </w:rPr>
    </w:lvl>
    <w:lvl w:ilvl="5" w:tplc="26EEC0EA">
      <w:start w:val="1"/>
      <w:numFmt w:val="bullet"/>
      <w:lvlText w:val=""/>
      <w:lvlJc w:val="left"/>
      <w:pPr>
        <w:ind w:left="4320" w:hanging="360"/>
      </w:pPr>
      <w:rPr>
        <w:rFonts w:ascii="Wingdings" w:hAnsi="Wingdings" w:hint="default"/>
      </w:rPr>
    </w:lvl>
    <w:lvl w:ilvl="6" w:tplc="82D475B0">
      <w:start w:val="1"/>
      <w:numFmt w:val="bullet"/>
      <w:lvlText w:val=""/>
      <w:lvlJc w:val="left"/>
      <w:pPr>
        <w:ind w:left="5040" w:hanging="360"/>
      </w:pPr>
      <w:rPr>
        <w:rFonts w:ascii="Symbol" w:hAnsi="Symbol" w:hint="default"/>
      </w:rPr>
    </w:lvl>
    <w:lvl w:ilvl="7" w:tplc="544A1E5E">
      <w:start w:val="1"/>
      <w:numFmt w:val="bullet"/>
      <w:lvlText w:val="o"/>
      <w:lvlJc w:val="left"/>
      <w:pPr>
        <w:ind w:left="5760" w:hanging="360"/>
      </w:pPr>
      <w:rPr>
        <w:rFonts w:ascii="Courier New" w:hAnsi="Courier New" w:cs="Courier New" w:hint="default"/>
      </w:rPr>
    </w:lvl>
    <w:lvl w:ilvl="8" w:tplc="4AB45AB0">
      <w:start w:val="1"/>
      <w:numFmt w:val="bullet"/>
      <w:lvlText w:val=""/>
      <w:lvlJc w:val="left"/>
      <w:pPr>
        <w:ind w:left="6480" w:hanging="360"/>
      </w:pPr>
      <w:rPr>
        <w:rFonts w:ascii="Wingdings" w:hAnsi="Wingdings" w:hint="default"/>
      </w:rPr>
    </w:lvl>
  </w:abstractNum>
  <w:abstractNum w:abstractNumId="49" w15:restartNumberingAfterBreak="0">
    <w:nsid w:val="79D5271E"/>
    <w:multiLevelType w:val="hybridMultilevel"/>
    <w:tmpl w:val="A1AE2036"/>
    <w:lvl w:ilvl="0" w:tplc="FA0C4258">
      <w:start w:val="1"/>
      <w:numFmt w:val="bullet"/>
      <w:lvlText w:val=""/>
      <w:lvlJc w:val="left"/>
      <w:pPr>
        <w:ind w:left="720" w:hanging="360"/>
      </w:pPr>
      <w:rPr>
        <w:rFonts w:ascii="Symbol" w:hAnsi="Symbol"/>
      </w:rPr>
    </w:lvl>
    <w:lvl w:ilvl="1" w:tplc="9B2A1FB6">
      <w:start w:val="1"/>
      <w:numFmt w:val="bullet"/>
      <w:lvlText w:val=""/>
      <w:lvlJc w:val="left"/>
      <w:pPr>
        <w:ind w:left="720" w:hanging="360"/>
      </w:pPr>
      <w:rPr>
        <w:rFonts w:ascii="Symbol" w:hAnsi="Symbol"/>
      </w:rPr>
    </w:lvl>
    <w:lvl w:ilvl="2" w:tplc="DDD60CB6">
      <w:start w:val="1"/>
      <w:numFmt w:val="bullet"/>
      <w:lvlText w:val=""/>
      <w:lvlJc w:val="left"/>
      <w:pPr>
        <w:ind w:left="720" w:hanging="360"/>
      </w:pPr>
      <w:rPr>
        <w:rFonts w:ascii="Symbol" w:hAnsi="Symbol"/>
      </w:rPr>
    </w:lvl>
    <w:lvl w:ilvl="3" w:tplc="F6F4A29A">
      <w:start w:val="1"/>
      <w:numFmt w:val="bullet"/>
      <w:lvlText w:val=""/>
      <w:lvlJc w:val="left"/>
      <w:pPr>
        <w:ind w:left="720" w:hanging="360"/>
      </w:pPr>
      <w:rPr>
        <w:rFonts w:ascii="Symbol" w:hAnsi="Symbol"/>
      </w:rPr>
    </w:lvl>
    <w:lvl w:ilvl="4" w:tplc="8154EB3C">
      <w:start w:val="1"/>
      <w:numFmt w:val="bullet"/>
      <w:lvlText w:val=""/>
      <w:lvlJc w:val="left"/>
      <w:pPr>
        <w:ind w:left="720" w:hanging="360"/>
      </w:pPr>
      <w:rPr>
        <w:rFonts w:ascii="Symbol" w:hAnsi="Symbol"/>
      </w:rPr>
    </w:lvl>
    <w:lvl w:ilvl="5" w:tplc="195AF42E">
      <w:start w:val="1"/>
      <w:numFmt w:val="bullet"/>
      <w:lvlText w:val=""/>
      <w:lvlJc w:val="left"/>
      <w:pPr>
        <w:ind w:left="720" w:hanging="360"/>
      </w:pPr>
      <w:rPr>
        <w:rFonts w:ascii="Symbol" w:hAnsi="Symbol"/>
      </w:rPr>
    </w:lvl>
    <w:lvl w:ilvl="6" w:tplc="0A665D3A">
      <w:start w:val="1"/>
      <w:numFmt w:val="bullet"/>
      <w:lvlText w:val=""/>
      <w:lvlJc w:val="left"/>
      <w:pPr>
        <w:ind w:left="720" w:hanging="360"/>
      </w:pPr>
      <w:rPr>
        <w:rFonts w:ascii="Symbol" w:hAnsi="Symbol"/>
      </w:rPr>
    </w:lvl>
    <w:lvl w:ilvl="7" w:tplc="0700E60A">
      <w:start w:val="1"/>
      <w:numFmt w:val="bullet"/>
      <w:lvlText w:val=""/>
      <w:lvlJc w:val="left"/>
      <w:pPr>
        <w:ind w:left="720" w:hanging="360"/>
      </w:pPr>
      <w:rPr>
        <w:rFonts w:ascii="Symbol" w:hAnsi="Symbol"/>
      </w:rPr>
    </w:lvl>
    <w:lvl w:ilvl="8" w:tplc="C5C22114">
      <w:start w:val="1"/>
      <w:numFmt w:val="bullet"/>
      <w:lvlText w:val=""/>
      <w:lvlJc w:val="left"/>
      <w:pPr>
        <w:ind w:left="720" w:hanging="360"/>
      </w:pPr>
      <w:rPr>
        <w:rFonts w:ascii="Symbol" w:hAnsi="Symbol"/>
      </w:rPr>
    </w:lvl>
  </w:abstractNum>
  <w:abstractNum w:abstractNumId="50"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E281168"/>
    <w:multiLevelType w:val="hybridMultilevel"/>
    <w:tmpl w:val="F3548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96421793">
    <w:abstractNumId w:val="44"/>
  </w:num>
  <w:num w:numId="2" w16cid:durableId="526408366">
    <w:abstractNumId w:val="24"/>
  </w:num>
  <w:num w:numId="3" w16cid:durableId="2014062059">
    <w:abstractNumId w:val="41"/>
  </w:num>
  <w:num w:numId="4" w16cid:durableId="1279557547">
    <w:abstractNumId w:val="50"/>
  </w:num>
  <w:num w:numId="5" w16cid:durableId="1227840695">
    <w:abstractNumId w:val="43"/>
  </w:num>
  <w:num w:numId="6" w16cid:durableId="634801734">
    <w:abstractNumId w:val="29"/>
  </w:num>
  <w:num w:numId="7" w16cid:durableId="2003895668">
    <w:abstractNumId w:val="34"/>
  </w:num>
  <w:num w:numId="8" w16cid:durableId="1367104278">
    <w:abstractNumId w:val="31"/>
  </w:num>
  <w:num w:numId="9" w16cid:durableId="665207922">
    <w:abstractNumId w:val="12"/>
  </w:num>
  <w:num w:numId="10" w16cid:durableId="617881240">
    <w:abstractNumId w:val="23"/>
  </w:num>
  <w:num w:numId="11" w16cid:durableId="1180045189">
    <w:abstractNumId w:val="16"/>
  </w:num>
  <w:num w:numId="12" w16cid:durableId="6641410">
    <w:abstractNumId w:val="35"/>
  </w:num>
  <w:num w:numId="13" w16cid:durableId="683358241">
    <w:abstractNumId w:val="8"/>
  </w:num>
  <w:num w:numId="14" w16cid:durableId="1600137274">
    <w:abstractNumId w:val="48"/>
  </w:num>
  <w:num w:numId="15" w16cid:durableId="2036953639">
    <w:abstractNumId w:val="1"/>
  </w:num>
  <w:num w:numId="16" w16cid:durableId="391463706">
    <w:abstractNumId w:val="13"/>
  </w:num>
  <w:num w:numId="17" w16cid:durableId="2100173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54728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3071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3381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82942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54645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36834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9623415">
    <w:abstractNumId w:val="5"/>
  </w:num>
  <w:num w:numId="25" w16cid:durableId="1652176243">
    <w:abstractNumId w:val="21"/>
  </w:num>
  <w:num w:numId="26" w16cid:durableId="2012950691">
    <w:abstractNumId w:val="6"/>
  </w:num>
  <w:num w:numId="27" w16cid:durableId="473185320">
    <w:abstractNumId w:val="17"/>
  </w:num>
  <w:num w:numId="28" w16cid:durableId="478613069">
    <w:abstractNumId w:val="32"/>
  </w:num>
  <w:num w:numId="29" w16cid:durableId="700518220">
    <w:abstractNumId w:val="7"/>
  </w:num>
  <w:num w:numId="30" w16cid:durableId="1755200683">
    <w:abstractNumId w:val="40"/>
  </w:num>
  <w:num w:numId="31" w16cid:durableId="353926493">
    <w:abstractNumId w:val="27"/>
  </w:num>
  <w:num w:numId="32" w16cid:durableId="501705429">
    <w:abstractNumId w:val="20"/>
  </w:num>
  <w:num w:numId="33" w16cid:durableId="1245455454">
    <w:abstractNumId w:val="46"/>
  </w:num>
  <w:num w:numId="34" w16cid:durableId="1555502942">
    <w:abstractNumId w:val="22"/>
  </w:num>
  <w:num w:numId="35" w16cid:durableId="299582745">
    <w:abstractNumId w:val="2"/>
  </w:num>
  <w:num w:numId="36" w16cid:durableId="901866118">
    <w:abstractNumId w:val="45"/>
  </w:num>
  <w:num w:numId="37" w16cid:durableId="160237212">
    <w:abstractNumId w:val="19"/>
  </w:num>
  <w:num w:numId="38" w16cid:durableId="1995180798">
    <w:abstractNumId w:val="0"/>
  </w:num>
  <w:num w:numId="39" w16cid:durableId="547186442">
    <w:abstractNumId w:val="26"/>
  </w:num>
  <w:num w:numId="40" w16cid:durableId="1656689272">
    <w:abstractNumId w:val="36"/>
  </w:num>
  <w:num w:numId="41" w16cid:durableId="1578900496">
    <w:abstractNumId w:val="37"/>
  </w:num>
  <w:num w:numId="42" w16cid:durableId="1720854766">
    <w:abstractNumId w:val="11"/>
  </w:num>
  <w:num w:numId="43" w16cid:durableId="833954475">
    <w:abstractNumId w:val="49"/>
  </w:num>
  <w:num w:numId="44" w16cid:durableId="788205859">
    <w:abstractNumId w:val="14"/>
  </w:num>
  <w:num w:numId="45" w16cid:durableId="739715461">
    <w:abstractNumId w:val="28"/>
  </w:num>
  <w:num w:numId="46" w16cid:durableId="1746294959">
    <w:abstractNumId w:val="30"/>
  </w:num>
  <w:num w:numId="47" w16cid:durableId="1319308945">
    <w:abstractNumId w:val="37"/>
  </w:num>
  <w:num w:numId="48" w16cid:durableId="1008828126">
    <w:abstractNumId w:val="42"/>
  </w:num>
  <w:num w:numId="49" w16cid:durableId="48650737">
    <w:abstractNumId w:val="10"/>
  </w:num>
  <w:num w:numId="50" w16cid:durableId="1313869662">
    <w:abstractNumId w:val="25"/>
  </w:num>
  <w:num w:numId="51" w16cid:durableId="1755471337">
    <w:abstractNumId w:val="9"/>
  </w:num>
  <w:num w:numId="52" w16cid:durableId="1066563653">
    <w:abstractNumId w:val="39"/>
  </w:num>
  <w:num w:numId="53" w16cid:durableId="1790198406">
    <w:abstractNumId w:val="33"/>
  </w:num>
  <w:num w:numId="54" w16cid:durableId="175389812">
    <w:abstractNumId w:val="51"/>
  </w:num>
  <w:num w:numId="55" w16cid:durableId="1640305939">
    <w:abstractNumId w:val="18"/>
  </w:num>
  <w:num w:numId="56" w16cid:durableId="972490759">
    <w:abstractNumId w:val="47"/>
  </w:num>
  <w:num w:numId="57" w16cid:durableId="1274551884">
    <w:abstractNumId w:val="3"/>
  </w:num>
  <w:num w:numId="58" w16cid:durableId="1373994465">
    <w:abstractNumId w:val="15"/>
  </w:num>
  <w:num w:numId="59" w16cid:durableId="1780489828">
    <w:abstractNumId w:val="4"/>
  </w:num>
  <w:num w:numId="60" w16cid:durableId="1974675399">
    <w:abstractNumId w:val="44"/>
  </w:num>
  <w:num w:numId="61" w16cid:durableId="1167480592">
    <w:abstractNumId w:val="44"/>
  </w:num>
  <w:num w:numId="62" w16cid:durableId="1804082748">
    <w:abstractNumId w:val="44"/>
  </w:num>
  <w:num w:numId="63" w16cid:durableId="890115451">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0998"/>
    <w:rsid w:val="00000E2C"/>
    <w:rsid w:val="000013BE"/>
    <w:rsid w:val="00001488"/>
    <w:rsid w:val="00001940"/>
    <w:rsid w:val="00001FCC"/>
    <w:rsid w:val="00002FEE"/>
    <w:rsid w:val="00003130"/>
    <w:rsid w:val="00005EA1"/>
    <w:rsid w:val="0000611C"/>
    <w:rsid w:val="000072E7"/>
    <w:rsid w:val="00010A4B"/>
    <w:rsid w:val="0001170A"/>
    <w:rsid w:val="00013E83"/>
    <w:rsid w:val="0001775A"/>
    <w:rsid w:val="00017C66"/>
    <w:rsid w:val="00020C6D"/>
    <w:rsid w:val="00020DE9"/>
    <w:rsid w:val="00026916"/>
    <w:rsid w:val="00027EC1"/>
    <w:rsid w:val="000321AA"/>
    <w:rsid w:val="000325DF"/>
    <w:rsid w:val="000326B4"/>
    <w:rsid w:val="000326D2"/>
    <w:rsid w:val="00032C63"/>
    <w:rsid w:val="00033A1C"/>
    <w:rsid w:val="000343F0"/>
    <w:rsid w:val="00034533"/>
    <w:rsid w:val="000362AA"/>
    <w:rsid w:val="00036A1B"/>
    <w:rsid w:val="00036C6A"/>
    <w:rsid w:val="00041178"/>
    <w:rsid w:val="00041A39"/>
    <w:rsid w:val="000420BA"/>
    <w:rsid w:val="000424CE"/>
    <w:rsid w:val="00044D81"/>
    <w:rsid w:val="00046913"/>
    <w:rsid w:val="000476F6"/>
    <w:rsid w:val="00050396"/>
    <w:rsid w:val="00050929"/>
    <w:rsid w:val="0005121E"/>
    <w:rsid w:val="000523BF"/>
    <w:rsid w:val="000532C3"/>
    <w:rsid w:val="00053A10"/>
    <w:rsid w:val="000557CE"/>
    <w:rsid w:val="000563E8"/>
    <w:rsid w:val="00057B61"/>
    <w:rsid w:val="00060422"/>
    <w:rsid w:val="0006057B"/>
    <w:rsid w:val="00060FFB"/>
    <w:rsid w:val="00061FBA"/>
    <w:rsid w:val="0006215D"/>
    <w:rsid w:val="000625EB"/>
    <w:rsid w:val="00062997"/>
    <w:rsid w:val="00064F61"/>
    <w:rsid w:val="00065180"/>
    <w:rsid w:val="000655D1"/>
    <w:rsid w:val="0006597B"/>
    <w:rsid w:val="00066D55"/>
    <w:rsid w:val="00067A78"/>
    <w:rsid w:val="00070335"/>
    <w:rsid w:val="000707D8"/>
    <w:rsid w:val="00070E33"/>
    <w:rsid w:val="00072170"/>
    <w:rsid w:val="000721EB"/>
    <w:rsid w:val="00075635"/>
    <w:rsid w:val="00076FAC"/>
    <w:rsid w:val="000774FF"/>
    <w:rsid w:val="00077997"/>
    <w:rsid w:val="00080264"/>
    <w:rsid w:val="00081431"/>
    <w:rsid w:val="00081848"/>
    <w:rsid w:val="00081FF3"/>
    <w:rsid w:val="000822E8"/>
    <w:rsid w:val="00082A25"/>
    <w:rsid w:val="00082F78"/>
    <w:rsid w:val="00083771"/>
    <w:rsid w:val="00083FD0"/>
    <w:rsid w:val="00086E3D"/>
    <w:rsid w:val="00086EA1"/>
    <w:rsid w:val="000877FD"/>
    <w:rsid w:val="00091B22"/>
    <w:rsid w:val="000922CF"/>
    <w:rsid w:val="00092472"/>
    <w:rsid w:val="000927AA"/>
    <w:rsid w:val="0009346C"/>
    <w:rsid w:val="00093892"/>
    <w:rsid w:val="0009492B"/>
    <w:rsid w:val="00095461"/>
    <w:rsid w:val="00097A57"/>
    <w:rsid w:val="000A0B33"/>
    <w:rsid w:val="000A2835"/>
    <w:rsid w:val="000A5105"/>
    <w:rsid w:val="000A53B9"/>
    <w:rsid w:val="000B07DE"/>
    <w:rsid w:val="000B2A04"/>
    <w:rsid w:val="000B316F"/>
    <w:rsid w:val="000B3795"/>
    <w:rsid w:val="000B3BC8"/>
    <w:rsid w:val="000C1013"/>
    <w:rsid w:val="000C233B"/>
    <w:rsid w:val="000C2777"/>
    <w:rsid w:val="000C2D2F"/>
    <w:rsid w:val="000C3526"/>
    <w:rsid w:val="000C3756"/>
    <w:rsid w:val="000C52C8"/>
    <w:rsid w:val="000C5F18"/>
    <w:rsid w:val="000C6567"/>
    <w:rsid w:val="000C6C57"/>
    <w:rsid w:val="000D0E18"/>
    <w:rsid w:val="000D2C2C"/>
    <w:rsid w:val="000D3096"/>
    <w:rsid w:val="000D3796"/>
    <w:rsid w:val="000D5375"/>
    <w:rsid w:val="000D56E9"/>
    <w:rsid w:val="000D617B"/>
    <w:rsid w:val="000D6F47"/>
    <w:rsid w:val="000E14F7"/>
    <w:rsid w:val="000E1C65"/>
    <w:rsid w:val="000E1E2A"/>
    <w:rsid w:val="000E2761"/>
    <w:rsid w:val="000E2E91"/>
    <w:rsid w:val="000E3A0B"/>
    <w:rsid w:val="000E4898"/>
    <w:rsid w:val="000E505B"/>
    <w:rsid w:val="000E59DB"/>
    <w:rsid w:val="000E6260"/>
    <w:rsid w:val="000E7086"/>
    <w:rsid w:val="000F18AB"/>
    <w:rsid w:val="000F20ED"/>
    <w:rsid w:val="000F23C4"/>
    <w:rsid w:val="000F2B20"/>
    <w:rsid w:val="000F2F8E"/>
    <w:rsid w:val="000F3660"/>
    <w:rsid w:val="000F60CA"/>
    <w:rsid w:val="000F770A"/>
    <w:rsid w:val="001008B1"/>
    <w:rsid w:val="00101937"/>
    <w:rsid w:val="00101B98"/>
    <w:rsid w:val="001023D9"/>
    <w:rsid w:val="00104A5F"/>
    <w:rsid w:val="00105D16"/>
    <w:rsid w:val="001078C8"/>
    <w:rsid w:val="00107F9B"/>
    <w:rsid w:val="001112F7"/>
    <w:rsid w:val="00111A0F"/>
    <w:rsid w:val="00112F82"/>
    <w:rsid w:val="001134FD"/>
    <w:rsid w:val="00114A79"/>
    <w:rsid w:val="0012148D"/>
    <w:rsid w:val="00122F36"/>
    <w:rsid w:val="00123012"/>
    <w:rsid w:val="001234B9"/>
    <w:rsid w:val="00123910"/>
    <w:rsid w:val="001240E8"/>
    <w:rsid w:val="00125D80"/>
    <w:rsid w:val="00126257"/>
    <w:rsid w:val="0013052D"/>
    <w:rsid w:val="00133AE5"/>
    <w:rsid w:val="00135333"/>
    <w:rsid w:val="00135665"/>
    <w:rsid w:val="00141FA8"/>
    <w:rsid w:val="00142E85"/>
    <w:rsid w:val="00142EF5"/>
    <w:rsid w:val="00144A06"/>
    <w:rsid w:val="001466FA"/>
    <w:rsid w:val="00146B9C"/>
    <w:rsid w:val="00147CA5"/>
    <w:rsid w:val="00150585"/>
    <w:rsid w:val="00150F42"/>
    <w:rsid w:val="00150F6E"/>
    <w:rsid w:val="00151663"/>
    <w:rsid w:val="00152983"/>
    <w:rsid w:val="00153022"/>
    <w:rsid w:val="00153CB8"/>
    <w:rsid w:val="00154937"/>
    <w:rsid w:val="001553FB"/>
    <w:rsid w:val="00155E85"/>
    <w:rsid w:val="001610FF"/>
    <w:rsid w:val="0016159C"/>
    <w:rsid w:val="00162065"/>
    <w:rsid w:val="00162249"/>
    <w:rsid w:val="0016316D"/>
    <w:rsid w:val="001653BE"/>
    <w:rsid w:val="00165A25"/>
    <w:rsid w:val="00165AD7"/>
    <w:rsid w:val="00171266"/>
    <w:rsid w:val="00173A70"/>
    <w:rsid w:val="001757C7"/>
    <w:rsid w:val="001764D0"/>
    <w:rsid w:val="00180D3B"/>
    <w:rsid w:val="00180F5E"/>
    <w:rsid w:val="00182D8A"/>
    <w:rsid w:val="001831A8"/>
    <w:rsid w:val="00183445"/>
    <w:rsid w:val="0018363B"/>
    <w:rsid w:val="00183B6D"/>
    <w:rsid w:val="00184D90"/>
    <w:rsid w:val="00185CAF"/>
    <w:rsid w:val="00187653"/>
    <w:rsid w:val="001930E8"/>
    <w:rsid w:val="0019383D"/>
    <w:rsid w:val="001944A2"/>
    <w:rsid w:val="00195388"/>
    <w:rsid w:val="0019586F"/>
    <w:rsid w:val="00196620"/>
    <w:rsid w:val="001A13EB"/>
    <w:rsid w:val="001A1A73"/>
    <w:rsid w:val="001A1B66"/>
    <w:rsid w:val="001A3824"/>
    <w:rsid w:val="001A4219"/>
    <w:rsid w:val="001A4EB0"/>
    <w:rsid w:val="001A5AF9"/>
    <w:rsid w:val="001B10AE"/>
    <w:rsid w:val="001B3F0C"/>
    <w:rsid w:val="001B5DAF"/>
    <w:rsid w:val="001B61CC"/>
    <w:rsid w:val="001B7420"/>
    <w:rsid w:val="001B7B43"/>
    <w:rsid w:val="001C0CA3"/>
    <w:rsid w:val="001C28F8"/>
    <w:rsid w:val="001C2F0D"/>
    <w:rsid w:val="001C4E77"/>
    <w:rsid w:val="001C4EAC"/>
    <w:rsid w:val="001C5012"/>
    <w:rsid w:val="001C5B15"/>
    <w:rsid w:val="001C6EFD"/>
    <w:rsid w:val="001C7D52"/>
    <w:rsid w:val="001D1223"/>
    <w:rsid w:val="001D1F61"/>
    <w:rsid w:val="001D25FE"/>
    <w:rsid w:val="001D2EA2"/>
    <w:rsid w:val="001D4174"/>
    <w:rsid w:val="001D7F5D"/>
    <w:rsid w:val="001E5D4D"/>
    <w:rsid w:val="001E6894"/>
    <w:rsid w:val="001E6CFA"/>
    <w:rsid w:val="001E706C"/>
    <w:rsid w:val="001E712F"/>
    <w:rsid w:val="001F0435"/>
    <w:rsid w:val="001F0A93"/>
    <w:rsid w:val="001F18E6"/>
    <w:rsid w:val="001F25BF"/>
    <w:rsid w:val="001F2F2F"/>
    <w:rsid w:val="001F44E0"/>
    <w:rsid w:val="001F5657"/>
    <w:rsid w:val="001F5755"/>
    <w:rsid w:val="001F61DF"/>
    <w:rsid w:val="001F7730"/>
    <w:rsid w:val="00202582"/>
    <w:rsid w:val="0020495D"/>
    <w:rsid w:val="00205276"/>
    <w:rsid w:val="00210C5F"/>
    <w:rsid w:val="0021412E"/>
    <w:rsid w:val="00215147"/>
    <w:rsid w:val="00216C20"/>
    <w:rsid w:val="0021777C"/>
    <w:rsid w:val="00217F65"/>
    <w:rsid w:val="00220D89"/>
    <w:rsid w:val="00221A61"/>
    <w:rsid w:val="00222C17"/>
    <w:rsid w:val="002239C9"/>
    <w:rsid w:val="00223CE0"/>
    <w:rsid w:val="0023206C"/>
    <w:rsid w:val="002346F4"/>
    <w:rsid w:val="002350AF"/>
    <w:rsid w:val="0023668A"/>
    <w:rsid w:val="002366F6"/>
    <w:rsid w:val="00236DDD"/>
    <w:rsid w:val="00240703"/>
    <w:rsid w:val="00240C1A"/>
    <w:rsid w:val="00241349"/>
    <w:rsid w:val="00241E7B"/>
    <w:rsid w:val="00243AD4"/>
    <w:rsid w:val="00244909"/>
    <w:rsid w:val="00245550"/>
    <w:rsid w:val="00247F09"/>
    <w:rsid w:val="0025078E"/>
    <w:rsid w:val="00251994"/>
    <w:rsid w:val="002523B9"/>
    <w:rsid w:val="002537CE"/>
    <w:rsid w:val="00254881"/>
    <w:rsid w:val="00254B24"/>
    <w:rsid w:val="0025633C"/>
    <w:rsid w:val="00256690"/>
    <w:rsid w:val="00256E11"/>
    <w:rsid w:val="0026025F"/>
    <w:rsid w:val="00262CB8"/>
    <w:rsid w:val="002630EA"/>
    <w:rsid w:val="00265C3A"/>
    <w:rsid w:val="00270747"/>
    <w:rsid w:val="00271170"/>
    <w:rsid w:val="002744EF"/>
    <w:rsid w:val="002804B0"/>
    <w:rsid w:val="00280D1E"/>
    <w:rsid w:val="00280DEB"/>
    <w:rsid w:val="00280F77"/>
    <w:rsid w:val="00281D22"/>
    <w:rsid w:val="00284ADE"/>
    <w:rsid w:val="00284D15"/>
    <w:rsid w:val="00284E4F"/>
    <w:rsid w:val="00285D50"/>
    <w:rsid w:val="00286E57"/>
    <w:rsid w:val="00290FA5"/>
    <w:rsid w:val="00291183"/>
    <w:rsid w:val="0029310B"/>
    <w:rsid w:val="0029311B"/>
    <w:rsid w:val="00294045"/>
    <w:rsid w:val="00294797"/>
    <w:rsid w:val="00295997"/>
    <w:rsid w:val="00296D57"/>
    <w:rsid w:val="00297390"/>
    <w:rsid w:val="002A238D"/>
    <w:rsid w:val="002A2565"/>
    <w:rsid w:val="002A4BB6"/>
    <w:rsid w:val="002A4E8E"/>
    <w:rsid w:val="002A4FAC"/>
    <w:rsid w:val="002A501D"/>
    <w:rsid w:val="002A50B1"/>
    <w:rsid w:val="002A5225"/>
    <w:rsid w:val="002A64B8"/>
    <w:rsid w:val="002A68ED"/>
    <w:rsid w:val="002A7168"/>
    <w:rsid w:val="002B037B"/>
    <w:rsid w:val="002B069C"/>
    <w:rsid w:val="002B5046"/>
    <w:rsid w:val="002B53AD"/>
    <w:rsid w:val="002C0F75"/>
    <w:rsid w:val="002C19E4"/>
    <w:rsid w:val="002C28EC"/>
    <w:rsid w:val="002C2D65"/>
    <w:rsid w:val="002C35DB"/>
    <w:rsid w:val="002C4FCF"/>
    <w:rsid w:val="002C60DB"/>
    <w:rsid w:val="002C6AAD"/>
    <w:rsid w:val="002C743D"/>
    <w:rsid w:val="002C767E"/>
    <w:rsid w:val="002D0416"/>
    <w:rsid w:val="002D215B"/>
    <w:rsid w:val="002D2B49"/>
    <w:rsid w:val="002D3FE2"/>
    <w:rsid w:val="002D45F0"/>
    <w:rsid w:val="002D4EE9"/>
    <w:rsid w:val="002D61EA"/>
    <w:rsid w:val="002D718D"/>
    <w:rsid w:val="002E032A"/>
    <w:rsid w:val="002E161E"/>
    <w:rsid w:val="002E20B7"/>
    <w:rsid w:val="002E274F"/>
    <w:rsid w:val="002E3EF6"/>
    <w:rsid w:val="002E77EA"/>
    <w:rsid w:val="002E7DC0"/>
    <w:rsid w:val="002F0E6C"/>
    <w:rsid w:val="002F3651"/>
    <w:rsid w:val="002F3DA6"/>
    <w:rsid w:val="002F3F55"/>
    <w:rsid w:val="00300015"/>
    <w:rsid w:val="00300284"/>
    <w:rsid w:val="00300786"/>
    <w:rsid w:val="00303253"/>
    <w:rsid w:val="00303D19"/>
    <w:rsid w:val="003047EE"/>
    <w:rsid w:val="003064E3"/>
    <w:rsid w:val="00306760"/>
    <w:rsid w:val="0030778D"/>
    <w:rsid w:val="00313E84"/>
    <w:rsid w:val="00314756"/>
    <w:rsid w:val="00315847"/>
    <w:rsid w:val="0031662F"/>
    <w:rsid w:val="00320F3E"/>
    <w:rsid w:val="00321F28"/>
    <w:rsid w:val="00322491"/>
    <w:rsid w:val="003225F9"/>
    <w:rsid w:val="00323157"/>
    <w:rsid w:val="003232E7"/>
    <w:rsid w:val="00325984"/>
    <w:rsid w:val="00325C08"/>
    <w:rsid w:val="00330520"/>
    <w:rsid w:val="00330F3E"/>
    <w:rsid w:val="00332B13"/>
    <w:rsid w:val="00332F65"/>
    <w:rsid w:val="00334E93"/>
    <w:rsid w:val="0033618D"/>
    <w:rsid w:val="00336AD0"/>
    <w:rsid w:val="003428B5"/>
    <w:rsid w:val="00342A09"/>
    <w:rsid w:val="00344EB7"/>
    <w:rsid w:val="00345A3E"/>
    <w:rsid w:val="00350306"/>
    <w:rsid w:val="00350C2A"/>
    <w:rsid w:val="00352AC1"/>
    <w:rsid w:val="0035339F"/>
    <w:rsid w:val="003542A6"/>
    <w:rsid w:val="00354AC5"/>
    <w:rsid w:val="00356C16"/>
    <w:rsid w:val="003614CD"/>
    <w:rsid w:val="00370850"/>
    <w:rsid w:val="00375573"/>
    <w:rsid w:val="00375FFB"/>
    <w:rsid w:val="003767E6"/>
    <w:rsid w:val="0037752E"/>
    <w:rsid w:val="00381FFF"/>
    <w:rsid w:val="0038253F"/>
    <w:rsid w:val="00383319"/>
    <w:rsid w:val="0038339A"/>
    <w:rsid w:val="00383AF5"/>
    <w:rsid w:val="00385D05"/>
    <w:rsid w:val="00387501"/>
    <w:rsid w:val="00387F72"/>
    <w:rsid w:val="003901B3"/>
    <w:rsid w:val="003918DD"/>
    <w:rsid w:val="003978B3"/>
    <w:rsid w:val="00397FF8"/>
    <w:rsid w:val="003A012C"/>
    <w:rsid w:val="003A0371"/>
    <w:rsid w:val="003A10C8"/>
    <w:rsid w:val="003A2515"/>
    <w:rsid w:val="003A2F5B"/>
    <w:rsid w:val="003A4EFD"/>
    <w:rsid w:val="003A53A0"/>
    <w:rsid w:val="003A7F26"/>
    <w:rsid w:val="003B1D11"/>
    <w:rsid w:val="003B2D75"/>
    <w:rsid w:val="003B32C6"/>
    <w:rsid w:val="003B3D9E"/>
    <w:rsid w:val="003B453F"/>
    <w:rsid w:val="003B5DAB"/>
    <w:rsid w:val="003B74B6"/>
    <w:rsid w:val="003C14BA"/>
    <w:rsid w:val="003C18F6"/>
    <w:rsid w:val="003C5C21"/>
    <w:rsid w:val="003D0D73"/>
    <w:rsid w:val="003D1FC7"/>
    <w:rsid w:val="003D2862"/>
    <w:rsid w:val="003D379F"/>
    <w:rsid w:val="003D4C2F"/>
    <w:rsid w:val="003D6FD7"/>
    <w:rsid w:val="003E0AA6"/>
    <w:rsid w:val="003E18AE"/>
    <w:rsid w:val="003E4FA6"/>
    <w:rsid w:val="003E5062"/>
    <w:rsid w:val="003E64FA"/>
    <w:rsid w:val="003E6B13"/>
    <w:rsid w:val="003E75EE"/>
    <w:rsid w:val="003E7F7D"/>
    <w:rsid w:val="003F03FA"/>
    <w:rsid w:val="003F1188"/>
    <w:rsid w:val="003F1E71"/>
    <w:rsid w:val="003F21BB"/>
    <w:rsid w:val="003F2DF8"/>
    <w:rsid w:val="003F3F47"/>
    <w:rsid w:val="003F4FC2"/>
    <w:rsid w:val="003F6861"/>
    <w:rsid w:val="003F72E8"/>
    <w:rsid w:val="00400E1E"/>
    <w:rsid w:val="00402C1F"/>
    <w:rsid w:val="00403931"/>
    <w:rsid w:val="004046BD"/>
    <w:rsid w:val="0040660E"/>
    <w:rsid w:val="0040675D"/>
    <w:rsid w:val="00407015"/>
    <w:rsid w:val="00407178"/>
    <w:rsid w:val="00411506"/>
    <w:rsid w:val="00414BF8"/>
    <w:rsid w:val="00414EE9"/>
    <w:rsid w:val="00420186"/>
    <w:rsid w:val="004203AA"/>
    <w:rsid w:val="004205A5"/>
    <w:rsid w:val="00421BE6"/>
    <w:rsid w:val="0042401F"/>
    <w:rsid w:val="00425299"/>
    <w:rsid w:val="0042625B"/>
    <w:rsid w:val="00426A0D"/>
    <w:rsid w:val="00426CFE"/>
    <w:rsid w:val="004278A7"/>
    <w:rsid w:val="004279B6"/>
    <w:rsid w:val="00430F56"/>
    <w:rsid w:val="00431FC3"/>
    <w:rsid w:val="004323E2"/>
    <w:rsid w:val="00432428"/>
    <w:rsid w:val="004329CD"/>
    <w:rsid w:val="004350BF"/>
    <w:rsid w:val="004352E7"/>
    <w:rsid w:val="00435D75"/>
    <w:rsid w:val="004361DC"/>
    <w:rsid w:val="00436C56"/>
    <w:rsid w:val="00437642"/>
    <w:rsid w:val="0044359B"/>
    <w:rsid w:val="00444195"/>
    <w:rsid w:val="00444A9E"/>
    <w:rsid w:val="0044553A"/>
    <w:rsid w:val="0044662E"/>
    <w:rsid w:val="00446B58"/>
    <w:rsid w:val="00451139"/>
    <w:rsid w:val="00455BD9"/>
    <w:rsid w:val="00455F61"/>
    <w:rsid w:val="00457707"/>
    <w:rsid w:val="00457AE9"/>
    <w:rsid w:val="00457DA9"/>
    <w:rsid w:val="004609FC"/>
    <w:rsid w:val="00460B89"/>
    <w:rsid w:val="004618EF"/>
    <w:rsid w:val="004622CD"/>
    <w:rsid w:val="00462B80"/>
    <w:rsid w:val="00462B83"/>
    <w:rsid w:val="00464C8B"/>
    <w:rsid w:val="00466066"/>
    <w:rsid w:val="00466C3B"/>
    <w:rsid w:val="00467DD5"/>
    <w:rsid w:val="004714D6"/>
    <w:rsid w:val="00472107"/>
    <w:rsid w:val="004721C5"/>
    <w:rsid w:val="00475CD1"/>
    <w:rsid w:val="00475FCC"/>
    <w:rsid w:val="00480849"/>
    <w:rsid w:val="00482A30"/>
    <w:rsid w:val="00482CEB"/>
    <w:rsid w:val="004833FF"/>
    <w:rsid w:val="00491A00"/>
    <w:rsid w:val="0049404C"/>
    <w:rsid w:val="004945BA"/>
    <w:rsid w:val="00494E03"/>
    <w:rsid w:val="004950CF"/>
    <w:rsid w:val="00496A7F"/>
    <w:rsid w:val="004A045B"/>
    <w:rsid w:val="004A2024"/>
    <w:rsid w:val="004A22AF"/>
    <w:rsid w:val="004A3815"/>
    <w:rsid w:val="004A5DC2"/>
    <w:rsid w:val="004A665E"/>
    <w:rsid w:val="004B07E0"/>
    <w:rsid w:val="004B1309"/>
    <w:rsid w:val="004B1C36"/>
    <w:rsid w:val="004B3213"/>
    <w:rsid w:val="004B5A1F"/>
    <w:rsid w:val="004B5CE5"/>
    <w:rsid w:val="004B7AFB"/>
    <w:rsid w:val="004B7D03"/>
    <w:rsid w:val="004C0350"/>
    <w:rsid w:val="004C1475"/>
    <w:rsid w:val="004C3504"/>
    <w:rsid w:val="004C37E5"/>
    <w:rsid w:val="004C3913"/>
    <w:rsid w:val="004C4F26"/>
    <w:rsid w:val="004C76EA"/>
    <w:rsid w:val="004C7716"/>
    <w:rsid w:val="004C77EA"/>
    <w:rsid w:val="004C7EDF"/>
    <w:rsid w:val="004D2CFF"/>
    <w:rsid w:val="004D40D2"/>
    <w:rsid w:val="004E05D8"/>
    <w:rsid w:val="004E0DA8"/>
    <w:rsid w:val="004E1DDA"/>
    <w:rsid w:val="004E4113"/>
    <w:rsid w:val="004E7F45"/>
    <w:rsid w:val="004F36A9"/>
    <w:rsid w:val="004F45A7"/>
    <w:rsid w:val="004F4CFA"/>
    <w:rsid w:val="004F71E5"/>
    <w:rsid w:val="004F7EF1"/>
    <w:rsid w:val="0050158E"/>
    <w:rsid w:val="00503A30"/>
    <w:rsid w:val="00504AA8"/>
    <w:rsid w:val="00506262"/>
    <w:rsid w:val="00506322"/>
    <w:rsid w:val="0050754D"/>
    <w:rsid w:val="00507C34"/>
    <w:rsid w:val="00507EB2"/>
    <w:rsid w:val="00510FA4"/>
    <w:rsid w:val="005124D5"/>
    <w:rsid w:val="00513038"/>
    <w:rsid w:val="00514B8C"/>
    <w:rsid w:val="00514C1B"/>
    <w:rsid w:val="00516D40"/>
    <w:rsid w:val="00517281"/>
    <w:rsid w:val="00522B79"/>
    <w:rsid w:val="0052397B"/>
    <w:rsid w:val="00526CB6"/>
    <w:rsid w:val="00527D32"/>
    <w:rsid w:val="005310A4"/>
    <w:rsid w:val="0053163E"/>
    <w:rsid w:val="0053253B"/>
    <w:rsid w:val="00532ECD"/>
    <w:rsid w:val="00533334"/>
    <w:rsid w:val="00533504"/>
    <w:rsid w:val="00535B3B"/>
    <w:rsid w:val="00535EA9"/>
    <w:rsid w:val="00536FDA"/>
    <w:rsid w:val="00537004"/>
    <w:rsid w:val="00537C3E"/>
    <w:rsid w:val="0054530E"/>
    <w:rsid w:val="0054598B"/>
    <w:rsid w:val="00545AB0"/>
    <w:rsid w:val="005472F2"/>
    <w:rsid w:val="00547409"/>
    <w:rsid w:val="00550AE9"/>
    <w:rsid w:val="005515AF"/>
    <w:rsid w:val="005564D8"/>
    <w:rsid w:val="00556A63"/>
    <w:rsid w:val="0056090F"/>
    <w:rsid w:val="00560FEC"/>
    <w:rsid w:val="00562064"/>
    <w:rsid w:val="00563B76"/>
    <w:rsid w:val="00563D62"/>
    <w:rsid w:val="005640CB"/>
    <w:rsid w:val="00564C2D"/>
    <w:rsid w:val="00564C94"/>
    <w:rsid w:val="005652B0"/>
    <w:rsid w:val="00566327"/>
    <w:rsid w:val="005708BC"/>
    <w:rsid w:val="00571396"/>
    <w:rsid w:val="00571C3F"/>
    <w:rsid w:val="005735CD"/>
    <w:rsid w:val="005739CF"/>
    <w:rsid w:val="00573C0E"/>
    <w:rsid w:val="005742B5"/>
    <w:rsid w:val="00575AFC"/>
    <w:rsid w:val="00580D2A"/>
    <w:rsid w:val="00584163"/>
    <w:rsid w:val="00584E65"/>
    <w:rsid w:val="00585B35"/>
    <w:rsid w:val="00586820"/>
    <w:rsid w:val="0059016B"/>
    <w:rsid w:val="005910CC"/>
    <w:rsid w:val="005933BC"/>
    <w:rsid w:val="00594B28"/>
    <w:rsid w:val="00595223"/>
    <w:rsid w:val="00595F46"/>
    <w:rsid w:val="00596D9A"/>
    <w:rsid w:val="00597268"/>
    <w:rsid w:val="0059743F"/>
    <w:rsid w:val="00597E51"/>
    <w:rsid w:val="005A16C4"/>
    <w:rsid w:val="005A26DE"/>
    <w:rsid w:val="005A5752"/>
    <w:rsid w:val="005A5A0D"/>
    <w:rsid w:val="005A5A7D"/>
    <w:rsid w:val="005A6DAD"/>
    <w:rsid w:val="005A7214"/>
    <w:rsid w:val="005B1250"/>
    <w:rsid w:val="005B1CE2"/>
    <w:rsid w:val="005B2014"/>
    <w:rsid w:val="005B2920"/>
    <w:rsid w:val="005B3B34"/>
    <w:rsid w:val="005B4798"/>
    <w:rsid w:val="005B700E"/>
    <w:rsid w:val="005C0868"/>
    <w:rsid w:val="005C14F9"/>
    <w:rsid w:val="005C1821"/>
    <w:rsid w:val="005C214A"/>
    <w:rsid w:val="005C3076"/>
    <w:rsid w:val="005C321D"/>
    <w:rsid w:val="005C444C"/>
    <w:rsid w:val="005C4707"/>
    <w:rsid w:val="005C50BA"/>
    <w:rsid w:val="005C63C3"/>
    <w:rsid w:val="005C738D"/>
    <w:rsid w:val="005C751A"/>
    <w:rsid w:val="005C7D3C"/>
    <w:rsid w:val="005D16D9"/>
    <w:rsid w:val="005D404A"/>
    <w:rsid w:val="005D5542"/>
    <w:rsid w:val="005D60A6"/>
    <w:rsid w:val="005D7B70"/>
    <w:rsid w:val="005E0252"/>
    <w:rsid w:val="005E27E5"/>
    <w:rsid w:val="005E411C"/>
    <w:rsid w:val="005E5828"/>
    <w:rsid w:val="005E5B6D"/>
    <w:rsid w:val="005E659A"/>
    <w:rsid w:val="005E6800"/>
    <w:rsid w:val="005F2C9D"/>
    <w:rsid w:val="005F35B5"/>
    <w:rsid w:val="005F3653"/>
    <w:rsid w:val="005F406A"/>
    <w:rsid w:val="005F6FF7"/>
    <w:rsid w:val="00600D82"/>
    <w:rsid w:val="00603D2A"/>
    <w:rsid w:val="00603F3A"/>
    <w:rsid w:val="00606E2C"/>
    <w:rsid w:val="006079F1"/>
    <w:rsid w:val="006112F6"/>
    <w:rsid w:val="00611EB6"/>
    <w:rsid w:val="0061222C"/>
    <w:rsid w:val="00612B93"/>
    <w:rsid w:val="00612D67"/>
    <w:rsid w:val="006148F1"/>
    <w:rsid w:val="00622896"/>
    <w:rsid w:val="00623B5A"/>
    <w:rsid w:val="00623DE9"/>
    <w:rsid w:val="006252EF"/>
    <w:rsid w:val="00630FB7"/>
    <w:rsid w:val="00631EA0"/>
    <w:rsid w:val="00632B4E"/>
    <w:rsid w:val="00637452"/>
    <w:rsid w:val="006422CD"/>
    <w:rsid w:val="0064302A"/>
    <w:rsid w:val="0064319B"/>
    <w:rsid w:val="006432C9"/>
    <w:rsid w:val="00645984"/>
    <w:rsid w:val="00645D1C"/>
    <w:rsid w:val="00645D95"/>
    <w:rsid w:val="00656F56"/>
    <w:rsid w:val="0066033D"/>
    <w:rsid w:val="00661847"/>
    <w:rsid w:val="00663B6D"/>
    <w:rsid w:val="00667A8A"/>
    <w:rsid w:val="00670069"/>
    <w:rsid w:val="00672287"/>
    <w:rsid w:val="00672446"/>
    <w:rsid w:val="0067371F"/>
    <w:rsid w:val="00674BB1"/>
    <w:rsid w:val="00674F77"/>
    <w:rsid w:val="006753D4"/>
    <w:rsid w:val="00675458"/>
    <w:rsid w:val="00675835"/>
    <w:rsid w:val="0067669C"/>
    <w:rsid w:val="00676A7E"/>
    <w:rsid w:val="00676E6C"/>
    <w:rsid w:val="00677C06"/>
    <w:rsid w:val="0068288D"/>
    <w:rsid w:val="00683F82"/>
    <w:rsid w:val="00685BED"/>
    <w:rsid w:val="00685C7C"/>
    <w:rsid w:val="006877C9"/>
    <w:rsid w:val="00690133"/>
    <w:rsid w:val="006949D3"/>
    <w:rsid w:val="006A0E89"/>
    <w:rsid w:val="006A2145"/>
    <w:rsid w:val="006A2BC5"/>
    <w:rsid w:val="006A4FC6"/>
    <w:rsid w:val="006B0E96"/>
    <w:rsid w:val="006B462A"/>
    <w:rsid w:val="006B542E"/>
    <w:rsid w:val="006B56D8"/>
    <w:rsid w:val="006B6E6D"/>
    <w:rsid w:val="006C0586"/>
    <w:rsid w:val="006C0A3E"/>
    <w:rsid w:val="006C17F1"/>
    <w:rsid w:val="006C19CA"/>
    <w:rsid w:val="006C29F9"/>
    <w:rsid w:val="006C2B06"/>
    <w:rsid w:val="006C3E2F"/>
    <w:rsid w:val="006C4D4D"/>
    <w:rsid w:val="006C68B3"/>
    <w:rsid w:val="006C6CA2"/>
    <w:rsid w:val="006D04EA"/>
    <w:rsid w:val="006D07AA"/>
    <w:rsid w:val="006D0E38"/>
    <w:rsid w:val="006D1231"/>
    <w:rsid w:val="006D2A14"/>
    <w:rsid w:val="006D2AC8"/>
    <w:rsid w:val="006D43C5"/>
    <w:rsid w:val="006D4801"/>
    <w:rsid w:val="006D65FA"/>
    <w:rsid w:val="006D66B0"/>
    <w:rsid w:val="006D6B1F"/>
    <w:rsid w:val="006D7300"/>
    <w:rsid w:val="006D745E"/>
    <w:rsid w:val="006E0F86"/>
    <w:rsid w:val="006E1D9D"/>
    <w:rsid w:val="006E2409"/>
    <w:rsid w:val="006E339A"/>
    <w:rsid w:val="006E3D6A"/>
    <w:rsid w:val="006E7190"/>
    <w:rsid w:val="006F0469"/>
    <w:rsid w:val="006F07F5"/>
    <w:rsid w:val="006F5D37"/>
    <w:rsid w:val="00700610"/>
    <w:rsid w:val="00702604"/>
    <w:rsid w:val="00706809"/>
    <w:rsid w:val="007068A9"/>
    <w:rsid w:val="0070701E"/>
    <w:rsid w:val="00707A16"/>
    <w:rsid w:val="00710466"/>
    <w:rsid w:val="0071268A"/>
    <w:rsid w:val="00713E9C"/>
    <w:rsid w:val="00714030"/>
    <w:rsid w:val="007149FC"/>
    <w:rsid w:val="00714DA6"/>
    <w:rsid w:val="00715039"/>
    <w:rsid w:val="00715668"/>
    <w:rsid w:val="007176DF"/>
    <w:rsid w:val="007178BF"/>
    <w:rsid w:val="007210A6"/>
    <w:rsid w:val="00723EB5"/>
    <w:rsid w:val="00724374"/>
    <w:rsid w:val="00726B35"/>
    <w:rsid w:val="00726D1F"/>
    <w:rsid w:val="00731115"/>
    <w:rsid w:val="00731B0A"/>
    <w:rsid w:val="007335BD"/>
    <w:rsid w:val="00740207"/>
    <w:rsid w:val="00740328"/>
    <w:rsid w:val="00740FCC"/>
    <w:rsid w:val="00744C40"/>
    <w:rsid w:val="00745AAA"/>
    <w:rsid w:val="00750928"/>
    <w:rsid w:val="007514DC"/>
    <w:rsid w:val="007515C9"/>
    <w:rsid w:val="0075209A"/>
    <w:rsid w:val="00752F85"/>
    <w:rsid w:val="0075606A"/>
    <w:rsid w:val="00756927"/>
    <w:rsid w:val="00763779"/>
    <w:rsid w:val="0076554B"/>
    <w:rsid w:val="00772C06"/>
    <w:rsid w:val="00777C6C"/>
    <w:rsid w:val="0078084E"/>
    <w:rsid w:val="00780CCD"/>
    <w:rsid w:val="00781711"/>
    <w:rsid w:val="0078223C"/>
    <w:rsid w:val="007822CC"/>
    <w:rsid w:val="007826CE"/>
    <w:rsid w:val="00783E8E"/>
    <w:rsid w:val="007866C9"/>
    <w:rsid w:val="007904C8"/>
    <w:rsid w:val="00791674"/>
    <w:rsid w:val="00794B5D"/>
    <w:rsid w:val="00795C93"/>
    <w:rsid w:val="007A259D"/>
    <w:rsid w:val="007A2D52"/>
    <w:rsid w:val="007A489F"/>
    <w:rsid w:val="007A4F1D"/>
    <w:rsid w:val="007B0DFE"/>
    <w:rsid w:val="007B1CEA"/>
    <w:rsid w:val="007B2D59"/>
    <w:rsid w:val="007B4F51"/>
    <w:rsid w:val="007B728D"/>
    <w:rsid w:val="007B7822"/>
    <w:rsid w:val="007C06FB"/>
    <w:rsid w:val="007C1A47"/>
    <w:rsid w:val="007C26FF"/>
    <w:rsid w:val="007C38BD"/>
    <w:rsid w:val="007C4F6A"/>
    <w:rsid w:val="007C5585"/>
    <w:rsid w:val="007C666E"/>
    <w:rsid w:val="007D1E90"/>
    <w:rsid w:val="007D3A18"/>
    <w:rsid w:val="007D656C"/>
    <w:rsid w:val="007E0337"/>
    <w:rsid w:val="007E155C"/>
    <w:rsid w:val="007E1DEE"/>
    <w:rsid w:val="007E246D"/>
    <w:rsid w:val="007E3FAE"/>
    <w:rsid w:val="007E442D"/>
    <w:rsid w:val="007E72D5"/>
    <w:rsid w:val="007F09F4"/>
    <w:rsid w:val="007F3CA8"/>
    <w:rsid w:val="007F5772"/>
    <w:rsid w:val="008001BF"/>
    <w:rsid w:val="008007F5"/>
    <w:rsid w:val="008008E4"/>
    <w:rsid w:val="0080092F"/>
    <w:rsid w:val="008019A6"/>
    <w:rsid w:val="0080202E"/>
    <w:rsid w:val="00803E25"/>
    <w:rsid w:val="00804A1D"/>
    <w:rsid w:val="008061E1"/>
    <w:rsid w:val="008063B2"/>
    <w:rsid w:val="00806F5B"/>
    <w:rsid w:val="0081066D"/>
    <w:rsid w:val="00810769"/>
    <w:rsid w:val="00815364"/>
    <w:rsid w:val="00816391"/>
    <w:rsid w:val="008171EE"/>
    <w:rsid w:val="008177A9"/>
    <w:rsid w:val="0082099E"/>
    <w:rsid w:val="0082441A"/>
    <w:rsid w:val="00825077"/>
    <w:rsid w:val="0082523A"/>
    <w:rsid w:val="00825AD4"/>
    <w:rsid w:val="008269E1"/>
    <w:rsid w:val="00827E77"/>
    <w:rsid w:val="00830B74"/>
    <w:rsid w:val="00831196"/>
    <w:rsid w:val="00831DA0"/>
    <w:rsid w:val="00832D0D"/>
    <w:rsid w:val="00834E88"/>
    <w:rsid w:val="008357A2"/>
    <w:rsid w:val="00836FB3"/>
    <w:rsid w:val="008375EB"/>
    <w:rsid w:val="00837E69"/>
    <w:rsid w:val="00844DC6"/>
    <w:rsid w:val="008457BC"/>
    <w:rsid w:val="0084688D"/>
    <w:rsid w:val="008477A3"/>
    <w:rsid w:val="0084786E"/>
    <w:rsid w:val="00851AEE"/>
    <w:rsid w:val="0085391A"/>
    <w:rsid w:val="008551D0"/>
    <w:rsid w:val="00856043"/>
    <w:rsid w:val="00856431"/>
    <w:rsid w:val="00856B11"/>
    <w:rsid w:val="00860DF0"/>
    <w:rsid w:val="00861E12"/>
    <w:rsid w:val="0086265E"/>
    <w:rsid w:val="0086267A"/>
    <w:rsid w:val="00863453"/>
    <w:rsid w:val="00863A82"/>
    <w:rsid w:val="00867995"/>
    <w:rsid w:val="008706B8"/>
    <w:rsid w:val="008707AA"/>
    <w:rsid w:val="00871BF5"/>
    <w:rsid w:val="0087277C"/>
    <w:rsid w:val="00873080"/>
    <w:rsid w:val="00873AD5"/>
    <w:rsid w:val="00875223"/>
    <w:rsid w:val="0087534C"/>
    <w:rsid w:val="00875C77"/>
    <w:rsid w:val="00875CD9"/>
    <w:rsid w:val="0087783B"/>
    <w:rsid w:val="00880F73"/>
    <w:rsid w:val="00882538"/>
    <w:rsid w:val="00883EEE"/>
    <w:rsid w:val="00887E67"/>
    <w:rsid w:val="008903AB"/>
    <w:rsid w:val="00892EF0"/>
    <w:rsid w:val="008952F6"/>
    <w:rsid w:val="00896046"/>
    <w:rsid w:val="008968B7"/>
    <w:rsid w:val="008A0599"/>
    <w:rsid w:val="008A065C"/>
    <w:rsid w:val="008A16F4"/>
    <w:rsid w:val="008A3738"/>
    <w:rsid w:val="008A3FA6"/>
    <w:rsid w:val="008A52B7"/>
    <w:rsid w:val="008B15A3"/>
    <w:rsid w:val="008B2742"/>
    <w:rsid w:val="008B37D6"/>
    <w:rsid w:val="008B4637"/>
    <w:rsid w:val="008B59EC"/>
    <w:rsid w:val="008B6183"/>
    <w:rsid w:val="008B6A83"/>
    <w:rsid w:val="008C2B00"/>
    <w:rsid w:val="008C50EF"/>
    <w:rsid w:val="008C531D"/>
    <w:rsid w:val="008C549E"/>
    <w:rsid w:val="008C6043"/>
    <w:rsid w:val="008C72A5"/>
    <w:rsid w:val="008C74E2"/>
    <w:rsid w:val="008D2653"/>
    <w:rsid w:val="008D3495"/>
    <w:rsid w:val="008D5E18"/>
    <w:rsid w:val="008D779F"/>
    <w:rsid w:val="008D7D8F"/>
    <w:rsid w:val="008E2335"/>
    <w:rsid w:val="008E273A"/>
    <w:rsid w:val="008F1447"/>
    <w:rsid w:val="008F3D61"/>
    <w:rsid w:val="008F3DDF"/>
    <w:rsid w:val="008F411A"/>
    <w:rsid w:val="008F42B3"/>
    <w:rsid w:val="008F65A8"/>
    <w:rsid w:val="008F6A5C"/>
    <w:rsid w:val="008F7D21"/>
    <w:rsid w:val="00900D23"/>
    <w:rsid w:val="00902EC8"/>
    <w:rsid w:val="00903421"/>
    <w:rsid w:val="00904F47"/>
    <w:rsid w:val="00904FE7"/>
    <w:rsid w:val="0090503A"/>
    <w:rsid w:val="009053F8"/>
    <w:rsid w:val="00906238"/>
    <w:rsid w:val="00906485"/>
    <w:rsid w:val="0090749C"/>
    <w:rsid w:val="00907D7A"/>
    <w:rsid w:val="00910D99"/>
    <w:rsid w:val="009111ED"/>
    <w:rsid w:val="009146FD"/>
    <w:rsid w:val="00914984"/>
    <w:rsid w:val="0091517F"/>
    <w:rsid w:val="00916D98"/>
    <w:rsid w:val="009174A0"/>
    <w:rsid w:val="009175BB"/>
    <w:rsid w:val="00920197"/>
    <w:rsid w:val="0092045C"/>
    <w:rsid w:val="00922239"/>
    <w:rsid w:val="00923403"/>
    <w:rsid w:val="00923854"/>
    <w:rsid w:val="00925360"/>
    <w:rsid w:val="0092594D"/>
    <w:rsid w:val="00931793"/>
    <w:rsid w:val="00932AA3"/>
    <w:rsid w:val="00933E41"/>
    <w:rsid w:val="009371F5"/>
    <w:rsid w:val="00937256"/>
    <w:rsid w:val="0093781D"/>
    <w:rsid w:val="009414D6"/>
    <w:rsid w:val="00942627"/>
    <w:rsid w:val="009443B4"/>
    <w:rsid w:val="00944F77"/>
    <w:rsid w:val="00945BF1"/>
    <w:rsid w:val="00950539"/>
    <w:rsid w:val="0095183B"/>
    <w:rsid w:val="009519B1"/>
    <w:rsid w:val="00953640"/>
    <w:rsid w:val="00953DEC"/>
    <w:rsid w:val="009556D7"/>
    <w:rsid w:val="00956DCF"/>
    <w:rsid w:val="00956EBC"/>
    <w:rsid w:val="00956F95"/>
    <w:rsid w:val="00957508"/>
    <w:rsid w:val="0096012D"/>
    <w:rsid w:val="00965631"/>
    <w:rsid w:val="0097023A"/>
    <w:rsid w:val="0097065D"/>
    <w:rsid w:val="00971D32"/>
    <w:rsid w:val="00972AF6"/>
    <w:rsid w:val="00972FC7"/>
    <w:rsid w:val="009750CE"/>
    <w:rsid w:val="00975E9D"/>
    <w:rsid w:val="009812B9"/>
    <w:rsid w:val="00981BF6"/>
    <w:rsid w:val="009838A3"/>
    <w:rsid w:val="00985DE6"/>
    <w:rsid w:val="00986FA1"/>
    <w:rsid w:val="009905A7"/>
    <w:rsid w:val="0099167D"/>
    <w:rsid w:val="00991F56"/>
    <w:rsid w:val="0099346A"/>
    <w:rsid w:val="00994A8D"/>
    <w:rsid w:val="00995023"/>
    <w:rsid w:val="00995756"/>
    <w:rsid w:val="00995D68"/>
    <w:rsid w:val="009963D6"/>
    <w:rsid w:val="00996427"/>
    <w:rsid w:val="00996518"/>
    <w:rsid w:val="00996957"/>
    <w:rsid w:val="009A099C"/>
    <w:rsid w:val="009A099F"/>
    <w:rsid w:val="009A4D57"/>
    <w:rsid w:val="009A6D35"/>
    <w:rsid w:val="009A7240"/>
    <w:rsid w:val="009B0DCF"/>
    <w:rsid w:val="009B1C73"/>
    <w:rsid w:val="009B5FA2"/>
    <w:rsid w:val="009C1386"/>
    <w:rsid w:val="009C2B15"/>
    <w:rsid w:val="009C2B60"/>
    <w:rsid w:val="009C4E09"/>
    <w:rsid w:val="009C6C29"/>
    <w:rsid w:val="009D3332"/>
    <w:rsid w:val="009D3DA9"/>
    <w:rsid w:val="009D3EA2"/>
    <w:rsid w:val="009D7E80"/>
    <w:rsid w:val="009E1366"/>
    <w:rsid w:val="009E1D13"/>
    <w:rsid w:val="009E1E1B"/>
    <w:rsid w:val="009E215D"/>
    <w:rsid w:val="009E34B9"/>
    <w:rsid w:val="009E3B3A"/>
    <w:rsid w:val="009E5082"/>
    <w:rsid w:val="009E6A15"/>
    <w:rsid w:val="009E7ADC"/>
    <w:rsid w:val="009F051A"/>
    <w:rsid w:val="009F3734"/>
    <w:rsid w:val="009F444F"/>
    <w:rsid w:val="009F6BC6"/>
    <w:rsid w:val="00A0005F"/>
    <w:rsid w:val="00A00706"/>
    <w:rsid w:val="00A00942"/>
    <w:rsid w:val="00A02421"/>
    <w:rsid w:val="00A02F6B"/>
    <w:rsid w:val="00A077BE"/>
    <w:rsid w:val="00A10BFC"/>
    <w:rsid w:val="00A1376F"/>
    <w:rsid w:val="00A139B8"/>
    <w:rsid w:val="00A1434E"/>
    <w:rsid w:val="00A16C8F"/>
    <w:rsid w:val="00A219A2"/>
    <w:rsid w:val="00A22B19"/>
    <w:rsid w:val="00A23ACD"/>
    <w:rsid w:val="00A23E4E"/>
    <w:rsid w:val="00A24192"/>
    <w:rsid w:val="00A26C9A"/>
    <w:rsid w:val="00A272A0"/>
    <w:rsid w:val="00A2730E"/>
    <w:rsid w:val="00A3202D"/>
    <w:rsid w:val="00A327B8"/>
    <w:rsid w:val="00A32E2B"/>
    <w:rsid w:val="00A340A4"/>
    <w:rsid w:val="00A3536B"/>
    <w:rsid w:val="00A35E9F"/>
    <w:rsid w:val="00A36116"/>
    <w:rsid w:val="00A36662"/>
    <w:rsid w:val="00A372A6"/>
    <w:rsid w:val="00A406C3"/>
    <w:rsid w:val="00A42085"/>
    <w:rsid w:val="00A421D4"/>
    <w:rsid w:val="00A42FBC"/>
    <w:rsid w:val="00A4400B"/>
    <w:rsid w:val="00A44B92"/>
    <w:rsid w:val="00A46052"/>
    <w:rsid w:val="00A5187F"/>
    <w:rsid w:val="00A52AE3"/>
    <w:rsid w:val="00A53F24"/>
    <w:rsid w:val="00A54130"/>
    <w:rsid w:val="00A5487A"/>
    <w:rsid w:val="00A54967"/>
    <w:rsid w:val="00A5563C"/>
    <w:rsid w:val="00A55C07"/>
    <w:rsid w:val="00A60A45"/>
    <w:rsid w:val="00A73666"/>
    <w:rsid w:val="00A74F9C"/>
    <w:rsid w:val="00A76C82"/>
    <w:rsid w:val="00A77ED5"/>
    <w:rsid w:val="00A811AE"/>
    <w:rsid w:val="00A81D26"/>
    <w:rsid w:val="00A828EC"/>
    <w:rsid w:val="00A836DF"/>
    <w:rsid w:val="00A83E91"/>
    <w:rsid w:val="00A848C2"/>
    <w:rsid w:val="00A85FBF"/>
    <w:rsid w:val="00A8699C"/>
    <w:rsid w:val="00A91602"/>
    <w:rsid w:val="00A91740"/>
    <w:rsid w:val="00A91B4E"/>
    <w:rsid w:val="00A927E2"/>
    <w:rsid w:val="00A94483"/>
    <w:rsid w:val="00A94847"/>
    <w:rsid w:val="00A9759E"/>
    <w:rsid w:val="00AA0169"/>
    <w:rsid w:val="00AA09A3"/>
    <w:rsid w:val="00AA1669"/>
    <w:rsid w:val="00AA5824"/>
    <w:rsid w:val="00AA58BC"/>
    <w:rsid w:val="00AB087A"/>
    <w:rsid w:val="00AB0956"/>
    <w:rsid w:val="00AB19C3"/>
    <w:rsid w:val="00AB298E"/>
    <w:rsid w:val="00AB407F"/>
    <w:rsid w:val="00AB54EA"/>
    <w:rsid w:val="00AB6069"/>
    <w:rsid w:val="00AB6134"/>
    <w:rsid w:val="00AC01BD"/>
    <w:rsid w:val="00AC152E"/>
    <w:rsid w:val="00AC172D"/>
    <w:rsid w:val="00AC2217"/>
    <w:rsid w:val="00AC2BBB"/>
    <w:rsid w:val="00AC34FD"/>
    <w:rsid w:val="00AC4F11"/>
    <w:rsid w:val="00AC65D2"/>
    <w:rsid w:val="00AC7127"/>
    <w:rsid w:val="00AC7571"/>
    <w:rsid w:val="00AC766F"/>
    <w:rsid w:val="00AC7CC8"/>
    <w:rsid w:val="00AD3F37"/>
    <w:rsid w:val="00AD4AB1"/>
    <w:rsid w:val="00AD6D1D"/>
    <w:rsid w:val="00AE0688"/>
    <w:rsid w:val="00AE0DFF"/>
    <w:rsid w:val="00AE1DF5"/>
    <w:rsid w:val="00AE21C8"/>
    <w:rsid w:val="00AE2200"/>
    <w:rsid w:val="00AE4330"/>
    <w:rsid w:val="00AE56EC"/>
    <w:rsid w:val="00AE585A"/>
    <w:rsid w:val="00AE6A84"/>
    <w:rsid w:val="00AE7756"/>
    <w:rsid w:val="00AE7ED6"/>
    <w:rsid w:val="00AF1ED4"/>
    <w:rsid w:val="00AF345E"/>
    <w:rsid w:val="00AF4424"/>
    <w:rsid w:val="00AF5AED"/>
    <w:rsid w:val="00AF7D1B"/>
    <w:rsid w:val="00B02E13"/>
    <w:rsid w:val="00B03FD0"/>
    <w:rsid w:val="00B05C1C"/>
    <w:rsid w:val="00B0738F"/>
    <w:rsid w:val="00B079AA"/>
    <w:rsid w:val="00B1111D"/>
    <w:rsid w:val="00B114C8"/>
    <w:rsid w:val="00B1357B"/>
    <w:rsid w:val="00B16CAB"/>
    <w:rsid w:val="00B17C6A"/>
    <w:rsid w:val="00B2050A"/>
    <w:rsid w:val="00B21EFF"/>
    <w:rsid w:val="00B2353D"/>
    <w:rsid w:val="00B23D8B"/>
    <w:rsid w:val="00B276F7"/>
    <w:rsid w:val="00B27EF1"/>
    <w:rsid w:val="00B315EA"/>
    <w:rsid w:val="00B3229A"/>
    <w:rsid w:val="00B36043"/>
    <w:rsid w:val="00B362B6"/>
    <w:rsid w:val="00B36DB9"/>
    <w:rsid w:val="00B41075"/>
    <w:rsid w:val="00B41931"/>
    <w:rsid w:val="00B444F8"/>
    <w:rsid w:val="00B44CF2"/>
    <w:rsid w:val="00B45EFA"/>
    <w:rsid w:val="00B46C32"/>
    <w:rsid w:val="00B47106"/>
    <w:rsid w:val="00B50250"/>
    <w:rsid w:val="00B51433"/>
    <w:rsid w:val="00B52517"/>
    <w:rsid w:val="00B5349A"/>
    <w:rsid w:val="00B54C41"/>
    <w:rsid w:val="00B574B6"/>
    <w:rsid w:val="00B61F52"/>
    <w:rsid w:val="00B62A2E"/>
    <w:rsid w:val="00B63A3F"/>
    <w:rsid w:val="00B64C1E"/>
    <w:rsid w:val="00B66E17"/>
    <w:rsid w:val="00B74759"/>
    <w:rsid w:val="00B76247"/>
    <w:rsid w:val="00B77172"/>
    <w:rsid w:val="00B775D5"/>
    <w:rsid w:val="00B80822"/>
    <w:rsid w:val="00B83BB8"/>
    <w:rsid w:val="00B86E2B"/>
    <w:rsid w:val="00B9008C"/>
    <w:rsid w:val="00B91F7F"/>
    <w:rsid w:val="00B93597"/>
    <w:rsid w:val="00B94229"/>
    <w:rsid w:val="00B94644"/>
    <w:rsid w:val="00B95963"/>
    <w:rsid w:val="00BA06F4"/>
    <w:rsid w:val="00BA2764"/>
    <w:rsid w:val="00BA2B51"/>
    <w:rsid w:val="00BA3963"/>
    <w:rsid w:val="00BA50B2"/>
    <w:rsid w:val="00BA7552"/>
    <w:rsid w:val="00BA7B4E"/>
    <w:rsid w:val="00BB3080"/>
    <w:rsid w:val="00BB362B"/>
    <w:rsid w:val="00BB5844"/>
    <w:rsid w:val="00BB5ADE"/>
    <w:rsid w:val="00BB6A5D"/>
    <w:rsid w:val="00BB7DE5"/>
    <w:rsid w:val="00BC204E"/>
    <w:rsid w:val="00BC3574"/>
    <w:rsid w:val="00BC4426"/>
    <w:rsid w:val="00BC493C"/>
    <w:rsid w:val="00BC5BBE"/>
    <w:rsid w:val="00BC7CE7"/>
    <w:rsid w:val="00BD095B"/>
    <w:rsid w:val="00BD1020"/>
    <w:rsid w:val="00BD3A39"/>
    <w:rsid w:val="00BD5101"/>
    <w:rsid w:val="00BD6BA6"/>
    <w:rsid w:val="00BD6F53"/>
    <w:rsid w:val="00BD7D78"/>
    <w:rsid w:val="00BE2C82"/>
    <w:rsid w:val="00BE3B47"/>
    <w:rsid w:val="00BE5B70"/>
    <w:rsid w:val="00BF0065"/>
    <w:rsid w:val="00BF3C85"/>
    <w:rsid w:val="00BF62EB"/>
    <w:rsid w:val="00BF6E5D"/>
    <w:rsid w:val="00BF7BBC"/>
    <w:rsid w:val="00C01935"/>
    <w:rsid w:val="00C01BDE"/>
    <w:rsid w:val="00C021DC"/>
    <w:rsid w:val="00C025D8"/>
    <w:rsid w:val="00C03547"/>
    <w:rsid w:val="00C05B59"/>
    <w:rsid w:val="00C0780E"/>
    <w:rsid w:val="00C103CE"/>
    <w:rsid w:val="00C10C1E"/>
    <w:rsid w:val="00C15DA5"/>
    <w:rsid w:val="00C15DF3"/>
    <w:rsid w:val="00C16CA0"/>
    <w:rsid w:val="00C17D93"/>
    <w:rsid w:val="00C207C1"/>
    <w:rsid w:val="00C20D37"/>
    <w:rsid w:val="00C215AE"/>
    <w:rsid w:val="00C222D1"/>
    <w:rsid w:val="00C23107"/>
    <w:rsid w:val="00C24A84"/>
    <w:rsid w:val="00C27EAD"/>
    <w:rsid w:val="00C3044B"/>
    <w:rsid w:val="00C3051D"/>
    <w:rsid w:val="00C3145A"/>
    <w:rsid w:val="00C33021"/>
    <w:rsid w:val="00C33370"/>
    <w:rsid w:val="00C337BD"/>
    <w:rsid w:val="00C36EA9"/>
    <w:rsid w:val="00C403E8"/>
    <w:rsid w:val="00C406B3"/>
    <w:rsid w:val="00C40869"/>
    <w:rsid w:val="00C455D1"/>
    <w:rsid w:val="00C45BA8"/>
    <w:rsid w:val="00C45D5F"/>
    <w:rsid w:val="00C46810"/>
    <w:rsid w:val="00C46EFA"/>
    <w:rsid w:val="00C47BA9"/>
    <w:rsid w:val="00C51286"/>
    <w:rsid w:val="00C51D17"/>
    <w:rsid w:val="00C51DFF"/>
    <w:rsid w:val="00C53F38"/>
    <w:rsid w:val="00C558D0"/>
    <w:rsid w:val="00C570DA"/>
    <w:rsid w:val="00C60743"/>
    <w:rsid w:val="00C62294"/>
    <w:rsid w:val="00C64804"/>
    <w:rsid w:val="00C64810"/>
    <w:rsid w:val="00C6496C"/>
    <w:rsid w:val="00C65C0F"/>
    <w:rsid w:val="00C66CC8"/>
    <w:rsid w:val="00C71BC0"/>
    <w:rsid w:val="00C71D27"/>
    <w:rsid w:val="00C73918"/>
    <w:rsid w:val="00C73C9E"/>
    <w:rsid w:val="00C74B43"/>
    <w:rsid w:val="00C82493"/>
    <w:rsid w:val="00C833D7"/>
    <w:rsid w:val="00C836D0"/>
    <w:rsid w:val="00C8551B"/>
    <w:rsid w:val="00C86261"/>
    <w:rsid w:val="00C86773"/>
    <w:rsid w:val="00C87853"/>
    <w:rsid w:val="00C92E32"/>
    <w:rsid w:val="00C92E8C"/>
    <w:rsid w:val="00C930C2"/>
    <w:rsid w:val="00C96232"/>
    <w:rsid w:val="00CA0611"/>
    <w:rsid w:val="00CA122F"/>
    <w:rsid w:val="00CA67BE"/>
    <w:rsid w:val="00CA7C96"/>
    <w:rsid w:val="00CA7FDA"/>
    <w:rsid w:val="00CB14D8"/>
    <w:rsid w:val="00CB166E"/>
    <w:rsid w:val="00CB16AD"/>
    <w:rsid w:val="00CB2DF9"/>
    <w:rsid w:val="00CB344F"/>
    <w:rsid w:val="00CB4805"/>
    <w:rsid w:val="00CB4F98"/>
    <w:rsid w:val="00CC0284"/>
    <w:rsid w:val="00CC24F3"/>
    <w:rsid w:val="00CC2D88"/>
    <w:rsid w:val="00CC3601"/>
    <w:rsid w:val="00CC3E2B"/>
    <w:rsid w:val="00CC5B84"/>
    <w:rsid w:val="00CC7791"/>
    <w:rsid w:val="00CD0A1A"/>
    <w:rsid w:val="00CD3EBA"/>
    <w:rsid w:val="00CD57A4"/>
    <w:rsid w:val="00CD7766"/>
    <w:rsid w:val="00CE126F"/>
    <w:rsid w:val="00CE33EA"/>
    <w:rsid w:val="00CE56A0"/>
    <w:rsid w:val="00CF0235"/>
    <w:rsid w:val="00CF0CC9"/>
    <w:rsid w:val="00CF19E6"/>
    <w:rsid w:val="00CF2AE4"/>
    <w:rsid w:val="00CF4686"/>
    <w:rsid w:val="00CF4C47"/>
    <w:rsid w:val="00CF590B"/>
    <w:rsid w:val="00CF6D07"/>
    <w:rsid w:val="00CF6DAB"/>
    <w:rsid w:val="00D000C2"/>
    <w:rsid w:val="00D002AF"/>
    <w:rsid w:val="00D01A4C"/>
    <w:rsid w:val="00D03CDA"/>
    <w:rsid w:val="00D03FF0"/>
    <w:rsid w:val="00D06FBD"/>
    <w:rsid w:val="00D0717A"/>
    <w:rsid w:val="00D10B14"/>
    <w:rsid w:val="00D11D3F"/>
    <w:rsid w:val="00D13062"/>
    <w:rsid w:val="00D13425"/>
    <w:rsid w:val="00D140C6"/>
    <w:rsid w:val="00D14B73"/>
    <w:rsid w:val="00D14B82"/>
    <w:rsid w:val="00D14CD3"/>
    <w:rsid w:val="00D15B45"/>
    <w:rsid w:val="00D16241"/>
    <w:rsid w:val="00D21723"/>
    <w:rsid w:val="00D220CD"/>
    <w:rsid w:val="00D22C49"/>
    <w:rsid w:val="00D24430"/>
    <w:rsid w:val="00D245B0"/>
    <w:rsid w:val="00D2587C"/>
    <w:rsid w:val="00D25C38"/>
    <w:rsid w:val="00D305BE"/>
    <w:rsid w:val="00D34981"/>
    <w:rsid w:val="00D367EF"/>
    <w:rsid w:val="00D37407"/>
    <w:rsid w:val="00D37B69"/>
    <w:rsid w:val="00D4251E"/>
    <w:rsid w:val="00D4504D"/>
    <w:rsid w:val="00D4578E"/>
    <w:rsid w:val="00D476BD"/>
    <w:rsid w:val="00D476EE"/>
    <w:rsid w:val="00D50033"/>
    <w:rsid w:val="00D50E4D"/>
    <w:rsid w:val="00D517B1"/>
    <w:rsid w:val="00D521B7"/>
    <w:rsid w:val="00D54A05"/>
    <w:rsid w:val="00D60BE5"/>
    <w:rsid w:val="00D615FF"/>
    <w:rsid w:val="00D619F0"/>
    <w:rsid w:val="00D6677E"/>
    <w:rsid w:val="00D668D3"/>
    <w:rsid w:val="00D71BD8"/>
    <w:rsid w:val="00D72E92"/>
    <w:rsid w:val="00D7302B"/>
    <w:rsid w:val="00D73275"/>
    <w:rsid w:val="00D741D9"/>
    <w:rsid w:val="00D74768"/>
    <w:rsid w:val="00D74CA5"/>
    <w:rsid w:val="00D768F5"/>
    <w:rsid w:val="00D76F1A"/>
    <w:rsid w:val="00D82C2A"/>
    <w:rsid w:val="00D83EAE"/>
    <w:rsid w:val="00D84FD5"/>
    <w:rsid w:val="00D8579C"/>
    <w:rsid w:val="00D86B32"/>
    <w:rsid w:val="00D95447"/>
    <w:rsid w:val="00D957BE"/>
    <w:rsid w:val="00D95C6D"/>
    <w:rsid w:val="00D97187"/>
    <w:rsid w:val="00DA0372"/>
    <w:rsid w:val="00DA3146"/>
    <w:rsid w:val="00DA316C"/>
    <w:rsid w:val="00DA5764"/>
    <w:rsid w:val="00DA65AC"/>
    <w:rsid w:val="00DA7500"/>
    <w:rsid w:val="00DA79F7"/>
    <w:rsid w:val="00DB0ABF"/>
    <w:rsid w:val="00DB23C0"/>
    <w:rsid w:val="00DB5E33"/>
    <w:rsid w:val="00DB7156"/>
    <w:rsid w:val="00DB7DD8"/>
    <w:rsid w:val="00DC1220"/>
    <w:rsid w:val="00DC188E"/>
    <w:rsid w:val="00DC1C16"/>
    <w:rsid w:val="00DC6D4C"/>
    <w:rsid w:val="00DD10D8"/>
    <w:rsid w:val="00DD14FF"/>
    <w:rsid w:val="00DD46C8"/>
    <w:rsid w:val="00DD49A2"/>
    <w:rsid w:val="00DD4DE3"/>
    <w:rsid w:val="00DD517B"/>
    <w:rsid w:val="00DD6E46"/>
    <w:rsid w:val="00DD6EFA"/>
    <w:rsid w:val="00DD783B"/>
    <w:rsid w:val="00DE05CF"/>
    <w:rsid w:val="00DE29B5"/>
    <w:rsid w:val="00DE2E8E"/>
    <w:rsid w:val="00DE2FAA"/>
    <w:rsid w:val="00DE3F02"/>
    <w:rsid w:val="00DE4979"/>
    <w:rsid w:val="00DE690B"/>
    <w:rsid w:val="00DF05A7"/>
    <w:rsid w:val="00DF1C1E"/>
    <w:rsid w:val="00DF7FC7"/>
    <w:rsid w:val="00E008DB"/>
    <w:rsid w:val="00E00E85"/>
    <w:rsid w:val="00E013AE"/>
    <w:rsid w:val="00E025DB"/>
    <w:rsid w:val="00E040CA"/>
    <w:rsid w:val="00E04B42"/>
    <w:rsid w:val="00E0597B"/>
    <w:rsid w:val="00E06806"/>
    <w:rsid w:val="00E06DBC"/>
    <w:rsid w:val="00E076AE"/>
    <w:rsid w:val="00E113E2"/>
    <w:rsid w:val="00E113F3"/>
    <w:rsid w:val="00E116FE"/>
    <w:rsid w:val="00E11A5E"/>
    <w:rsid w:val="00E14280"/>
    <w:rsid w:val="00E159B6"/>
    <w:rsid w:val="00E178D6"/>
    <w:rsid w:val="00E17EF8"/>
    <w:rsid w:val="00E249F7"/>
    <w:rsid w:val="00E24EC1"/>
    <w:rsid w:val="00E274B3"/>
    <w:rsid w:val="00E277F4"/>
    <w:rsid w:val="00E30809"/>
    <w:rsid w:val="00E30A8E"/>
    <w:rsid w:val="00E31079"/>
    <w:rsid w:val="00E31A9E"/>
    <w:rsid w:val="00E31B70"/>
    <w:rsid w:val="00E31E3E"/>
    <w:rsid w:val="00E329BB"/>
    <w:rsid w:val="00E34809"/>
    <w:rsid w:val="00E34E59"/>
    <w:rsid w:val="00E37ECB"/>
    <w:rsid w:val="00E409B0"/>
    <w:rsid w:val="00E40B89"/>
    <w:rsid w:val="00E428C9"/>
    <w:rsid w:val="00E43F49"/>
    <w:rsid w:val="00E44FF9"/>
    <w:rsid w:val="00E453CC"/>
    <w:rsid w:val="00E4547A"/>
    <w:rsid w:val="00E4650A"/>
    <w:rsid w:val="00E47B6D"/>
    <w:rsid w:val="00E516F2"/>
    <w:rsid w:val="00E517FE"/>
    <w:rsid w:val="00E53EFC"/>
    <w:rsid w:val="00E5404D"/>
    <w:rsid w:val="00E56C98"/>
    <w:rsid w:val="00E5725A"/>
    <w:rsid w:val="00E633F0"/>
    <w:rsid w:val="00E634F3"/>
    <w:rsid w:val="00E63936"/>
    <w:rsid w:val="00E63A79"/>
    <w:rsid w:val="00E63EC2"/>
    <w:rsid w:val="00E664B3"/>
    <w:rsid w:val="00E678BD"/>
    <w:rsid w:val="00E67D5D"/>
    <w:rsid w:val="00E71897"/>
    <w:rsid w:val="00E71BBA"/>
    <w:rsid w:val="00E71E4D"/>
    <w:rsid w:val="00E721EC"/>
    <w:rsid w:val="00E722B1"/>
    <w:rsid w:val="00E73500"/>
    <w:rsid w:val="00E75448"/>
    <w:rsid w:val="00E768D0"/>
    <w:rsid w:val="00E81EB7"/>
    <w:rsid w:val="00E838CF"/>
    <w:rsid w:val="00E8460A"/>
    <w:rsid w:val="00E85EEF"/>
    <w:rsid w:val="00E86163"/>
    <w:rsid w:val="00E86226"/>
    <w:rsid w:val="00E86DC1"/>
    <w:rsid w:val="00E93FC1"/>
    <w:rsid w:val="00E9526E"/>
    <w:rsid w:val="00E95A77"/>
    <w:rsid w:val="00E96BA3"/>
    <w:rsid w:val="00E974E2"/>
    <w:rsid w:val="00E97504"/>
    <w:rsid w:val="00EA0830"/>
    <w:rsid w:val="00EA1C22"/>
    <w:rsid w:val="00EA2350"/>
    <w:rsid w:val="00EA2717"/>
    <w:rsid w:val="00EA366A"/>
    <w:rsid w:val="00EA4375"/>
    <w:rsid w:val="00EA4CB2"/>
    <w:rsid w:val="00EA5E20"/>
    <w:rsid w:val="00EA632C"/>
    <w:rsid w:val="00EA6D4E"/>
    <w:rsid w:val="00EB6404"/>
    <w:rsid w:val="00EB7B8A"/>
    <w:rsid w:val="00EC0F2C"/>
    <w:rsid w:val="00EC1E08"/>
    <w:rsid w:val="00EC1FC1"/>
    <w:rsid w:val="00EC3611"/>
    <w:rsid w:val="00EC39D5"/>
    <w:rsid w:val="00EC402F"/>
    <w:rsid w:val="00EC62B9"/>
    <w:rsid w:val="00EC6E08"/>
    <w:rsid w:val="00ED0076"/>
    <w:rsid w:val="00ED0F45"/>
    <w:rsid w:val="00ED234D"/>
    <w:rsid w:val="00ED2F2C"/>
    <w:rsid w:val="00ED3439"/>
    <w:rsid w:val="00ED35E8"/>
    <w:rsid w:val="00ED39BD"/>
    <w:rsid w:val="00ED3BA8"/>
    <w:rsid w:val="00ED62A7"/>
    <w:rsid w:val="00ED701F"/>
    <w:rsid w:val="00ED7268"/>
    <w:rsid w:val="00EE02B3"/>
    <w:rsid w:val="00EE065A"/>
    <w:rsid w:val="00EE167A"/>
    <w:rsid w:val="00EE2324"/>
    <w:rsid w:val="00EE611D"/>
    <w:rsid w:val="00EE78F0"/>
    <w:rsid w:val="00EF027D"/>
    <w:rsid w:val="00EF2B35"/>
    <w:rsid w:val="00EF4091"/>
    <w:rsid w:val="00EF54CA"/>
    <w:rsid w:val="00EF76B4"/>
    <w:rsid w:val="00F00370"/>
    <w:rsid w:val="00F00F3E"/>
    <w:rsid w:val="00F0185B"/>
    <w:rsid w:val="00F02CAD"/>
    <w:rsid w:val="00F02E92"/>
    <w:rsid w:val="00F03ABD"/>
    <w:rsid w:val="00F041C6"/>
    <w:rsid w:val="00F04326"/>
    <w:rsid w:val="00F04CF5"/>
    <w:rsid w:val="00F10227"/>
    <w:rsid w:val="00F10F52"/>
    <w:rsid w:val="00F117D8"/>
    <w:rsid w:val="00F11B02"/>
    <w:rsid w:val="00F126A9"/>
    <w:rsid w:val="00F126EC"/>
    <w:rsid w:val="00F12DFF"/>
    <w:rsid w:val="00F12EE5"/>
    <w:rsid w:val="00F12F46"/>
    <w:rsid w:val="00F13290"/>
    <w:rsid w:val="00F13EB5"/>
    <w:rsid w:val="00F13FA7"/>
    <w:rsid w:val="00F14D1A"/>
    <w:rsid w:val="00F14DFB"/>
    <w:rsid w:val="00F16E9C"/>
    <w:rsid w:val="00F17318"/>
    <w:rsid w:val="00F22047"/>
    <w:rsid w:val="00F22605"/>
    <w:rsid w:val="00F229C6"/>
    <w:rsid w:val="00F24C48"/>
    <w:rsid w:val="00F25535"/>
    <w:rsid w:val="00F25CE1"/>
    <w:rsid w:val="00F302C4"/>
    <w:rsid w:val="00F304C4"/>
    <w:rsid w:val="00F30E68"/>
    <w:rsid w:val="00F31FB5"/>
    <w:rsid w:val="00F326A3"/>
    <w:rsid w:val="00F33385"/>
    <w:rsid w:val="00F34E10"/>
    <w:rsid w:val="00F369B2"/>
    <w:rsid w:val="00F36B09"/>
    <w:rsid w:val="00F36FB0"/>
    <w:rsid w:val="00F3703A"/>
    <w:rsid w:val="00F40473"/>
    <w:rsid w:val="00F408E1"/>
    <w:rsid w:val="00F40C8D"/>
    <w:rsid w:val="00F40D87"/>
    <w:rsid w:val="00F42BB0"/>
    <w:rsid w:val="00F448C5"/>
    <w:rsid w:val="00F45497"/>
    <w:rsid w:val="00F51918"/>
    <w:rsid w:val="00F521F0"/>
    <w:rsid w:val="00F531CF"/>
    <w:rsid w:val="00F53CBA"/>
    <w:rsid w:val="00F56CB9"/>
    <w:rsid w:val="00F574D3"/>
    <w:rsid w:val="00F600B3"/>
    <w:rsid w:val="00F61219"/>
    <w:rsid w:val="00F631EF"/>
    <w:rsid w:val="00F63B2E"/>
    <w:rsid w:val="00F66C4D"/>
    <w:rsid w:val="00F6798E"/>
    <w:rsid w:val="00F765A5"/>
    <w:rsid w:val="00F77399"/>
    <w:rsid w:val="00F8091B"/>
    <w:rsid w:val="00F8336F"/>
    <w:rsid w:val="00F84214"/>
    <w:rsid w:val="00F848EC"/>
    <w:rsid w:val="00F92187"/>
    <w:rsid w:val="00F94E3F"/>
    <w:rsid w:val="00F96E81"/>
    <w:rsid w:val="00FA09B4"/>
    <w:rsid w:val="00FA0ADD"/>
    <w:rsid w:val="00FA2E50"/>
    <w:rsid w:val="00FA4348"/>
    <w:rsid w:val="00FA54ED"/>
    <w:rsid w:val="00FA7748"/>
    <w:rsid w:val="00FB0AC5"/>
    <w:rsid w:val="00FB0D03"/>
    <w:rsid w:val="00FB1155"/>
    <w:rsid w:val="00FB1B75"/>
    <w:rsid w:val="00FB2692"/>
    <w:rsid w:val="00FB2BA7"/>
    <w:rsid w:val="00FB5F3E"/>
    <w:rsid w:val="00FC3645"/>
    <w:rsid w:val="00FC660C"/>
    <w:rsid w:val="00FD3CD6"/>
    <w:rsid w:val="00FD63BC"/>
    <w:rsid w:val="00FE02A6"/>
    <w:rsid w:val="00FE3D3A"/>
    <w:rsid w:val="00FE4D2A"/>
    <w:rsid w:val="00FE5629"/>
    <w:rsid w:val="00FE6D89"/>
    <w:rsid w:val="00FF0D5E"/>
    <w:rsid w:val="00FF15E2"/>
    <w:rsid w:val="00FF1B9C"/>
    <w:rsid w:val="00FF1DBF"/>
    <w:rsid w:val="00FF255F"/>
    <w:rsid w:val="00FF2D4D"/>
    <w:rsid w:val="00FF3FF5"/>
    <w:rsid w:val="00FF4348"/>
    <w:rsid w:val="00FF6BD5"/>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5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1"/>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0FA5"/>
    <w:pPr>
      <w:tabs>
        <w:tab w:val="center" w:pos="4153"/>
        <w:tab w:val="right" w:pos="8306"/>
      </w:tabs>
    </w:pPr>
  </w:style>
  <w:style w:type="paragraph" w:styleId="Footer">
    <w:name w:val="footer"/>
    <w:basedOn w:val="Normal"/>
    <w:link w:val="FooterChar"/>
    <w:uiPriority w:val="99"/>
    <w:rsid w:val="00290FA5"/>
    <w:pPr>
      <w:tabs>
        <w:tab w:val="center" w:pos="4153"/>
        <w:tab w:val="right" w:pos="8306"/>
      </w:tabs>
    </w:pPr>
  </w:style>
  <w:style w:type="paragraph" w:customStyle="1" w:styleId="DHSHeadinglevel1">
    <w:name w:val="DHS Heading level 1"/>
    <w:basedOn w:val="Heading1"/>
    <w:next w:val="DHSBodytext0"/>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0"/>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0"/>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0"/>
    <w:qFormat/>
    <w:rsid w:val="00995023"/>
    <w:pPr>
      <w:spacing w:before="60" w:after="120"/>
    </w:pPr>
    <w:rPr>
      <w:rFonts w:ascii="Arial" w:hAnsi="Arial" w:cs="Arial"/>
      <w:b w:val="0"/>
      <w:sz w:val="24"/>
      <w:szCs w:val="22"/>
    </w:rPr>
  </w:style>
  <w:style w:type="paragraph" w:customStyle="1" w:styleId="DHSBodytext0">
    <w:name w:val="DHS Body text"/>
    <w:basedOn w:val="Normal"/>
    <w:qFormat/>
    <w:rsid w:val="00C025D8"/>
    <w:pPr>
      <w:spacing w:after="120"/>
    </w:pPr>
    <w:rPr>
      <w:rFonts w:ascii="Arial" w:hAnsi="Arial" w:cs="Arial"/>
      <w:sz w:val="22"/>
      <w:szCs w:val="22"/>
    </w:rPr>
  </w:style>
  <w:style w:type="paragraph" w:customStyle="1" w:styleId="DHSBulletslevel2">
    <w:name w:val="DHS Bullets level 2"/>
    <w:basedOn w:val="Normal"/>
    <w:qFormat/>
    <w:rsid w:val="00EE611D"/>
    <w:pPr>
      <w:numPr>
        <w:numId w:val="2"/>
      </w:numPr>
      <w:spacing w:after="120"/>
      <w:ind w:left="680" w:hanging="340"/>
    </w:pPr>
    <w:rPr>
      <w:rFonts w:ascii="Arial" w:hAnsi="Arial" w:cs="Arial"/>
      <w:sz w:val="22"/>
      <w:szCs w:val="22"/>
    </w:rPr>
  </w:style>
  <w:style w:type="paragraph" w:styleId="TOC1">
    <w:name w:val="toc 1"/>
    <w:basedOn w:val="Normal"/>
    <w:next w:val="Normal"/>
    <w:autoRedefine/>
    <w:uiPriority w:val="39"/>
    <w:rsid w:val="009E3B3A"/>
    <w:pPr>
      <w:spacing w:after="120"/>
    </w:pPr>
    <w:rPr>
      <w:rFonts w:ascii="Arial" w:hAnsi="Arial"/>
      <w:b/>
      <w:sz w:val="22"/>
    </w:rPr>
  </w:style>
  <w:style w:type="paragraph" w:styleId="TOC2">
    <w:name w:val="toc 2"/>
    <w:basedOn w:val="Normal"/>
    <w:next w:val="Normal"/>
    <w:autoRedefine/>
    <w:uiPriority w:val="39"/>
    <w:rsid w:val="009E3B3A"/>
    <w:pPr>
      <w:spacing w:after="120"/>
      <w:ind w:left="238"/>
    </w:pPr>
    <w:rPr>
      <w:rFonts w:ascii="Arial" w:hAnsi="Arial"/>
      <w:sz w:val="22"/>
    </w:rPr>
  </w:style>
  <w:style w:type="paragraph" w:styleId="TOC3">
    <w:name w:val="toc 3"/>
    <w:basedOn w:val="Normal"/>
    <w:next w:val="Normal"/>
    <w:autoRedefine/>
    <w:uiPriority w:val="39"/>
    <w:rsid w:val="00685C7C"/>
    <w:pPr>
      <w:spacing w:after="120"/>
      <w:ind w:left="482"/>
    </w:pPr>
    <w:rPr>
      <w:rFonts w:ascii="Arial" w:hAnsi="Arial"/>
      <w:sz w:val="22"/>
    </w:rPr>
  </w:style>
  <w:style w:type="character" w:styleId="Hyperlink">
    <w:name w:val="Hyperlink"/>
    <w:uiPriority w:val="99"/>
    <w:rsid w:val="009E3B3A"/>
    <w:rPr>
      <w:color w:val="0000FF"/>
      <w:u w:val="single"/>
    </w:rPr>
  </w:style>
  <w:style w:type="paragraph" w:customStyle="1" w:styleId="DHSNumberslevel1">
    <w:name w:val="DHS Numbers level 1"/>
    <w:basedOn w:val="Normal"/>
    <w:qFormat/>
    <w:rsid w:val="00EE611D"/>
    <w:pPr>
      <w:numPr>
        <w:numId w:val="3"/>
      </w:numPr>
      <w:spacing w:after="120"/>
      <w:ind w:left="357" w:hanging="357"/>
    </w:pPr>
    <w:rPr>
      <w:rFonts w:ascii="Arial" w:hAnsi="Arial" w:cs="Arial"/>
      <w:sz w:val="22"/>
      <w:szCs w:val="22"/>
    </w:rPr>
  </w:style>
  <w:style w:type="paragraph" w:customStyle="1" w:styleId="DHSNumberslevel2">
    <w:name w:val="DHS Numbers level 2"/>
    <w:basedOn w:val="DHSNumberslevel1"/>
    <w:qFormat/>
    <w:rsid w:val="00772C06"/>
    <w:pPr>
      <w:numPr>
        <w:numId w:val="4"/>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DHSBulletslevel1">
    <w:name w:val="DHS Bullets level 1"/>
    <w:basedOn w:val="Normal"/>
    <w:qFormat/>
    <w:rsid w:val="00EE611D"/>
    <w:pPr>
      <w:numPr>
        <w:numId w:val="1"/>
      </w:numPr>
      <w:spacing w:after="120"/>
    </w:pPr>
    <w:rPr>
      <w:rFonts w:ascii="Arial" w:hAnsi="Arial" w:cs="Arial"/>
      <w:sz w:val="22"/>
      <w:szCs w:val="22"/>
    </w:rPr>
  </w:style>
  <w:style w:type="paragraph" w:customStyle="1" w:styleId="DHSHeading1">
    <w:name w:val="DHS Heading 1"/>
    <w:basedOn w:val="Heading1"/>
    <w:qFormat/>
    <w:rsid w:val="00294045"/>
    <w:pPr>
      <w:spacing w:before="0" w:after="240"/>
    </w:pPr>
    <w:rPr>
      <w:rFonts w:ascii="Arial" w:hAnsi="Arial" w:cs="Arial"/>
      <w:sz w:val="40"/>
      <w:szCs w:val="40"/>
    </w:rPr>
  </w:style>
  <w:style w:type="paragraph" w:customStyle="1" w:styleId="DHSHEADING2">
    <w:name w:val="DHS HEADING 2"/>
    <w:basedOn w:val="Heading2"/>
    <w:qFormat/>
    <w:rsid w:val="00294045"/>
    <w:pPr>
      <w:spacing w:before="0" w:after="120"/>
    </w:pPr>
    <w:rPr>
      <w:rFonts w:ascii="Arial" w:hAnsi="Arial" w:cs="Arial"/>
      <w:i w:val="0"/>
      <w:color w:val="000000"/>
      <w:sz w:val="32"/>
    </w:rPr>
  </w:style>
  <w:style w:type="paragraph" w:customStyle="1" w:styleId="DHSHeading3">
    <w:name w:val="DHS Heading 3"/>
    <w:basedOn w:val="Heading3"/>
    <w:qFormat/>
    <w:rsid w:val="00294045"/>
    <w:pPr>
      <w:spacing w:before="0" w:after="120"/>
    </w:pPr>
    <w:rPr>
      <w:rFonts w:ascii="Arial" w:hAnsi="Arial" w:cs="Arial"/>
      <w:b w:val="0"/>
      <w:sz w:val="28"/>
    </w:rPr>
  </w:style>
  <w:style w:type="paragraph" w:customStyle="1" w:styleId="DHSbodytext">
    <w:name w:val="DHS body text"/>
    <w:basedOn w:val="BodyText"/>
    <w:autoRedefine/>
    <w:qFormat/>
    <w:rsid w:val="00251994"/>
    <w:pPr>
      <w:numPr>
        <w:numId w:val="41"/>
      </w:numPr>
    </w:pPr>
    <w:rPr>
      <w:rFonts w:ascii="Arial" w:hAnsi="Arial" w:cs="Arial"/>
      <w:sz w:val="22"/>
      <w:szCs w:val="22"/>
    </w:rPr>
  </w:style>
  <w:style w:type="paragraph" w:customStyle="1" w:styleId="DHSbullets">
    <w:name w:val="DHS bullets"/>
    <w:basedOn w:val="BulletList"/>
    <w:link w:val="DHSbulletsChar"/>
    <w:qFormat/>
    <w:rsid w:val="00294045"/>
  </w:style>
  <w:style w:type="character" w:customStyle="1" w:styleId="DHSbulletsChar">
    <w:name w:val="DHS bullets Char"/>
    <w:link w:val="DHSbullets"/>
    <w:rsid w:val="00294045"/>
    <w:rPr>
      <w:rFonts w:ascii="Arial" w:hAnsi="Arial" w:cs="Arial"/>
      <w:sz w:val="22"/>
      <w:szCs w:val="22"/>
    </w:rPr>
  </w:style>
  <w:style w:type="paragraph" w:customStyle="1" w:styleId="BulletList">
    <w:name w:val="Bullet List"/>
    <w:basedOn w:val="Normal"/>
    <w:link w:val="BulletListChar"/>
    <w:qFormat/>
    <w:rsid w:val="00294045"/>
    <w:pPr>
      <w:tabs>
        <w:tab w:val="num" w:pos="284"/>
      </w:tabs>
      <w:spacing w:after="120"/>
      <w:ind w:left="284" w:hanging="284"/>
    </w:pPr>
    <w:rPr>
      <w:rFonts w:ascii="Arial" w:hAnsi="Arial" w:cs="Arial"/>
      <w:sz w:val="22"/>
      <w:szCs w:val="22"/>
    </w:rPr>
  </w:style>
  <w:style w:type="character" w:customStyle="1" w:styleId="BulletListChar">
    <w:name w:val="Bullet List Char"/>
    <w:link w:val="BulletList"/>
    <w:rsid w:val="00294045"/>
    <w:rPr>
      <w:rFonts w:ascii="Arial" w:hAnsi="Arial" w:cs="Arial"/>
      <w:sz w:val="22"/>
      <w:szCs w:val="22"/>
    </w:rPr>
  </w:style>
  <w:style w:type="paragraph" w:customStyle="1" w:styleId="TableText">
    <w:name w:val="Table Text"/>
    <w:basedOn w:val="Normal"/>
    <w:link w:val="TableTextChar"/>
    <w:qFormat/>
    <w:rsid w:val="00294045"/>
    <w:rPr>
      <w:rFonts w:ascii="Arial" w:hAnsi="Arial"/>
      <w:snapToGrid w:val="0"/>
      <w:szCs w:val="20"/>
      <w:lang w:val="en-US" w:eastAsia="en-US"/>
    </w:rPr>
  </w:style>
  <w:style w:type="character" w:customStyle="1" w:styleId="TableTextChar">
    <w:name w:val="Table Text Char"/>
    <w:link w:val="TableText"/>
    <w:locked/>
    <w:rsid w:val="00294045"/>
    <w:rPr>
      <w:rFonts w:ascii="Arial" w:hAnsi="Arial"/>
      <w:snapToGrid w:val="0"/>
      <w:sz w:val="24"/>
      <w:lang w:val="en-US" w:eastAsia="en-US"/>
    </w:rPr>
  </w:style>
  <w:style w:type="table" w:customStyle="1" w:styleId="TableGridLight1">
    <w:name w:val="Table Grid Light1"/>
    <w:basedOn w:val="TableNormal"/>
    <w:uiPriority w:val="40"/>
    <w:rsid w:val="00294045"/>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294045"/>
    <w:rPr>
      <w:i/>
      <w:iCs/>
    </w:rPr>
  </w:style>
  <w:style w:type="paragraph" w:styleId="BodyText">
    <w:name w:val="Body Text"/>
    <w:basedOn w:val="Normal"/>
    <w:link w:val="BodyTextChar"/>
    <w:rsid w:val="00294045"/>
    <w:pPr>
      <w:spacing w:after="120"/>
    </w:pPr>
  </w:style>
  <w:style w:type="character" w:customStyle="1" w:styleId="BodyTextChar">
    <w:name w:val="Body Text Char"/>
    <w:basedOn w:val="DefaultParagraphFont"/>
    <w:link w:val="BodyText"/>
    <w:rsid w:val="00294045"/>
    <w:rPr>
      <w:sz w:val="24"/>
      <w:szCs w:val="24"/>
    </w:rPr>
  </w:style>
  <w:style w:type="paragraph" w:styleId="BalloonText">
    <w:name w:val="Balloon Text"/>
    <w:basedOn w:val="Normal"/>
    <w:link w:val="BalloonTextChar"/>
    <w:uiPriority w:val="99"/>
    <w:rsid w:val="008E2335"/>
    <w:rPr>
      <w:rFonts w:ascii="Segoe UI" w:hAnsi="Segoe UI" w:cs="Segoe UI"/>
      <w:sz w:val="18"/>
      <w:szCs w:val="18"/>
    </w:rPr>
  </w:style>
  <w:style w:type="character" w:customStyle="1" w:styleId="BalloonTextChar">
    <w:name w:val="Balloon Text Char"/>
    <w:basedOn w:val="DefaultParagraphFont"/>
    <w:link w:val="BalloonText"/>
    <w:uiPriority w:val="99"/>
    <w:rsid w:val="008E2335"/>
    <w:rPr>
      <w:rFonts w:ascii="Segoe UI" w:hAnsi="Segoe UI" w:cs="Segoe UI"/>
      <w:sz w:val="18"/>
      <w:szCs w:val="18"/>
    </w:rPr>
  </w:style>
  <w:style w:type="paragraph" w:styleId="ListParagraph">
    <w:name w:val="List Paragraph"/>
    <w:aliases w:val="L,List Paragraph1,Recommendation,AR bullet 1,Bullet Point,List Paragraph11,Bullet points,Content descriptions,Number Paragraph,List Paragraph Number,Bullet point,dot point List Paragraph,Body Bullets 1,Main,CV text,Table text,Dot pt,lp1"/>
    <w:basedOn w:val="Normal"/>
    <w:link w:val="ListParagraphChar"/>
    <w:uiPriority w:val="34"/>
    <w:qFormat/>
    <w:rsid w:val="0075606A"/>
    <w:pPr>
      <w:ind w:left="720"/>
      <w:contextualSpacing/>
    </w:pPr>
    <w:rPr>
      <w:rFonts w:ascii="Arial" w:hAnsi="Arial"/>
    </w:rPr>
  </w:style>
  <w:style w:type="character" w:customStyle="1" w:styleId="ListParagraphChar">
    <w:name w:val="List Paragraph Char"/>
    <w:aliases w:val="L Char,List Paragraph1 Char,Recommendation Char,AR bullet 1 Char,Bullet Point Char,List Paragraph11 Char,Bullet points Char,Content descriptions Char,Number Paragraph Char,List Paragraph Number Char,Bullet point Char,Main Char"/>
    <w:basedOn w:val="DefaultParagraphFont"/>
    <w:link w:val="ListParagraph"/>
    <w:uiPriority w:val="34"/>
    <w:locked/>
    <w:rsid w:val="0075606A"/>
    <w:rPr>
      <w:rFonts w:ascii="Arial" w:hAnsi="Arial"/>
      <w:sz w:val="24"/>
      <w:szCs w:val="24"/>
    </w:rPr>
  </w:style>
  <w:style w:type="paragraph" w:customStyle="1" w:styleId="DefaultText">
    <w:name w:val="Default Text"/>
    <w:basedOn w:val="Normal"/>
    <w:rsid w:val="009F444F"/>
    <w:rPr>
      <w:rFonts w:ascii="TimesNewRomanPS" w:hAnsi="TimesNewRomanPS"/>
      <w:snapToGrid w:val="0"/>
      <w:szCs w:val="20"/>
      <w:lang w:val="en-US" w:eastAsia="en-US"/>
    </w:rPr>
  </w:style>
  <w:style w:type="table" w:styleId="TableGrid">
    <w:name w:val="Table Grid"/>
    <w:basedOn w:val="TableNormal"/>
    <w:uiPriority w:val="39"/>
    <w:rsid w:val="008D5E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aliases w:val="Comment 11"/>
    <w:basedOn w:val="DefaultParagraphFont"/>
    <w:uiPriority w:val="99"/>
    <w:qFormat/>
    <w:rsid w:val="00B05C1C"/>
    <w:rPr>
      <w:sz w:val="16"/>
      <w:szCs w:val="16"/>
    </w:rPr>
  </w:style>
  <w:style w:type="paragraph" w:styleId="CommentText">
    <w:name w:val="annotation text"/>
    <w:basedOn w:val="Normal"/>
    <w:link w:val="CommentTextChar"/>
    <w:uiPriority w:val="99"/>
    <w:qFormat/>
    <w:rsid w:val="00B05C1C"/>
    <w:rPr>
      <w:sz w:val="20"/>
      <w:szCs w:val="20"/>
    </w:rPr>
  </w:style>
  <w:style w:type="character" w:customStyle="1" w:styleId="CommentTextChar">
    <w:name w:val="Comment Text Char"/>
    <w:basedOn w:val="DefaultParagraphFont"/>
    <w:link w:val="CommentText"/>
    <w:uiPriority w:val="99"/>
    <w:rsid w:val="00B05C1C"/>
  </w:style>
  <w:style w:type="paragraph" w:styleId="CommentSubject">
    <w:name w:val="annotation subject"/>
    <w:basedOn w:val="CommentText"/>
    <w:next w:val="CommentText"/>
    <w:link w:val="CommentSubjectChar"/>
    <w:rsid w:val="00B05C1C"/>
    <w:rPr>
      <w:b/>
      <w:bCs/>
    </w:rPr>
  </w:style>
  <w:style w:type="character" w:customStyle="1" w:styleId="CommentSubjectChar">
    <w:name w:val="Comment Subject Char"/>
    <w:basedOn w:val="CommentTextChar"/>
    <w:link w:val="CommentSubject"/>
    <w:rsid w:val="00B05C1C"/>
    <w:rPr>
      <w:b/>
      <w:bCs/>
    </w:rPr>
  </w:style>
  <w:style w:type="paragraph" w:styleId="Revision">
    <w:name w:val="Revision"/>
    <w:hidden/>
    <w:uiPriority w:val="99"/>
    <w:semiHidden/>
    <w:rsid w:val="00284D15"/>
    <w:rPr>
      <w:sz w:val="24"/>
      <w:szCs w:val="24"/>
    </w:rPr>
  </w:style>
  <w:style w:type="paragraph" w:customStyle="1" w:styleId="TableHeader">
    <w:name w:val="Table Header"/>
    <w:basedOn w:val="Normal"/>
    <w:autoRedefine/>
    <w:qFormat/>
    <w:rsid w:val="00996518"/>
    <w:pPr>
      <w:spacing w:after="120"/>
    </w:pPr>
    <w:rPr>
      <w:rFonts w:ascii="Arial" w:hAnsi="Arial" w:cs="Arial"/>
      <w:b/>
      <w:sz w:val="18"/>
      <w:szCs w:val="20"/>
    </w:rPr>
  </w:style>
  <w:style w:type="paragraph" w:customStyle="1" w:styleId="TableParagraph">
    <w:name w:val="Table Paragraph"/>
    <w:basedOn w:val="Normal"/>
    <w:uiPriority w:val="1"/>
    <w:qFormat/>
    <w:rsid w:val="006079F1"/>
    <w:pPr>
      <w:widowControl w:val="0"/>
    </w:pPr>
    <w:rPr>
      <w:rFonts w:asciiTheme="minorHAnsi" w:eastAsiaTheme="minorHAnsi" w:hAnsiTheme="minorHAnsi" w:cstheme="minorBidi"/>
      <w:sz w:val="22"/>
      <w:szCs w:val="22"/>
      <w:lang w:val="en-US" w:eastAsia="en-US"/>
    </w:rPr>
  </w:style>
  <w:style w:type="paragraph" w:styleId="TOCHeading">
    <w:name w:val="TOC Heading"/>
    <w:basedOn w:val="Heading1"/>
    <w:next w:val="Normal"/>
    <w:uiPriority w:val="39"/>
    <w:unhideWhenUsed/>
    <w:qFormat/>
    <w:rsid w:val="008063B2"/>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character" w:customStyle="1" w:styleId="HeaderChar">
    <w:name w:val="Header Char"/>
    <w:basedOn w:val="DefaultParagraphFont"/>
    <w:link w:val="Header"/>
    <w:rsid w:val="00E75448"/>
    <w:rPr>
      <w:sz w:val="24"/>
      <w:szCs w:val="24"/>
    </w:rPr>
  </w:style>
  <w:style w:type="character" w:customStyle="1" w:styleId="FooterChar">
    <w:name w:val="Footer Char"/>
    <w:basedOn w:val="DefaultParagraphFont"/>
    <w:link w:val="Footer"/>
    <w:uiPriority w:val="99"/>
    <w:rsid w:val="00E75448"/>
    <w:rPr>
      <w:sz w:val="24"/>
      <w:szCs w:val="24"/>
    </w:rPr>
  </w:style>
  <w:style w:type="paragraph" w:styleId="EndnoteText">
    <w:name w:val="endnote text"/>
    <w:basedOn w:val="Normal"/>
    <w:link w:val="EndnoteTextChar"/>
    <w:rsid w:val="00C17D93"/>
    <w:rPr>
      <w:sz w:val="20"/>
      <w:szCs w:val="20"/>
    </w:rPr>
  </w:style>
  <w:style w:type="character" w:customStyle="1" w:styleId="EndnoteTextChar">
    <w:name w:val="Endnote Text Char"/>
    <w:basedOn w:val="DefaultParagraphFont"/>
    <w:link w:val="EndnoteText"/>
    <w:rsid w:val="00C17D93"/>
  </w:style>
  <w:style w:type="character" w:styleId="EndnoteReference">
    <w:name w:val="endnote reference"/>
    <w:basedOn w:val="DefaultParagraphFont"/>
    <w:rsid w:val="00C17D93"/>
    <w:rPr>
      <w:vertAlign w:val="superscript"/>
    </w:rPr>
  </w:style>
  <w:style w:type="paragraph" w:customStyle="1" w:styleId="Default">
    <w:name w:val="Default"/>
    <w:rsid w:val="0012148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25C38"/>
    <w:pPr>
      <w:spacing w:before="100" w:beforeAutospacing="1" w:after="100" w:afterAutospacing="1"/>
    </w:pPr>
  </w:style>
  <w:style w:type="character" w:styleId="FollowedHyperlink">
    <w:name w:val="FollowedHyperlink"/>
    <w:basedOn w:val="DefaultParagraphFont"/>
    <w:semiHidden/>
    <w:unhideWhenUsed/>
    <w:rsid w:val="00334E93"/>
    <w:rPr>
      <w:color w:val="954F72" w:themeColor="followedHyperlink"/>
      <w:u w:val="single"/>
    </w:rPr>
  </w:style>
  <w:style w:type="paragraph" w:styleId="ListBullet">
    <w:name w:val="List Bullet"/>
    <w:basedOn w:val="Normal"/>
    <w:uiPriority w:val="99"/>
    <w:semiHidden/>
    <w:unhideWhenUsed/>
    <w:rsid w:val="000707D8"/>
    <w:pPr>
      <w:numPr>
        <w:numId w:val="13"/>
      </w:numPr>
      <w:spacing w:after="120"/>
    </w:pPr>
    <w:rPr>
      <w:rFonts w:ascii="Calibri" w:eastAsiaTheme="minorHAnsi" w:hAnsi="Calibri" w:cs="Calibri"/>
      <w:sz w:val="22"/>
      <w:szCs w:val="22"/>
      <w:lang w:eastAsia="ko-KR"/>
    </w:rPr>
  </w:style>
  <w:style w:type="paragraph" w:styleId="ListBullet2">
    <w:name w:val="List Bullet 2"/>
    <w:basedOn w:val="Normal"/>
    <w:uiPriority w:val="99"/>
    <w:unhideWhenUsed/>
    <w:rsid w:val="000707D8"/>
    <w:pPr>
      <w:numPr>
        <w:ilvl w:val="1"/>
        <w:numId w:val="13"/>
      </w:numPr>
      <w:spacing w:after="120"/>
    </w:pPr>
    <w:rPr>
      <w:rFonts w:ascii="Calibri" w:eastAsiaTheme="minorHAnsi" w:hAnsi="Calibri" w:cs="Calibri"/>
      <w:sz w:val="22"/>
      <w:szCs w:val="22"/>
      <w:lang w:eastAsia="ko-KR"/>
    </w:rPr>
  </w:style>
  <w:style w:type="paragraph" w:styleId="ListBullet3">
    <w:name w:val="List Bullet 3"/>
    <w:basedOn w:val="Normal"/>
    <w:uiPriority w:val="99"/>
    <w:semiHidden/>
    <w:unhideWhenUsed/>
    <w:rsid w:val="000707D8"/>
    <w:pPr>
      <w:numPr>
        <w:ilvl w:val="2"/>
        <w:numId w:val="13"/>
      </w:numPr>
      <w:spacing w:after="120"/>
      <w:contextualSpacing/>
    </w:pPr>
    <w:rPr>
      <w:rFonts w:ascii="Calibri" w:eastAsiaTheme="minorHAnsi" w:hAnsi="Calibri" w:cs="Calibri"/>
      <w:sz w:val="22"/>
      <w:szCs w:val="22"/>
      <w:lang w:eastAsia="ko-KR"/>
    </w:rPr>
  </w:style>
  <w:style w:type="paragraph" w:customStyle="1" w:styleId="IndentBullet1">
    <w:name w:val="Indent Bullet 1"/>
    <w:basedOn w:val="Normal"/>
    <w:rsid w:val="000707D8"/>
    <w:pPr>
      <w:numPr>
        <w:ilvl w:val="3"/>
        <w:numId w:val="13"/>
      </w:numPr>
      <w:spacing w:after="120"/>
    </w:pPr>
    <w:rPr>
      <w:rFonts w:ascii="Calibri" w:eastAsiaTheme="minorHAnsi" w:hAnsi="Calibri" w:cs="Calibri"/>
      <w:sz w:val="22"/>
      <w:szCs w:val="22"/>
      <w:lang w:eastAsia="ko-KR"/>
    </w:rPr>
  </w:style>
  <w:style w:type="paragraph" w:customStyle="1" w:styleId="IndentBullet2">
    <w:name w:val="Indent Bullet 2"/>
    <w:basedOn w:val="Normal"/>
    <w:rsid w:val="000707D8"/>
    <w:pPr>
      <w:numPr>
        <w:ilvl w:val="4"/>
        <w:numId w:val="13"/>
      </w:numPr>
      <w:spacing w:after="120"/>
      <w:ind w:left="720" w:firstLine="0"/>
    </w:pPr>
    <w:rPr>
      <w:rFonts w:ascii="Calibri" w:eastAsiaTheme="minorHAnsi" w:hAnsi="Calibri" w:cs="Calibri"/>
      <w:sz w:val="22"/>
      <w:szCs w:val="22"/>
      <w:lang w:eastAsia="ko-KR"/>
    </w:rPr>
  </w:style>
  <w:style w:type="numbering" w:customStyle="1" w:styleId="BulletsOAIC">
    <w:name w:val="Bullets_OAIC"/>
    <w:uiPriority w:val="99"/>
    <w:rsid w:val="000707D8"/>
    <w:pPr>
      <w:numPr>
        <w:numId w:val="13"/>
      </w:numPr>
    </w:pPr>
  </w:style>
  <w:style w:type="character" w:customStyle="1" w:styleId="TalkingPoint-SupplementaryChar">
    <w:name w:val="TalkingPoint - Supplementary Char"/>
    <w:basedOn w:val="DefaultParagraphFont"/>
    <w:link w:val="TalkingPoint-Supplementary"/>
    <w:locked/>
    <w:rsid w:val="005A16C4"/>
    <w:rPr>
      <w:rFonts w:ascii="Calibri" w:hAnsi="Calibri" w:cs="Calibri"/>
      <w:color w:val="000000"/>
    </w:rPr>
  </w:style>
  <w:style w:type="paragraph" w:customStyle="1" w:styleId="TalkingPoint-Supplementary">
    <w:name w:val="TalkingPoint - Supplementary"/>
    <w:basedOn w:val="Normal"/>
    <w:link w:val="TalkingPoint-SupplementaryChar"/>
    <w:rsid w:val="005A16C4"/>
    <w:pPr>
      <w:numPr>
        <w:numId w:val="14"/>
      </w:numPr>
    </w:pPr>
    <w:rPr>
      <w:rFonts w:ascii="Calibri" w:hAnsi="Calibri" w:cs="Calibri"/>
      <w:color w:val="000000"/>
      <w:sz w:val="20"/>
      <w:szCs w:val="20"/>
    </w:rPr>
  </w:style>
  <w:style w:type="paragraph" w:styleId="NoSpacing">
    <w:name w:val="No Spacing"/>
    <w:uiPriority w:val="1"/>
    <w:qFormat/>
    <w:rsid w:val="006E3D6A"/>
    <w:rPr>
      <w:rFonts w:asciiTheme="minorHAnsi" w:eastAsiaTheme="minorHAnsi" w:hAnsiTheme="minorHAnsi" w:cstheme="minorBidi"/>
      <w:sz w:val="22"/>
      <w:szCs w:val="22"/>
      <w:lang w:eastAsia="en-US"/>
    </w:rPr>
  </w:style>
  <w:style w:type="table" w:customStyle="1" w:styleId="TableGrid0">
    <w:name w:val="TableGrid"/>
    <w:rsid w:val="00F24C4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2E032A"/>
    <w:rPr>
      <w:color w:val="605E5C"/>
      <w:shd w:val="clear" w:color="auto" w:fill="E1DFDD"/>
    </w:rPr>
  </w:style>
  <w:style w:type="paragraph" w:styleId="FootnoteText">
    <w:name w:val="footnote text"/>
    <w:aliases w:val="ACMA Footnote Text"/>
    <w:basedOn w:val="Normal"/>
    <w:link w:val="FootnoteTextChar"/>
    <w:uiPriority w:val="99"/>
    <w:rsid w:val="00FF3FF5"/>
    <w:rPr>
      <w:rFonts w:ascii="Arial" w:hAnsi="Arial" w:cs="Arial"/>
      <w:sz w:val="16"/>
      <w:szCs w:val="20"/>
      <w:lang w:eastAsia="zh-CN" w:bidi="th-TH"/>
    </w:rPr>
  </w:style>
  <w:style w:type="character" w:customStyle="1" w:styleId="FootnoteTextChar">
    <w:name w:val="Footnote Text Char"/>
    <w:aliases w:val="ACMA Footnote Text Char"/>
    <w:basedOn w:val="DefaultParagraphFont"/>
    <w:link w:val="FootnoteText"/>
    <w:uiPriority w:val="99"/>
    <w:rsid w:val="00FF3FF5"/>
    <w:rPr>
      <w:rFonts w:ascii="Arial" w:hAnsi="Arial" w:cs="Arial"/>
      <w:sz w:val="16"/>
      <w:lang w:eastAsia="zh-CN" w:bidi="th-TH"/>
    </w:rPr>
  </w:style>
  <w:style w:type="character" w:styleId="FootnoteReference">
    <w:name w:val="footnote reference"/>
    <w:aliases w:val="opcalrc,callout,Footnotemark,FR,Footnotemark1,Footnotemark2,FR1,Footnotemark3,FR2,Footnotemark4,FR3,Footnotemark5,FR4,Footnotemark6,Footnotemark7,Footnotemark8,FR5,Footnotemark11,Footnotemark21,FR11,Footnotemark31,FR21,Footnotemark41"/>
    <w:basedOn w:val="DefaultParagraphFont"/>
    <w:qFormat/>
    <w:rsid w:val="00FF3FF5"/>
    <w:rPr>
      <w:vertAlign w:val="superscript"/>
    </w:rPr>
  </w:style>
  <w:style w:type="character" w:customStyle="1" w:styleId="cf01">
    <w:name w:val="cf01"/>
    <w:basedOn w:val="DefaultParagraphFont"/>
    <w:rsid w:val="001F25BF"/>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5867">
      <w:bodyDiv w:val="1"/>
      <w:marLeft w:val="0"/>
      <w:marRight w:val="0"/>
      <w:marTop w:val="0"/>
      <w:marBottom w:val="0"/>
      <w:divBdr>
        <w:top w:val="none" w:sz="0" w:space="0" w:color="auto"/>
        <w:left w:val="none" w:sz="0" w:space="0" w:color="auto"/>
        <w:bottom w:val="none" w:sz="0" w:space="0" w:color="auto"/>
        <w:right w:val="none" w:sz="0" w:space="0" w:color="auto"/>
      </w:divBdr>
    </w:div>
    <w:div w:id="119155364">
      <w:bodyDiv w:val="1"/>
      <w:marLeft w:val="0"/>
      <w:marRight w:val="0"/>
      <w:marTop w:val="0"/>
      <w:marBottom w:val="0"/>
      <w:divBdr>
        <w:top w:val="none" w:sz="0" w:space="0" w:color="auto"/>
        <w:left w:val="none" w:sz="0" w:space="0" w:color="auto"/>
        <w:bottom w:val="none" w:sz="0" w:space="0" w:color="auto"/>
        <w:right w:val="none" w:sz="0" w:space="0" w:color="auto"/>
      </w:divBdr>
    </w:div>
    <w:div w:id="155150017">
      <w:bodyDiv w:val="1"/>
      <w:marLeft w:val="0"/>
      <w:marRight w:val="0"/>
      <w:marTop w:val="0"/>
      <w:marBottom w:val="0"/>
      <w:divBdr>
        <w:top w:val="none" w:sz="0" w:space="0" w:color="auto"/>
        <w:left w:val="none" w:sz="0" w:space="0" w:color="auto"/>
        <w:bottom w:val="none" w:sz="0" w:space="0" w:color="auto"/>
        <w:right w:val="none" w:sz="0" w:space="0" w:color="auto"/>
      </w:divBdr>
    </w:div>
    <w:div w:id="206141388">
      <w:bodyDiv w:val="1"/>
      <w:marLeft w:val="0"/>
      <w:marRight w:val="0"/>
      <w:marTop w:val="0"/>
      <w:marBottom w:val="0"/>
      <w:divBdr>
        <w:top w:val="none" w:sz="0" w:space="0" w:color="auto"/>
        <w:left w:val="none" w:sz="0" w:space="0" w:color="auto"/>
        <w:bottom w:val="none" w:sz="0" w:space="0" w:color="auto"/>
        <w:right w:val="none" w:sz="0" w:space="0" w:color="auto"/>
      </w:divBdr>
    </w:div>
    <w:div w:id="209733126">
      <w:bodyDiv w:val="1"/>
      <w:marLeft w:val="0"/>
      <w:marRight w:val="0"/>
      <w:marTop w:val="0"/>
      <w:marBottom w:val="0"/>
      <w:divBdr>
        <w:top w:val="none" w:sz="0" w:space="0" w:color="auto"/>
        <w:left w:val="none" w:sz="0" w:space="0" w:color="auto"/>
        <w:bottom w:val="none" w:sz="0" w:space="0" w:color="auto"/>
        <w:right w:val="none" w:sz="0" w:space="0" w:color="auto"/>
      </w:divBdr>
    </w:div>
    <w:div w:id="256835799">
      <w:bodyDiv w:val="1"/>
      <w:marLeft w:val="0"/>
      <w:marRight w:val="0"/>
      <w:marTop w:val="0"/>
      <w:marBottom w:val="0"/>
      <w:divBdr>
        <w:top w:val="none" w:sz="0" w:space="0" w:color="auto"/>
        <w:left w:val="none" w:sz="0" w:space="0" w:color="auto"/>
        <w:bottom w:val="none" w:sz="0" w:space="0" w:color="auto"/>
        <w:right w:val="none" w:sz="0" w:space="0" w:color="auto"/>
      </w:divBdr>
    </w:div>
    <w:div w:id="301037964">
      <w:bodyDiv w:val="1"/>
      <w:marLeft w:val="0"/>
      <w:marRight w:val="0"/>
      <w:marTop w:val="0"/>
      <w:marBottom w:val="0"/>
      <w:divBdr>
        <w:top w:val="none" w:sz="0" w:space="0" w:color="auto"/>
        <w:left w:val="none" w:sz="0" w:space="0" w:color="auto"/>
        <w:bottom w:val="none" w:sz="0" w:space="0" w:color="auto"/>
        <w:right w:val="none" w:sz="0" w:space="0" w:color="auto"/>
      </w:divBdr>
    </w:div>
    <w:div w:id="319120769">
      <w:bodyDiv w:val="1"/>
      <w:marLeft w:val="0"/>
      <w:marRight w:val="0"/>
      <w:marTop w:val="0"/>
      <w:marBottom w:val="0"/>
      <w:divBdr>
        <w:top w:val="none" w:sz="0" w:space="0" w:color="auto"/>
        <w:left w:val="none" w:sz="0" w:space="0" w:color="auto"/>
        <w:bottom w:val="none" w:sz="0" w:space="0" w:color="auto"/>
        <w:right w:val="none" w:sz="0" w:space="0" w:color="auto"/>
      </w:divBdr>
    </w:div>
    <w:div w:id="321811229">
      <w:bodyDiv w:val="1"/>
      <w:marLeft w:val="0"/>
      <w:marRight w:val="0"/>
      <w:marTop w:val="0"/>
      <w:marBottom w:val="0"/>
      <w:divBdr>
        <w:top w:val="none" w:sz="0" w:space="0" w:color="auto"/>
        <w:left w:val="none" w:sz="0" w:space="0" w:color="auto"/>
        <w:bottom w:val="none" w:sz="0" w:space="0" w:color="auto"/>
        <w:right w:val="none" w:sz="0" w:space="0" w:color="auto"/>
      </w:divBdr>
    </w:div>
    <w:div w:id="387999179">
      <w:bodyDiv w:val="1"/>
      <w:marLeft w:val="0"/>
      <w:marRight w:val="0"/>
      <w:marTop w:val="0"/>
      <w:marBottom w:val="0"/>
      <w:divBdr>
        <w:top w:val="none" w:sz="0" w:space="0" w:color="auto"/>
        <w:left w:val="none" w:sz="0" w:space="0" w:color="auto"/>
        <w:bottom w:val="none" w:sz="0" w:space="0" w:color="auto"/>
        <w:right w:val="none" w:sz="0" w:space="0" w:color="auto"/>
      </w:divBdr>
    </w:div>
    <w:div w:id="463353780">
      <w:bodyDiv w:val="1"/>
      <w:marLeft w:val="0"/>
      <w:marRight w:val="0"/>
      <w:marTop w:val="0"/>
      <w:marBottom w:val="0"/>
      <w:divBdr>
        <w:top w:val="none" w:sz="0" w:space="0" w:color="auto"/>
        <w:left w:val="none" w:sz="0" w:space="0" w:color="auto"/>
        <w:bottom w:val="none" w:sz="0" w:space="0" w:color="auto"/>
        <w:right w:val="none" w:sz="0" w:space="0" w:color="auto"/>
      </w:divBdr>
    </w:div>
    <w:div w:id="500242151">
      <w:bodyDiv w:val="1"/>
      <w:marLeft w:val="0"/>
      <w:marRight w:val="0"/>
      <w:marTop w:val="0"/>
      <w:marBottom w:val="0"/>
      <w:divBdr>
        <w:top w:val="none" w:sz="0" w:space="0" w:color="auto"/>
        <w:left w:val="none" w:sz="0" w:space="0" w:color="auto"/>
        <w:bottom w:val="none" w:sz="0" w:space="0" w:color="auto"/>
        <w:right w:val="none" w:sz="0" w:space="0" w:color="auto"/>
      </w:divBdr>
    </w:div>
    <w:div w:id="534850469">
      <w:bodyDiv w:val="1"/>
      <w:marLeft w:val="0"/>
      <w:marRight w:val="0"/>
      <w:marTop w:val="0"/>
      <w:marBottom w:val="0"/>
      <w:divBdr>
        <w:top w:val="none" w:sz="0" w:space="0" w:color="auto"/>
        <w:left w:val="none" w:sz="0" w:space="0" w:color="auto"/>
        <w:bottom w:val="none" w:sz="0" w:space="0" w:color="auto"/>
        <w:right w:val="none" w:sz="0" w:space="0" w:color="auto"/>
      </w:divBdr>
    </w:div>
    <w:div w:id="588462290">
      <w:bodyDiv w:val="1"/>
      <w:marLeft w:val="0"/>
      <w:marRight w:val="0"/>
      <w:marTop w:val="0"/>
      <w:marBottom w:val="0"/>
      <w:divBdr>
        <w:top w:val="none" w:sz="0" w:space="0" w:color="auto"/>
        <w:left w:val="none" w:sz="0" w:space="0" w:color="auto"/>
        <w:bottom w:val="none" w:sz="0" w:space="0" w:color="auto"/>
        <w:right w:val="none" w:sz="0" w:space="0" w:color="auto"/>
      </w:divBdr>
      <w:divsChild>
        <w:div w:id="1316836889">
          <w:marLeft w:val="0"/>
          <w:marRight w:val="0"/>
          <w:marTop w:val="0"/>
          <w:marBottom w:val="0"/>
          <w:divBdr>
            <w:top w:val="none" w:sz="0" w:space="0" w:color="auto"/>
            <w:left w:val="none" w:sz="0" w:space="0" w:color="auto"/>
            <w:bottom w:val="none" w:sz="0" w:space="0" w:color="auto"/>
            <w:right w:val="none" w:sz="0" w:space="0" w:color="auto"/>
          </w:divBdr>
          <w:divsChild>
            <w:div w:id="1403867694">
              <w:marLeft w:val="0"/>
              <w:marRight w:val="0"/>
              <w:marTop w:val="0"/>
              <w:marBottom w:val="0"/>
              <w:divBdr>
                <w:top w:val="none" w:sz="0" w:space="0" w:color="auto"/>
                <w:left w:val="none" w:sz="0" w:space="0" w:color="auto"/>
                <w:bottom w:val="none" w:sz="0" w:space="0" w:color="auto"/>
                <w:right w:val="none" w:sz="0" w:space="0" w:color="auto"/>
              </w:divBdr>
              <w:divsChild>
                <w:div w:id="1639997022">
                  <w:marLeft w:val="0"/>
                  <w:marRight w:val="0"/>
                  <w:marTop w:val="0"/>
                  <w:marBottom w:val="0"/>
                  <w:divBdr>
                    <w:top w:val="none" w:sz="0" w:space="0" w:color="auto"/>
                    <w:left w:val="none" w:sz="0" w:space="0" w:color="auto"/>
                    <w:bottom w:val="none" w:sz="0" w:space="0" w:color="auto"/>
                    <w:right w:val="none" w:sz="0" w:space="0" w:color="auto"/>
                  </w:divBdr>
                  <w:divsChild>
                    <w:div w:id="538857700">
                      <w:marLeft w:val="0"/>
                      <w:marRight w:val="0"/>
                      <w:marTop w:val="0"/>
                      <w:marBottom w:val="0"/>
                      <w:divBdr>
                        <w:top w:val="none" w:sz="0" w:space="0" w:color="auto"/>
                        <w:left w:val="none" w:sz="0" w:space="0" w:color="auto"/>
                        <w:bottom w:val="none" w:sz="0" w:space="0" w:color="auto"/>
                        <w:right w:val="none" w:sz="0" w:space="0" w:color="auto"/>
                      </w:divBdr>
                      <w:divsChild>
                        <w:div w:id="375473117">
                          <w:marLeft w:val="0"/>
                          <w:marRight w:val="0"/>
                          <w:marTop w:val="0"/>
                          <w:marBottom w:val="0"/>
                          <w:divBdr>
                            <w:top w:val="none" w:sz="0" w:space="0" w:color="auto"/>
                            <w:left w:val="none" w:sz="0" w:space="0" w:color="auto"/>
                            <w:bottom w:val="none" w:sz="0" w:space="0" w:color="auto"/>
                            <w:right w:val="none" w:sz="0" w:space="0" w:color="auto"/>
                          </w:divBdr>
                          <w:divsChild>
                            <w:div w:id="1085490411">
                              <w:marLeft w:val="0"/>
                              <w:marRight w:val="0"/>
                              <w:marTop w:val="0"/>
                              <w:marBottom w:val="0"/>
                              <w:divBdr>
                                <w:top w:val="none" w:sz="0" w:space="0" w:color="auto"/>
                                <w:left w:val="none" w:sz="0" w:space="0" w:color="auto"/>
                                <w:bottom w:val="none" w:sz="0" w:space="0" w:color="auto"/>
                                <w:right w:val="none" w:sz="0" w:space="0" w:color="auto"/>
                              </w:divBdr>
                              <w:divsChild>
                                <w:div w:id="1920022917">
                                  <w:marLeft w:val="0"/>
                                  <w:marRight w:val="0"/>
                                  <w:marTop w:val="0"/>
                                  <w:marBottom w:val="0"/>
                                  <w:divBdr>
                                    <w:top w:val="none" w:sz="0" w:space="0" w:color="auto"/>
                                    <w:left w:val="none" w:sz="0" w:space="0" w:color="auto"/>
                                    <w:bottom w:val="none" w:sz="0" w:space="0" w:color="auto"/>
                                    <w:right w:val="none" w:sz="0" w:space="0" w:color="auto"/>
                                  </w:divBdr>
                                  <w:divsChild>
                                    <w:div w:id="994189277">
                                      <w:marLeft w:val="0"/>
                                      <w:marRight w:val="0"/>
                                      <w:marTop w:val="0"/>
                                      <w:marBottom w:val="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146022">
      <w:bodyDiv w:val="1"/>
      <w:marLeft w:val="0"/>
      <w:marRight w:val="0"/>
      <w:marTop w:val="0"/>
      <w:marBottom w:val="0"/>
      <w:divBdr>
        <w:top w:val="none" w:sz="0" w:space="0" w:color="auto"/>
        <w:left w:val="none" w:sz="0" w:space="0" w:color="auto"/>
        <w:bottom w:val="none" w:sz="0" w:space="0" w:color="auto"/>
        <w:right w:val="none" w:sz="0" w:space="0" w:color="auto"/>
      </w:divBdr>
    </w:div>
    <w:div w:id="898520711">
      <w:bodyDiv w:val="1"/>
      <w:marLeft w:val="0"/>
      <w:marRight w:val="0"/>
      <w:marTop w:val="0"/>
      <w:marBottom w:val="0"/>
      <w:divBdr>
        <w:top w:val="none" w:sz="0" w:space="0" w:color="auto"/>
        <w:left w:val="none" w:sz="0" w:space="0" w:color="auto"/>
        <w:bottom w:val="none" w:sz="0" w:space="0" w:color="auto"/>
        <w:right w:val="none" w:sz="0" w:space="0" w:color="auto"/>
      </w:divBdr>
    </w:div>
    <w:div w:id="979266250">
      <w:bodyDiv w:val="1"/>
      <w:marLeft w:val="0"/>
      <w:marRight w:val="0"/>
      <w:marTop w:val="0"/>
      <w:marBottom w:val="0"/>
      <w:divBdr>
        <w:top w:val="none" w:sz="0" w:space="0" w:color="auto"/>
        <w:left w:val="none" w:sz="0" w:space="0" w:color="auto"/>
        <w:bottom w:val="none" w:sz="0" w:space="0" w:color="auto"/>
        <w:right w:val="none" w:sz="0" w:space="0" w:color="auto"/>
      </w:divBdr>
    </w:div>
    <w:div w:id="1084643331">
      <w:bodyDiv w:val="1"/>
      <w:marLeft w:val="0"/>
      <w:marRight w:val="0"/>
      <w:marTop w:val="0"/>
      <w:marBottom w:val="0"/>
      <w:divBdr>
        <w:top w:val="none" w:sz="0" w:space="0" w:color="auto"/>
        <w:left w:val="none" w:sz="0" w:space="0" w:color="auto"/>
        <w:bottom w:val="none" w:sz="0" w:space="0" w:color="auto"/>
        <w:right w:val="none" w:sz="0" w:space="0" w:color="auto"/>
      </w:divBdr>
    </w:div>
    <w:div w:id="1329283842">
      <w:bodyDiv w:val="1"/>
      <w:marLeft w:val="0"/>
      <w:marRight w:val="0"/>
      <w:marTop w:val="0"/>
      <w:marBottom w:val="0"/>
      <w:divBdr>
        <w:top w:val="none" w:sz="0" w:space="0" w:color="auto"/>
        <w:left w:val="none" w:sz="0" w:space="0" w:color="auto"/>
        <w:bottom w:val="none" w:sz="0" w:space="0" w:color="auto"/>
        <w:right w:val="none" w:sz="0" w:space="0" w:color="auto"/>
      </w:divBdr>
    </w:div>
    <w:div w:id="1357272121">
      <w:bodyDiv w:val="1"/>
      <w:marLeft w:val="0"/>
      <w:marRight w:val="0"/>
      <w:marTop w:val="0"/>
      <w:marBottom w:val="0"/>
      <w:divBdr>
        <w:top w:val="none" w:sz="0" w:space="0" w:color="auto"/>
        <w:left w:val="none" w:sz="0" w:space="0" w:color="auto"/>
        <w:bottom w:val="none" w:sz="0" w:space="0" w:color="auto"/>
        <w:right w:val="none" w:sz="0" w:space="0" w:color="auto"/>
      </w:divBdr>
    </w:div>
    <w:div w:id="1371418405">
      <w:bodyDiv w:val="1"/>
      <w:marLeft w:val="0"/>
      <w:marRight w:val="0"/>
      <w:marTop w:val="0"/>
      <w:marBottom w:val="0"/>
      <w:divBdr>
        <w:top w:val="none" w:sz="0" w:space="0" w:color="auto"/>
        <w:left w:val="none" w:sz="0" w:space="0" w:color="auto"/>
        <w:bottom w:val="none" w:sz="0" w:space="0" w:color="auto"/>
        <w:right w:val="none" w:sz="0" w:space="0" w:color="auto"/>
      </w:divBdr>
    </w:div>
    <w:div w:id="1392117658">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80407972">
      <w:bodyDiv w:val="1"/>
      <w:marLeft w:val="0"/>
      <w:marRight w:val="0"/>
      <w:marTop w:val="0"/>
      <w:marBottom w:val="0"/>
      <w:divBdr>
        <w:top w:val="none" w:sz="0" w:space="0" w:color="auto"/>
        <w:left w:val="none" w:sz="0" w:space="0" w:color="auto"/>
        <w:bottom w:val="none" w:sz="0" w:space="0" w:color="auto"/>
        <w:right w:val="none" w:sz="0" w:space="0" w:color="auto"/>
      </w:divBdr>
    </w:div>
    <w:div w:id="1682976679">
      <w:bodyDiv w:val="1"/>
      <w:marLeft w:val="0"/>
      <w:marRight w:val="0"/>
      <w:marTop w:val="0"/>
      <w:marBottom w:val="0"/>
      <w:divBdr>
        <w:top w:val="none" w:sz="0" w:space="0" w:color="auto"/>
        <w:left w:val="none" w:sz="0" w:space="0" w:color="auto"/>
        <w:bottom w:val="none" w:sz="0" w:space="0" w:color="auto"/>
        <w:right w:val="none" w:sz="0" w:space="0" w:color="auto"/>
      </w:divBdr>
    </w:div>
    <w:div w:id="1743061682">
      <w:bodyDiv w:val="1"/>
      <w:marLeft w:val="0"/>
      <w:marRight w:val="0"/>
      <w:marTop w:val="0"/>
      <w:marBottom w:val="0"/>
      <w:divBdr>
        <w:top w:val="none" w:sz="0" w:space="0" w:color="auto"/>
        <w:left w:val="none" w:sz="0" w:space="0" w:color="auto"/>
        <w:bottom w:val="none" w:sz="0" w:space="0" w:color="auto"/>
        <w:right w:val="none" w:sz="0" w:space="0" w:color="auto"/>
      </w:divBdr>
    </w:div>
    <w:div w:id="1777478307">
      <w:bodyDiv w:val="1"/>
      <w:marLeft w:val="0"/>
      <w:marRight w:val="0"/>
      <w:marTop w:val="0"/>
      <w:marBottom w:val="0"/>
      <w:divBdr>
        <w:top w:val="none" w:sz="0" w:space="0" w:color="auto"/>
        <w:left w:val="none" w:sz="0" w:space="0" w:color="auto"/>
        <w:bottom w:val="none" w:sz="0" w:space="0" w:color="auto"/>
        <w:right w:val="none" w:sz="0" w:space="0" w:color="auto"/>
      </w:divBdr>
    </w:div>
    <w:div w:id="1866211208">
      <w:bodyDiv w:val="1"/>
      <w:marLeft w:val="0"/>
      <w:marRight w:val="0"/>
      <w:marTop w:val="0"/>
      <w:marBottom w:val="0"/>
      <w:divBdr>
        <w:top w:val="none" w:sz="0" w:space="0" w:color="auto"/>
        <w:left w:val="none" w:sz="0" w:space="0" w:color="auto"/>
        <w:bottom w:val="none" w:sz="0" w:space="0" w:color="auto"/>
        <w:right w:val="none" w:sz="0" w:space="0" w:color="auto"/>
      </w:divBdr>
    </w:div>
    <w:div w:id="1887836536">
      <w:bodyDiv w:val="1"/>
      <w:marLeft w:val="0"/>
      <w:marRight w:val="0"/>
      <w:marTop w:val="0"/>
      <w:marBottom w:val="0"/>
      <w:divBdr>
        <w:top w:val="none" w:sz="0" w:space="0" w:color="auto"/>
        <w:left w:val="none" w:sz="0" w:space="0" w:color="auto"/>
        <w:bottom w:val="none" w:sz="0" w:space="0" w:color="auto"/>
        <w:right w:val="none" w:sz="0" w:space="0" w:color="auto"/>
      </w:divBdr>
    </w:div>
    <w:div w:id="1981181861">
      <w:bodyDiv w:val="1"/>
      <w:marLeft w:val="0"/>
      <w:marRight w:val="0"/>
      <w:marTop w:val="0"/>
      <w:marBottom w:val="0"/>
      <w:divBdr>
        <w:top w:val="none" w:sz="0" w:space="0" w:color="auto"/>
        <w:left w:val="none" w:sz="0" w:space="0" w:color="auto"/>
        <w:bottom w:val="none" w:sz="0" w:space="0" w:color="auto"/>
        <w:right w:val="none" w:sz="0" w:space="0" w:color="auto"/>
      </w:divBdr>
    </w:div>
    <w:div w:id="2041857159">
      <w:bodyDiv w:val="1"/>
      <w:marLeft w:val="0"/>
      <w:marRight w:val="0"/>
      <w:marTop w:val="0"/>
      <w:marBottom w:val="0"/>
      <w:divBdr>
        <w:top w:val="none" w:sz="0" w:space="0" w:color="auto"/>
        <w:left w:val="none" w:sz="0" w:space="0" w:color="auto"/>
        <w:bottom w:val="none" w:sz="0" w:space="0" w:color="auto"/>
        <w:right w:val="none" w:sz="0" w:space="0" w:color="auto"/>
      </w:divBdr>
    </w:div>
    <w:div w:id="2056617245">
      <w:bodyDiv w:val="1"/>
      <w:marLeft w:val="0"/>
      <w:marRight w:val="0"/>
      <w:marTop w:val="0"/>
      <w:marBottom w:val="0"/>
      <w:divBdr>
        <w:top w:val="none" w:sz="0" w:space="0" w:color="auto"/>
        <w:left w:val="none" w:sz="0" w:space="0" w:color="auto"/>
        <w:bottom w:val="none" w:sz="0" w:space="0" w:color="auto"/>
        <w:right w:val="none" w:sz="0" w:space="0" w:color="auto"/>
      </w:divBdr>
    </w:div>
    <w:div w:id="21108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privacy-policy?context=2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guides.dss.gov.au/social-security-guide/1/2/5/4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2235B-7606-4744-880F-E77BB9FC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5035</Words>
  <Characters>28703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Protocol: Data matching between Services Australia and National Disability Insurance Agency Mobility Allowance Continence Aids Payment Scheme</dc:title>
  <dc:subject/>
  <dc:creator>Services Australia</dc:creator>
  <cp:keywords/>
  <cp:lastModifiedBy/>
  <cp:revision>1</cp:revision>
  <dcterms:created xsi:type="dcterms:W3CDTF">2025-04-28T23:58:00Z</dcterms:created>
  <dcterms:modified xsi:type="dcterms:W3CDTF">2025-04-28T23:58:00Z</dcterms:modified>
</cp:coreProperties>
</file>