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F8A1" w14:textId="5F729B19" w:rsidR="00683B89" w:rsidRDefault="00EE67E4" w:rsidP="00EE67E4">
      <w:pPr>
        <w:pStyle w:val="Title"/>
      </w:pPr>
      <w:bookmarkStart w:id="0" w:name="_Toc142718988"/>
      <w:r w:rsidRPr="00EE67E4">
        <w:t>Budget</w:t>
      </w:r>
      <w:r>
        <w:t xml:space="preserve"> 2025–26</w:t>
      </w:r>
    </w:p>
    <w:p w14:paraId="169DA289" w14:textId="2A9DA1C3" w:rsidR="00EE67E4" w:rsidRPr="00EE67E4" w:rsidRDefault="00EE67E4" w:rsidP="00DF3CC8">
      <w:pPr>
        <w:pStyle w:val="BodyText"/>
      </w:pPr>
      <w:r w:rsidRPr="00EE67E4">
        <w:t>This information is accurate as of 25 March 202</w:t>
      </w:r>
      <w:r w:rsidR="00B04DB0">
        <w:t>5</w:t>
      </w:r>
      <w:r w:rsidRPr="00EE67E4">
        <w:t>.</w:t>
      </w:r>
    </w:p>
    <w:p w14:paraId="53219863" w14:textId="5139159F" w:rsidR="00EE67E4" w:rsidRDefault="007200FE" w:rsidP="00EE67E4">
      <w:pPr>
        <w:pStyle w:val="Heading1"/>
      </w:pPr>
      <w:r>
        <w:t>Strengthening Medicare</w:t>
      </w:r>
    </w:p>
    <w:p w14:paraId="510442B3" w14:textId="02472737" w:rsidR="0035033B" w:rsidRPr="00884A62" w:rsidRDefault="00771FD5" w:rsidP="00DF3CC8">
      <w:pPr>
        <w:pStyle w:val="BodyText"/>
      </w:pPr>
      <w:r w:rsidRPr="00884A62">
        <w:t xml:space="preserve">This measure contains </w:t>
      </w:r>
      <w:proofErr w:type="gramStart"/>
      <w:r w:rsidRPr="00884A62">
        <w:t>a number of</w:t>
      </w:r>
      <w:proofErr w:type="gramEnd"/>
      <w:r w:rsidRPr="00884A62">
        <w:t xml:space="preserve"> elements to strengthen Medicare, which include:</w:t>
      </w:r>
    </w:p>
    <w:p w14:paraId="5AB20FCA" w14:textId="01132830" w:rsidR="00771FD5" w:rsidRPr="00F30226" w:rsidRDefault="00371498" w:rsidP="00F30226">
      <w:pPr>
        <w:pStyle w:val="ListBullet"/>
      </w:pPr>
      <w:r w:rsidRPr="00F30226">
        <w:t xml:space="preserve">more </w:t>
      </w:r>
      <w:r w:rsidR="00771FD5" w:rsidRPr="00F30226">
        <w:t>bulk billing for all Australians</w:t>
      </w:r>
    </w:p>
    <w:p w14:paraId="5548A46D" w14:textId="7990F58C" w:rsidR="00771FD5" w:rsidRPr="00F30226" w:rsidRDefault="00771FD5" w:rsidP="00F30226">
      <w:pPr>
        <w:pStyle w:val="ListBullet"/>
      </w:pPr>
      <w:r w:rsidRPr="00F30226">
        <w:t xml:space="preserve">providing Medicare eligibility for </w:t>
      </w:r>
      <w:r w:rsidR="00A5452E" w:rsidRPr="00F30226">
        <w:t>magnetic resonance imaging (</w:t>
      </w:r>
      <w:r w:rsidRPr="00F30226">
        <w:t>MRI</w:t>
      </w:r>
      <w:r w:rsidR="00A5452E" w:rsidRPr="00F30226">
        <w:t>)</w:t>
      </w:r>
      <w:r w:rsidRPr="00F30226">
        <w:t xml:space="preserve"> machines </w:t>
      </w:r>
      <w:r w:rsidR="007C1060" w:rsidRPr="00F30226">
        <w:t>at</w:t>
      </w:r>
      <w:r w:rsidRPr="00F30226">
        <w:t xml:space="preserve"> 3 hospi</w:t>
      </w:r>
      <w:r w:rsidR="00484CE6" w:rsidRPr="00F30226">
        <w:t>t</w:t>
      </w:r>
      <w:r w:rsidRPr="00F30226">
        <w:t>als in New South Wales and Victoria</w:t>
      </w:r>
    </w:p>
    <w:p w14:paraId="029E521E" w14:textId="4928E655" w:rsidR="00771FD5" w:rsidRPr="00F30226" w:rsidRDefault="00771FD5" w:rsidP="00F30226">
      <w:pPr>
        <w:pStyle w:val="ListBullet"/>
      </w:pPr>
      <w:r w:rsidRPr="00F30226">
        <w:t xml:space="preserve">listing new and amended </w:t>
      </w:r>
      <w:r w:rsidR="00484CE6" w:rsidRPr="00F30226">
        <w:t>services</w:t>
      </w:r>
      <w:r w:rsidRPr="00F30226">
        <w:t xml:space="preserve"> on the </w:t>
      </w:r>
      <w:r w:rsidR="00A5452E" w:rsidRPr="00F30226">
        <w:t>Medicare Benefits Schedule (</w:t>
      </w:r>
      <w:r w:rsidRPr="00F30226">
        <w:t>MBS</w:t>
      </w:r>
      <w:r w:rsidR="00A5452E" w:rsidRPr="00F30226">
        <w:t>)</w:t>
      </w:r>
      <w:r w:rsidRPr="00F30226">
        <w:t>.</w:t>
      </w:r>
    </w:p>
    <w:p w14:paraId="1DE3A25D" w14:textId="6225E67B" w:rsidR="00484CE6" w:rsidRPr="00F30226" w:rsidRDefault="00484CE6" w:rsidP="00F30226">
      <w:pPr>
        <w:pStyle w:val="BodyText"/>
      </w:pPr>
      <w:r w:rsidRPr="00F30226">
        <w:t>These elements will improve health</w:t>
      </w:r>
      <w:r w:rsidR="009602E1" w:rsidRPr="00F30226">
        <w:t xml:space="preserve"> </w:t>
      </w:r>
      <w:r w:rsidRPr="00F30226">
        <w:t>care access and affordability for Australians.</w:t>
      </w:r>
    </w:p>
    <w:p w14:paraId="03C2A382" w14:textId="397B02B1" w:rsidR="00884A62" w:rsidRPr="00F30226" w:rsidRDefault="00371498" w:rsidP="00F30226">
      <w:pPr>
        <w:pStyle w:val="Heading2"/>
      </w:pPr>
      <w:r w:rsidRPr="00F30226">
        <w:t xml:space="preserve">Strengthening Medicare with more </w:t>
      </w:r>
      <w:r w:rsidR="0035033B" w:rsidRPr="00F30226">
        <w:t>bulk billing for all Australians</w:t>
      </w:r>
    </w:p>
    <w:p w14:paraId="7462D597" w14:textId="6EDC3DC3" w:rsidR="00DF3CC8" w:rsidRPr="00F30226" w:rsidRDefault="00DF3CC8" w:rsidP="00F30226">
      <w:pPr>
        <w:pStyle w:val="BodyText"/>
      </w:pPr>
      <w:r w:rsidRPr="00F30226">
        <w:t>Bulk billing incentives are MBS items that provide additional payments to</w:t>
      </w:r>
      <w:r w:rsidR="003E059F" w:rsidRPr="00F30226">
        <w:t xml:space="preserve"> </w:t>
      </w:r>
      <w:r w:rsidR="00371498" w:rsidRPr="00F30226">
        <w:t xml:space="preserve">medical </w:t>
      </w:r>
      <w:r w:rsidR="00D468F4" w:rsidRPr="00F30226">
        <w:t>p</w:t>
      </w:r>
      <w:r w:rsidRPr="00F30226">
        <w:t xml:space="preserve">ractitioners </w:t>
      </w:r>
      <w:r w:rsidR="00371498" w:rsidRPr="00F30226">
        <w:t xml:space="preserve">when they </w:t>
      </w:r>
      <w:r w:rsidRPr="00F30226">
        <w:t>bulk bill children under the age of 16 and Commonwealth concession card holders</w:t>
      </w:r>
      <w:r w:rsidR="00371498" w:rsidRPr="00F30226">
        <w:t xml:space="preserve"> for unreferred services</w:t>
      </w:r>
      <w:r w:rsidRPr="00F30226">
        <w:t xml:space="preserve">. </w:t>
      </w:r>
    </w:p>
    <w:p w14:paraId="5744CA69" w14:textId="3AE7C92C" w:rsidR="00D50E63" w:rsidRPr="00F30226" w:rsidRDefault="00DF3CC8" w:rsidP="00F30226">
      <w:pPr>
        <w:pStyle w:val="BodyText"/>
      </w:pPr>
      <w:r w:rsidRPr="00F30226">
        <w:t>This measure will expand eligibility for</w:t>
      </w:r>
      <w:r w:rsidR="00371498" w:rsidRPr="00F30226">
        <w:t xml:space="preserve"> these bulk billing incentives </w:t>
      </w:r>
      <w:r w:rsidRPr="00F30226">
        <w:t>to all Australians</w:t>
      </w:r>
      <w:r w:rsidR="00787F8F" w:rsidRPr="00F30226">
        <w:t>,</w:t>
      </w:r>
      <w:r w:rsidR="00D50E63" w:rsidRPr="00F30226">
        <w:t xml:space="preserve"> support</w:t>
      </w:r>
      <w:r w:rsidR="00787F8F" w:rsidRPr="00F30226">
        <w:t>ing</w:t>
      </w:r>
      <w:r w:rsidR="00D50E63" w:rsidRPr="00F30226">
        <w:t xml:space="preserve"> </w:t>
      </w:r>
      <w:r w:rsidR="00A46D32" w:rsidRPr="00F30226">
        <w:t>general practitioners (</w:t>
      </w:r>
      <w:r w:rsidR="00D50E63" w:rsidRPr="00F30226">
        <w:t>GPs</w:t>
      </w:r>
      <w:r w:rsidR="00A46D32" w:rsidRPr="00F30226">
        <w:t>)</w:t>
      </w:r>
      <w:r w:rsidR="00D50E63" w:rsidRPr="00F30226">
        <w:t xml:space="preserve"> to bulk bill an additional 15 million people</w:t>
      </w:r>
      <w:r w:rsidR="00787F8F" w:rsidRPr="00F30226">
        <w:t>.</w:t>
      </w:r>
      <w:r w:rsidR="00D50E63" w:rsidRPr="00F30226">
        <w:t xml:space="preserve"> </w:t>
      </w:r>
    </w:p>
    <w:p w14:paraId="052A9845" w14:textId="4009CE14" w:rsidR="00DF3CC8" w:rsidRPr="00F30226" w:rsidRDefault="00D50E63" w:rsidP="00F30226">
      <w:pPr>
        <w:pStyle w:val="BodyText"/>
      </w:pPr>
      <w:r w:rsidRPr="00F30226">
        <w:t>This measure will also</w:t>
      </w:r>
      <w:r w:rsidR="00DF3CC8" w:rsidRPr="00F30226">
        <w:t xml:space="preserve"> implement the Bulk Billing</w:t>
      </w:r>
      <w:r w:rsidR="00371498" w:rsidRPr="00F30226">
        <w:t xml:space="preserve"> Practice Incentive </w:t>
      </w:r>
      <w:r w:rsidR="00DF3CC8" w:rsidRPr="00F30226">
        <w:t>Program</w:t>
      </w:r>
      <w:r w:rsidR="000135CF" w:rsidRPr="00F30226">
        <w:t>.</w:t>
      </w:r>
      <w:r w:rsidR="00DF3CC8" w:rsidRPr="00F30226">
        <w:t xml:space="preserve"> The program w</w:t>
      </w:r>
      <w:r w:rsidR="00787F8F" w:rsidRPr="00F30226">
        <w:t>ill</w:t>
      </w:r>
      <w:r w:rsidR="00DF3CC8" w:rsidRPr="00F30226">
        <w:t xml:space="preserve"> provide an additional payment</w:t>
      </w:r>
      <w:r w:rsidR="000135CF" w:rsidRPr="00F30226">
        <w:t>,</w:t>
      </w:r>
      <w:r w:rsidR="00DF3CC8" w:rsidRPr="00F30226">
        <w:t xml:space="preserve"> valued at 12.5% of MBS benefits</w:t>
      </w:r>
      <w:r w:rsidR="000135CF" w:rsidRPr="00F30226">
        <w:t>,</w:t>
      </w:r>
      <w:r w:rsidR="00DF3CC8" w:rsidRPr="00F30226">
        <w:t xml:space="preserve"> f</w:t>
      </w:r>
      <w:r w:rsidR="002713D5" w:rsidRPr="00F30226">
        <w:t>or</w:t>
      </w:r>
      <w:r w:rsidR="00DF3CC8" w:rsidRPr="00F30226">
        <w:t xml:space="preserve"> GP non-referred attendance services each quarter if practices commit to bulk bill </w:t>
      </w:r>
      <w:r w:rsidR="00A46D32" w:rsidRPr="00F30226">
        <w:t>every patient for every service</w:t>
      </w:r>
      <w:r w:rsidR="00DF3CC8" w:rsidRPr="00F30226">
        <w:t xml:space="preserve">. </w:t>
      </w:r>
    </w:p>
    <w:p w14:paraId="477D0DF2" w14:textId="0961A6C2" w:rsidR="00DF3CC8" w:rsidRPr="00DF3CC8" w:rsidRDefault="00DF3CC8" w:rsidP="00F30226">
      <w:pPr>
        <w:pStyle w:val="BodyText"/>
      </w:pPr>
      <w:r w:rsidRPr="00F30226">
        <w:t xml:space="preserve">Services Australia will </w:t>
      </w:r>
      <w:r w:rsidR="00C87D76" w:rsidRPr="00F30226">
        <w:t xml:space="preserve">receive </w:t>
      </w:r>
      <w:r w:rsidRPr="00F30226">
        <w:t>$211.</w:t>
      </w:r>
      <w:r w:rsidR="00484CE6" w:rsidRPr="00F30226">
        <w:t>7</w:t>
      </w:r>
      <w:r w:rsidRPr="00F30226">
        <w:t xml:space="preserve"> million over 4 financial years to continue support through to 2027–28</w:t>
      </w:r>
      <w:r w:rsidR="00445F0F" w:rsidRPr="00F30226">
        <w:t xml:space="preserve"> for this element</w:t>
      </w:r>
      <w:r w:rsidRPr="00F30226">
        <w:t>.</w:t>
      </w:r>
    </w:p>
    <w:p w14:paraId="5B2BD3B9" w14:textId="4CC3AC30" w:rsidR="007200FE" w:rsidRDefault="003F0E79" w:rsidP="007200FE">
      <w:pPr>
        <w:pStyle w:val="BodyText"/>
      </w:pPr>
      <w:r w:rsidRPr="00884A62">
        <w:t>Amendment</w:t>
      </w:r>
      <w:r>
        <w:t>s</w:t>
      </w:r>
      <w:r w:rsidRPr="00884A62">
        <w:t xml:space="preserve"> </w:t>
      </w:r>
      <w:r>
        <w:t xml:space="preserve">to </w:t>
      </w:r>
      <w:r w:rsidRPr="00884A62">
        <w:t xml:space="preserve">the Health Insurance (General Medical Services Table) Regulations 2021 </w:t>
      </w:r>
      <w:r>
        <w:t>are</w:t>
      </w:r>
      <w:r w:rsidRPr="00884A62">
        <w:t xml:space="preserve"> required to implement changes to bulk billing incentive eligibility.</w:t>
      </w:r>
    </w:p>
    <w:p w14:paraId="2FCA2AA1" w14:textId="751AA95A" w:rsidR="007364A5" w:rsidRPr="00884A62" w:rsidRDefault="007364A5" w:rsidP="00ED4B36">
      <w:pPr>
        <w:pStyle w:val="BodyText"/>
        <w:rPr>
          <w:rStyle w:val="Heading2Char"/>
        </w:rPr>
      </w:pPr>
      <w:r w:rsidRPr="00884A62">
        <w:rPr>
          <w:rStyle w:val="Heading2Char"/>
        </w:rPr>
        <w:t xml:space="preserve">Medicare eligibility for MRI machines </w:t>
      </w:r>
      <w:r w:rsidR="0074112E">
        <w:rPr>
          <w:rStyle w:val="Heading2Char"/>
        </w:rPr>
        <w:t>at</w:t>
      </w:r>
      <w:r w:rsidRPr="00884A62">
        <w:rPr>
          <w:rStyle w:val="Heading2Char"/>
        </w:rPr>
        <w:t xml:space="preserve"> 3 hospitals in New South Wales and Victoria</w:t>
      </w:r>
    </w:p>
    <w:p w14:paraId="7533C247" w14:textId="04A36489" w:rsidR="00ED4B36" w:rsidRPr="00F30226" w:rsidRDefault="00ED4B36" w:rsidP="00F30226">
      <w:pPr>
        <w:pStyle w:val="BodyText"/>
      </w:pPr>
      <w:r w:rsidRPr="00F30226">
        <w:t>This measure will provide MRI licences to 3 hospitals from 1 July 2025:</w:t>
      </w:r>
    </w:p>
    <w:p w14:paraId="5DB123EA" w14:textId="052B8969" w:rsidR="00ED4B36" w:rsidRPr="00F30226" w:rsidRDefault="00ED4B36" w:rsidP="00F30226">
      <w:pPr>
        <w:pStyle w:val="ListBullet"/>
      </w:pPr>
      <w:r w:rsidRPr="00F30226">
        <w:t>Lakeview Private, Norwest</w:t>
      </w:r>
      <w:r w:rsidR="000135CF" w:rsidRPr="00F30226">
        <w:t>,</w:t>
      </w:r>
      <w:r w:rsidRPr="00F30226">
        <w:t xml:space="preserve"> N</w:t>
      </w:r>
      <w:r w:rsidR="009602E1" w:rsidRPr="00F30226">
        <w:t>ew South Wales</w:t>
      </w:r>
    </w:p>
    <w:p w14:paraId="6FBBA73D" w14:textId="7243391D" w:rsidR="00ED4B36" w:rsidRPr="00F30226" w:rsidRDefault="00ED4B36" w:rsidP="00F30226">
      <w:pPr>
        <w:pStyle w:val="ListBullet"/>
      </w:pPr>
      <w:r w:rsidRPr="00F30226">
        <w:t>Barwon Health North, Geelong</w:t>
      </w:r>
      <w:r w:rsidR="000135CF" w:rsidRPr="00F30226">
        <w:t>,</w:t>
      </w:r>
      <w:r w:rsidRPr="00F30226">
        <w:t xml:space="preserve"> V</w:t>
      </w:r>
      <w:r w:rsidR="009602E1" w:rsidRPr="00F30226">
        <w:t>ictoria</w:t>
      </w:r>
    </w:p>
    <w:p w14:paraId="0D0BCA32" w14:textId="17F301AD" w:rsidR="00ED4B36" w:rsidRPr="00F30226" w:rsidRDefault="00ED4B36" w:rsidP="00F30226">
      <w:pPr>
        <w:pStyle w:val="ListBullet"/>
      </w:pPr>
      <w:r w:rsidRPr="00F30226">
        <w:t>Sandringham Hospital, Sandringham</w:t>
      </w:r>
      <w:r w:rsidR="000135CF" w:rsidRPr="00F30226">
        <w:t>,</w:t>
      </w:r>
      <w:r w:rsidRPr="00F30226">
        <w:t xml:space="preserve"> V</w:t>
      </w:r>
      <w:r w:rsidR="009602E1" w:rsidRPr="00F30226">
        <w:t>ictoria</w:t>
      </w:r>
      <w:r w:rsidRPr="00F30226">
        <w:t>.</w:t>
      </w:r>
    </w:p>
    <w:p w14:paraId="18589D88" w14:textId="77777777" w:rsidR="00ED4B36" w:rsidRPr="00F30226" w:rsidRDefault="00ED4B36" w:rsidP="00F30226">
      <w:pPr>
        <w:pStyle w:val="BodyText"/>
      </w:pPr>
      <w:r w:rsidRPr="00F30226">
        <w:t>MRI services at these hospitals will be eligible for Medicare rebates to support better access and affordability for patients in these regions.</w:t>
      </w:r>
    </w:p>
    <w:p w14:paraId="100B2636" w14:textId="7EB80812" w:rsidR="00ED4B36" w:rsidRDefault="00ED4B36" w:rsidP="00F30226">
      <w:pPr>
        <w:pStyle w:val="BodyText"/>
      </w:pPr>
      <w:r w:rsidRPr="00F30226">
        <w:t xml:space="preserve">Services Australia will receive $31,000 from 2025–26 through to 2026–27 to administer this </w:t>
      </w:r>
      <w:r w:rsidR="00445F0F" w:rsidRPr="00F30226">
        <w:t>element</w:t>
      </w:r>
      <w:r w:rsidRPr="00F30226">
        <w:t>.</w:t>
      </w:r>
      <w:r w:rsidRPr="00F30226">
        <w:rPr>
          <w:rStyle w:val="PlaceholderText"/>
          <w:color w:val="auto"/>
        </w:rPr>
        <w:t xml:space="preserve"> </w:t>
      </w:r>
    </w:p>
    <w:p w14:paraId="66D32C55" w14:textId="68AA0B1C" w:rsidR="00484CE6" w:rsidRPr="002032FD" w:rsidRDefault="00484CE6" w:rsidP="00484CE6">
      <w:pPr>
        <w:pStyle w:val="DHSBodytext"/>
        <w:rPr>
          <w:rStyle w:val="Heading2Char"/>
        </w:rPr>
      </w:pPr>
      <w:r w:rsidRPr="002032FD">
        <w:rPr>
          <w:rStyle w:val="Heading2Char"/>
        </w:rPr>
        <w:t>New and amended listings</w:t>
      </w:r>
      <w:r w:rsidR="00445F0F" w:rsidRPr="002032FD">
        <w:rPr>
          <w:rStyle w:val="Heading2Char"/>
        </w:rPr>
        <w:t xml:space="preserve"> on the MBS</w:t>
      </w:r>
    </w:p>
    <w:p w14:paraId="4E58A227" w14:textId="2A38297F" w:rsidR="00484CE6" w:rsidRPr="00F30226" w:rsidRDefault="00484CE6" w:rsidP="00F30226">
      <w:pPr>
        <w:pStyle w:val="BodyText"/>
      </w:pPr>
      <w:r w:rsidRPr="00F30226">
        <w:t>From 1 July 2025, new and amended listing</w:t>
      </w:r>
      <w:r w:rsidR="00884A62" w:rsidRPr="00F30226">
        <w:t>s</w:t>
      </w:r>
      <w:r w:rsidRPr="00F30226">
        <w:t xml:space="preserve"> include:</w:t>
      </w:r>
    </w:p>
    <w:p w14:paraId="395193E0" w14:textId="5A47B1E6" w:rsidR="00484CE6" w:rsidRPr="00F30226" w:rsidRDefault="00484CE6" w:rsidP="00F30226">
      <w:pPr>
        <w:pStyle w:val="ListBullet"/>
      </w:pPr>
      <w:r w:rsidRPr="00F30226">
        <w:t xml:space="preserve">reclassification of </w:t>
      </w:r>
      <w:r w:rsidR="00884A62" w:rsidRPr="00F30226">
        <w:t>s</w:t>
      </w:r>
      <w:r w:rsidRPr="00F30226">
        <w:t xml:space="preserve">port and </w:t>
      </w:r>
      <w:r w:rsidR="00884A62" w:rsidRPr="00F30226">
        <w:t>e</w:t>
      </w:r>
      <w:r w:rsidRPr="00F30226">
        <w:t xml:space="preserve">xercise </w:t>
      </w:r>
      <w:r w:rsidR="00884A62" w:rsidRPr="00F30226">
        <w:t>m</w:t>
      </w:r>
      <w:r w:rsidRPr="00F30226">
        <w:t xml:space="preserve">edicine </w:t>
      </w:r>
      <w:r w:rsidR="00884A62" w:rsidRPr="00F30226">
        <w:t>p</w:t>
      </w:r>
      <w:r w:rsidRPr="00F30226">
        <w:t xml:space="preserve">hysicians (SEMPs) from specialists to consultant physicians, which will allow SEMPs </w:t>
      </w:r>
      <w:r w:rsidR="00884A62" w:rsidRPr="00F30226">
        <w:t xml:space="preserve">to </w:t>
      </w:r>
      <w:r w:rsidRPr="00F30226">
        <w:t>access consultant face-to-face items</w:t>
      </w:r>
    </w:p>
    <w:p w14:paraId="11403479" w14:textId="600A1D35" w:rsidR="000135CF" w:rsidRPr="00F30226" w:rsidRDefault="00195728" w:rsidP="00F30226">
      <w:pPr>
        <w:pStyle w:val="ListBullet"/>
      </w:pPr>
      <w:r w:rsidRPr="00F30226">
        <w:lastRenderedPageBreak/>
        <w:t xml:space="preserve">2 </w:t>
      </w:r>
      <w:r w:rsidR="000236CD" w:rsidRPr="00F30226">
        <w:t xml:space="preserve">new items (16050 and 16055) for initial and continuing </w:t>
      </w:r>
      <w:r w:rsidR="00401384" w:rsidRPr="00F30226">
        <w:t>177</w:t>
      </w:r>
      <w:r w:rsidRPr="00F30226">
        <w:t>-</w:t>
      </w:r>
      <w:r w:rsidR="00401384" w:rsidRPr="00F30226">
        <w:t>L</w:t>
      </w:r>
      <w:r w:rsidR="000236CD" w:rsidRPr="00F30226">
        <w:t>utetium prostate-specific membrane antigen (</w:t>
      </w:r>
      <w:proofErr w:type="spellStart"/>
      <w:r w:rsidR="000236CD" w:rsidRPr="00F30226">
        <w:t>LuPSMA</w:t>
      </w:r>
      <w:proofErr w:type="spellEnd"/>
      <w:r w:rsidR="000236CD" w:rsidRPr="00F30226">
        <w:t>) treatment for patients with metastatic castrate-resistant prostate cancer</w:t>
      </w:r>
    </w:p>
    <w:p w14:paraId="64301E0A" w14:textId="7F0F6194" w:rsidR="000236CD" w:rsidRPr="00F30226" w:rsidRDefault="008D2EE1" w:rsidP="00F30226">
      <w:pPr>
        <w:pStyle w:val="ListBullet"/>
      </w:pPr>
      <w:r w:rsidRPr="00F30226">
        <w:t>a</w:t>
      </w:r>
      <w:r w:rsidR="000236CD" w:rsidRPr="00F30226">
        <w:t xml:space="preserve"> new item (61528) for a whole-body </w:t>
      </w:r>
      <w:r w:rsidR="00A5452E" w:rsidRPr="00F30226">
        <w:t xml:space="preserve">prostate-specific membrane antigen </w:t>
      </w:r>
      <w:r w:rsidR="000236CD" w:rsidRPr="00F30226">
        <w:t xml:space="preserve">positron emission tomography (PET) scan to assess patient eligibility for </w:t>
      </w:r>
      <w:proofErr w:type="spellStart"/>
      <w:r w:rsidR="000236CD" w:rsidRPr="00F30226">
        <w:t>LuPSMA</w:t>
      </w:r>
      <w:proofErr w:type="spellEnd"/>
      <w:r w:rsidR="000236CD" w:rsidRPr="00F30226">
        <w:t xml:space="preserve"> treatment</w:t>
      </w:r>
    </w:p>
    <w:p w14:paraId="086A7872" w14:textId="0C1F571E" w:rsidR="00987923" w:rsidRPr="00F30226" w:rsidRDefault="00195728" w:rsidP="00F30226">
      <w:pPr>
        <w:pStyle w:val="ListBullet"/>
      </w:pPr>
      <w:proofErr w:type="spellStart"/>
      <w:r w:rsidRPr="00F30226">
        <w:t>ammendments</w:t>
      </w:r>
      <w:proofErr w:type="spellEnd"/>
      <w:r w:rsidRPr="00F30226">
        <w:t xml:space="preserve"> to </w:t>
      </w:r>
      <w:r w:rsidR="000236CD" w:rsidRPr="00F30226">
        <w:t xml:space="preserve">existing PET items 61612 and 61614 to expand their use from initial staging, recurrence and treatment planning of rare and uncommon cancers to be available for all patients with </w:t>
      </w:r>
      <w:r w:rsidR="000135CF" w:rsidRPr="00F30226">
        <w:t>fluorodeoxyglucose</w:t>
      </w:r>
      <w:r w:rsidR="004D2BFE" w:rsidRPr="00F30226">
        <w:t xml:space="preserve"> (FDG)</w:t>
      </w:r>
      <w:r w:rsidR="000236CD" w:rsidRPr="00F30226">
        <w:t>-avid cancers</w:t>
      </w:r>
    </w:p>
    <w:p w14:paraId="779B7365" w14:textId="5DEE3001" w:rsidR="00987923" w:rsidRPr="00F30226" w:rsidRDefault="00987923" w:rsidP="00F30226">
      <w:pPr>
        <w:pStyle w:val="ListBullet"/>
      </w:pPr>
      <w:r w:rsidRPr="00F30226">
        <w:t>amend</w:t>
      </w:r>
      <w:r w:rsidR="007C1060" w:rsidRPr="00F30226">
        <w:t>ments to</w:t>
      </w:r>
      <w:r w:rsidRPr="00F30226">
        <w:t xml:space="preserve"> item 42504 to allow for </w:t>
      </w:r>
      <w:r w:rsidR="00884A62" w:rsidRPr="00F30226">
        <w:t>m</w:t>
      </w:r>
      <w:r w:rsidRPr="00F30226">
        <w:t>icro-bypass glaucoma surgery device</w:t>
      </w:r>
      <w:r w:rsidR="008A0C8D" w:rsidRPr="00F30226">
        <w:t xml:space="preserve"> </w:t>
      </w:r>
      <w:r w:rsidRPr="00F30226">
        <w:t>implantation</w:t>
      </w:r>
    </w:p>
    <w:p w14:paraId="21A6DC8F" w14:textId="6B974D2C" w:rsidR="00987923" w:rsidRPr="00F30226" w:rsidRDefault="00987923" w:rsidP="00F30226">
      <w:pPr>
        <w:pStyle w:val="ListBullet"/>
      </w:pPr>
      <w:r w:rsidRPr="00F30226">
        <w:t>amend</w:t>
      </w:r>
      <w:r w:rsidR="00D46550" w:rsidRPr="00F30226">
        <w:t>ments to</w:t>
      </w:r>
      <w:r w:rsidRPr="00F30226">
        <w:t xml:space="preserve"> </w:t>
      </w:r>
      <w:r w:rsidR="00884A62" w:rsidRPr="00F30226">
        <w:t xml:space="preserve">9 </w:t>
      </w:r>
      <w:r w:rsidRPr="00F30226">
        <w:t>ophthalmology items to align with contemporary practice for treatment of glaucoma by tightening language and modifying item descriptors with preferred terminology</w:t>
      </w:r>
    </w:p>
    <w:p w14:paraId="19681EF6" w14:textId="747BDD23" w:rsidR="00987923" w:rsidRPr="00F30226" w:rsidRDefault="00987923" w:rsidP="00F30226">
      <w:pPr>
        <w:pStyle w:val="ListBullet"/>
      </w:pPr>
      <w:r w:rsidRPr="00F30226">
        <w:t>amend</w:t>
      </w:r>
      <w:r w:rsidR="00D46550" w:rsidRPr="00F30226">
        <w:t>ments to</w:t>
      </w:r>
      <w:r w:rsidRPr="00F30226">
        <w:t xml:space="preserve"> </w:t>
      </w:r>
      <w:r w:rsidR="00884A62" w:rsidRPr="00F30226">
        <w:t xml:space="preserve">9 </w:t>
      </w:r>
      <w:r w:rsidRPr="00F30226">
        <w:t xml:space="preserve">items in </w:t>
      </w:r>
      <w:r w:rsidR="00884A62" w:rsidRPr="00F30226">
        <w:t xml:space="preserve">the </w:t>
      </w:r>
      <w:r w:rsidRPr="00F30226">
        <w:t>M10 item group to include exercise physiologists and dieticians as eligible practitioners to support improved diagnosis and treatment for people under the age of 25 years with complex neurodevelopmental disorders and eligible disabilities</w:t>
      </w:r>
    </w:p>
    <w:p w14:paraId="569E3AAA" w14:textId="1D4EF1F6" w:rsidR="00987923" w:rsidRPr="00F30226" w:rsidRDefault="00987923" w:rsidP="00F30226">
      <w:pPr>
        <w:pStyle w:val="ListBullet"/>
      </w:pPr>
      <w:r w:rsidRPr="00F30226">
        <w:t>a new item for comparative proton</w:t>
      </w:r>
      <w:r w:rsidRPr="00F30226">
        <w:noBreakHyphen/>
        <w:t>photon planning for proton beam therapy for the purpose of assessing applications under the Medical Treatment Overseas Program</w:t>
      </w:r>
    </w:p>
    <w:p w14:paraId="6AEA3644" w14:textId="48EC6296" w:rsidR="00987923" w:rsidRPr="00F30226" w:rsidRDefault="00365FB4" w:rsidP="00F30226">
      <w:pPr>
        <w:pStyle w:val="ListBullet"/>
      </w:pPr>
      <w:r w:rsidRPr="00F30226">
        <w:t xml:space="preserve">an extension of </w:t>
      </w:r>
      <w:r w:rsidR="00987923" w:rsidRPr="00F30226">
        <w:t>heart health assessment items</w:t>
      </w:r>
      <w:r w:rsidR="008F34CB" w:rsidRPr="00F30226">
        <w:t xml:space="preserve"> </w:t>
      </w:r>
      <w:r w:rsidR="00987923" w:rsidRPr="00F30226">
        <w:t xml:space="preserve">177 and 699 for a further </w:t>
      </w:r>
      <w:r w:rsidR="00EF60FE" w:rsidRPr="00F30226">
        <w:t xml:space="preserve">3 </w:t>
      </w:r>
      <w:r w:rsidR="00987923" w:rsidRPr="00F30226">
        <w:t>years to 30 June 2028</w:t>
      </w:r>
      <w:r w:rsidR="00EF60FE" w:rsidRPr="00F30226">
        <w:t>.</w:t>
      </w:r>
    </w:p>
    <w:p w14:paraId="09A2CCD3" w14:textId="77777777" w:rsidR="00484CE6" w:rsidRPr="00F30226" w:rsidRDefault="00484CE6" w:rsidP="00F30226">
      <w:pPr>
        <w:pStyle w:val="BodyText"/>
      </w:pPr>
      <w:r w:rsidRPr="00F30226">
        <w:t>From 1 November 2025, new and amended listings include:</w:t>
      </w:r>
    </w:p>
    <w:p w14:paraId="459862F7" w14:textId="0DD16C52" w:rsidR="00484CE6" w:rsidRPr="00F30226" w:rsidRDefault="00484CE6" w:rsidP="00F30226">
      <w:pPr>
        <w:pStyle w:val="ListBullet"/>
      </w:pPr>
      <w:r w:rsidRPr="00F30226">
        <w:t>a new</w:t>
      </w:r>
      <w:r w:rsidR="00D46550" w:rsidRPr="00F30226">
        <w:t xml:space="preserve"> </w:t>
      </w:r>
      <w:r w:rsidRPr="00F30226">
        <w:t xml:space="preserve">item for </w:t>
      </w:r>
      <w:r w:rsidR="00D46550" w:rsidRPr="00F30226">
        <w:t>f</w:t>
      </w:r>
      <w:r w:rsidRPr="00F30226">
        <w:t xml:space="preserve">aecal </w:t>
      </w:r>
      <w:r w:rsidR="00D46550" w:rsidRPr="00F30226">
        <w:t>c</w:t>
      </w:r>
      <w:r w:rsidRPr="00F30226">
        <w:t>alprotectin test</w:t>
      </w:r>
      <w:r w:rsidR="006A71AF" w:rsidRPr="00F30226">
        <w:t>ing</w:t>
      </w:r>
      <w:r w:rsidR="00D46550" w:rsidRPr="00F30226">
        <w:t>, used</w:t>
      </w:r>
      <w:r w:rsidRPr="00F30226">
        <w:t xml:space="preserve"> for the management of symptomatic patient</w:t>
      </w:r>
      <w:r w:rsidR="006A71AF" w:rsidRPr="00F30226">
        <w:t>s</w:t>
      </w:r>
      <w:r w:rsidRPr="00F30226">
        <w:t xml:space="preserve"> with diagnosed inflammatory bowel disease</w:t>
      </w:r>
    </w:p>
    <w:p w14:paraId="02196CEF" w14:textId="6C82E153" w:rsidR="00484CE6" w:rsidRPr="00F30226" w:rsidRDefault="008D2EE1" w:rsidP="00F30226">
      <w:pPr>
        <w:pStyle w:val="ListBullet"/>
      </w:pPr>
      <w:r w:rsidRPr="00F30226">
        <w:t xml:space="preserve">a </w:t>
      </w:r>
      <w:r w:rsidR="00484CE6" w:rsidRPr="00F30226">
        <w:t xml:space="preserve">new item for </w:t>
      </w:r>
      <w:proofErr w:type="spellStart"/>
      <w:r w:rsidR="00484CE6" w:rsidRPr="00F30226">
        <w:t>dihydropyrimidine</w:t>
      </w:r>
      <w:proofErr w:type="spellEnd"/>
      <w:r w:rsidR="00484CE6" w:rsidRPr="00F30226">
        <w:t xml:space="preserve"> hydrogenase genotyping</w:t>
      </w:r>
      <w:r w:rsidR="00D46550" w:rsidRPr="00F30226">
        <w:t>, used</w:t>
      </w:r>
      <w:r w:rsidR="00484CE6" w:rsidRPr="00F30226">
        <w:t xml:space="preserve"> to predict or diagnose fluoropyrimidine-induced toxicity in patients who either are about to commence, are undergoing or</w:t>
      </w:r>
      <w:r w:rsidR="00EF60FE" w:rsidRPr="00F30226">
        <w:t xml:space="preserve"> have</w:t>
      </w:r>
      <w:r w:rsidR="00484CE6" w:rsidRPr="00F30226">
        <w:t xml:space="preserve"> had a treatment protocol that includes fluoropyrimidine</w:t>
      </w:r>
    </w:p>
    <w:p w14:paraId="354D65AC" w14:textId="6AEEF85A" w:rsidR="000236CD" w:rsidRPr="00F30226" w:rsidRDefault="008D2EE1" w:rsidP="00F30226">
      <w:pPr>
        <w:pStyle w:val="ListBullet"/>
      </w:pPr>
      <w:r w:rsidRPr="00F30226">
        <w:t>a</w:t>
      </w:r>
      <w:r w:rsidR="000135CF" w:rsidRPr="00F30226">
        <w:t xml:space="preserve"> </w:t>
      </w:r>
      <w:r w:rsidR="000236CD" w:rsidRPr="00F30226">
        <w:t xml:space="preserve">new item for a whole-body 68Ga-DOTA-octreotate or somatostatin receptor agonist PET study of patients with advanced or metastatic inoperable </w:t>
      </w:r>
      <w:proofErr w:type="spellStart"/>
      <w:r w:rsidR="000236CD" w:rsidRPr="00F30226">
        <w:t>neuronendocrine</w:t>
      </w:r>
      <w:proofErr w:type="spellEnd"/>
      <w:r w:rsidR="000236CD" w:rsidRPr="00F30226">
        <w:t xml:space="preserve"> neoplasms</w:t>
      </w:r>
    </w:p>
    <w:p w14:paraId="2DF97C09" w14:textId="2F8EE57E" w:rsidR="00484CE6" w:rsidRPr="00F30226" w:rsidRDefault="008D2EE1" w:rsidP="00F30226">
      <w:pPr>
        <w:pStyle w:val="ListBullet"/>
      </w:pPr>
      <w:r w:rsidRPr="00F30226">
        <w:t>a</w:t>
      </w:r>
      <w:r w:rsidR="000135CF" w:rsidRPr="00F30226">
        <w:t xml:space="preserve"> </w:t>
      </w:r>
      <w:r w:rsidR="000236CD" w:rsidRPr="00F30226">
        <w:t>new item for 177</w:t>
      </w:r>
      <w:r w:rsidR="00195728" w:rsidRPr="00F30226">
        <w:t>-</w:t>
      </w:r>
      <w:r w:rsidR="000236CD" w:rsidRPr="00F30226">
        <w:t>Lutetium-somastatin receptor agonist treatment for advanced or metastatic neuroendocrine neoplasms</w:t>
      </w:r>
    </w:p>
    <w:p w14:paraId="73897B09" w14:textId="0CA2C450" w:rsidR="00987923" w:rsidRPr="00F30226" w:rsidRDefault="008D2EE1" w:rsidP="00F30226">
      <w:pPr>
        <w:pStyle w:val="ListBullet"/>
      </w:pPr>
      <w:r w:rsidRPr="00F30226">
        <w:t xml:space="preserve">amendments </w:t>
      </w:r>
      <w:r w:rsidR="000135CF" w:rsidRPr="00F30226">
        <w:t>to</w:t>
      </w:r>
      <w:r w:rsidR="000236CD" w:rsidRPr="00F30226">
        <w:t xml:space="preserve"> 4 diagnostic imaging items to remove several non-requested services from the items podiatrists can claim and to clarify the situations in which an upper limb x-ray item can be claimed</w:t>
      </w:r>
      <w:r w:rsidR="000236CD" w:rsidRPr="00F30226" w:rsidDel="000236CD">
        <w:t xml:space="preserve"> </w:t>
      </w:r>
    </w:p>
    <w:p w14:paraId="087A87AE" w14:textId="54E5CF8D" w:rsidR="00987923" w:rsidRPr="00F30226" w:rsidRDefault="008D2EE1" w:rsidP="00F30226">
      <w:pPr>
        <w:pStyle w:val="ListBullet"/>
      </w:pPr>
      <w:r w:rsidRPr="00F30226">
        <w:t xml:space="preserve">application of </w:t>
      </w:r>
      <w:r w:rsidR="00B004BC" w:rsidRPr="00F30226">
        <w:t xml:space="preserve">provider claiming restrictions to MBS items in </w:t>
      </w:r>
      <w:r w:rsidR="00486F36" w:rsidRPr="00F30226">
        <w:t>C</w:t>
      </w:r>
      <w:r w:rsidR="00B004BC" w:rsidRPr="00F30226">
        <w:t>ategory 3</w:t>
      </w:r>
      <w:r w:rsidR="00486F36" w:rsidRPr="00F30226">
        <w:t>,</w:t>
      </w:r>
      <w:r w:rsidR="00B004BC" w:rsidRPr="00F30226">
        <w:t xml:space="preserve"> </w:t>
      </w:r>
      <w:r w:rsidR="00486F36" w:rsidRPr="00F30226">
        <w:t>G</w:t>
      </w:r>
      <w:r w:rsidR="00B004BC" w:rsidRPr="00F30226">
        <w:t>roup T3 to ensure services are only provided by specialists and consultant physicians with appropriate training</w:t>
      </w:r>
    </w:p>
    <w:p w14:paraId="6A529F67" w14:textId="70F68920" w:rsidR="008A0C8D" w:rsidRPr="00F30226" w:rsidRDefault="008A0C8D" w:rsidP="00F30226">
      <w:pPr>
        <w:pStyle w:val="ListBullet"/>
      </w:pPr>
      <w:r w:rsidRPr="00F30226">
        <w:t xml:space="preserve">new </w:t>
      </w:r>
      <w:r w:rsidR="005C6EE8" w:rsidRPr="00F30226">
        <w:t>non-medical</w:t>
      </w:r>
      <w:r w:rsidRPr="00F30226">
        <w:t xml:space="preserve"> surgical assistance items</w:t>
      </w:r>
      <w:r w:rsidR="00195728" w:rsidRPr="00F30226">
        <w:t>,</w:t>
      </w:r>
      <w:r w:rsidRPr="00F30226">
        <w:t xml:space="preserve"> </w:t>
      </w:r>
      <w:r w:rsidR="00C87D76" w:rsidRPr="00F30226">
        <w:t>which</w:t>
      </w:r>
      <w:r w:rsidRPr="00F30226">
        <w:t xml:space="preserve"> mirror current items for medical practitioner surgical assistance, for appropriately qualified </w:t>
      </w:r>
      <w:r w:rsidR="00A162BE" w:rsidRPr="00F30226">
        <w:t xml:space="preserve">nurse practitioner </w:t>
      </w:r>
      <w:r w:rsidRPr="00F30226">
        <w:t>surgical assistants. The reform aims to address the lack of medical surgical assistants in rural and metropolitan areas, leading to longer waiting times for surgery and poor health outcomes. Over 4 years, it is estimated up to</w:t>
      </w:r>
      <w:r w:rsidR="004D2BFE" w:rsidRPr="00F30226">
        <w:t xml:space="preserve"> </w:t>
      </w:r>
      <w:r w:rsidRPr="00F30226">
        <w:t xml:space="preserve">191 </w:t>
      </w:r>
      <w:r w:rsidR="00A162BE" w:rsidRPr="00F30226">
        <w:t>n</w:t>
      </w:r>
      <w:r w:rsidRPr="00F30226">
        <w:t xml:space="preserve">urse </w:t>
      </w:r>
      <w:r w:rsidR="00A162BE" w:rsidRPr="00F30226">
        <w:t>p</w:t>
      </w:r>
      <w:r w:rsidRPr="00F30226">
        <w:t>ractitioners will be eligible to access the new items</w:t>
      </w:r>
    </w:p>
    <w:p w14:paraId="1FAD1904" w14:textId="3E4AB3FA" w:rsidR="00987923" w:rsidRPr="00F30226" w:rsidRDefault="0090462C" w:rsidP="00F30226">
      <w:pPr>
        <w:pStyle w:val="ListBullet"/>
      </w:pPr>
      <w:r w:rsidRPr="00F30226">
        <w:t>a</w:t>
      </w:r>
      <w:r w:rsidR="00987923" w:rsidRPr="00F30226">
        <w:t>mend</w:t>
      </w:r>
      <w:r w:rsidR="00CE7999" w:rsidRPr="00F30226">
        <w:t>ments to</w:t>
      </w:r>
      <w:r w:rsidR="00987923" w:rsidRPr="00F30226">
        <w:t xml:space="preserve"> </w:t>
      </w:r>
      <w:r w:rsidR="00EF60FE" w:rsidRPr="00F30226">
        <w:softHyphen/>
      </w:r>
      <w:r w:rsidR="00987923" w:rsidRPr="00F30226">
        <w:t>73374, 73375 and 73376 for somatic gene testing of sarcomas to allow clinicians to choose which genes to test and to allow more frequent testing. The proposed changes will ensure NTRK2 testing is supported and future-proof the item to support testing in other new, relevant genes</w:t>
      </w:r>
    </w:p>
    <w:p w14:paraId="3E92E09E" w14:textId="68E71D9E" w:rsidR="00987923" w:rsidRPr="00F30226" w:rsidRDefault="008D2EE1" w:rsidP="00F30226">
      <w:pPr>
        <w:pStyle w:val="ListBullet"/>
      </w:pPr>
      <w:r w:rsidRPr="00F30226">
        <w:t xml:space="preserve">a </w:t>
      </w:r>
      <w:r w:rsidR="00987923" w:rsidRPr="00F30226">
        <w:t>new item for fibroblast growth factor 23 testing for people with a high probability of X-linked hypophosphatemia. This will assist in determining eligibility for the P</w:t>
      </w:r>
      <w:r w:rsidR="00062673" w:rsidRPr="00F30226">
        <w:t xml:space="preserve">harmaceutical </w:t>
      </w:r>
      <w:r w:rsidR="00987923" w:rsidRPr="00F30226">
        <w:t>B</w:t>
      </w:r>
      <w:r w:rsidR="00062673" w:rsidRPr="00F30226">
        <w:t xml:space="preserve">enefits </w:t>
      </w:r>
      <w:r w:rsidR="00987923" w:rsidRPr="00F30226">
        <w:t>S</w:t>
      </w:r>
      <w:r w:rsidR="00062673" w:rsidRPr="00F30226">
        <w:t>cheme</w:t>
      </w:r>
      <w:r w:rsidR="00CE7999" w:rsidRPr="00F30226">
        <w:t>-</w:t>
      </w:r>
      <w:r w:rsidR="00987923" w:rsidRPr="00F30226">
        <w:t xml:space="preserve">listed treatment </w:t>
      </w:r>
      <w:proofErr w:type="spellStart"/>
      <w:r w:rsidR="00987923" w:rsidRPr="00F30226">
        <w:t>burosumab</w:t>
      </w:r>
      <w:proofErr w:type="spellEnd"/>
    </w:p>
    <w:p w14:paraId="1458FDDC" w14:textId="1632A4B9" w:rsidR="00987923" w:rsidRPr="00F30226" w:rsidRDefault="0090462C" w:rsidP="00F30226">
      <w:pPr>
        <w:pStyle w:val="ListBullet"/>
      </w:pPr>
      <w:r w:rsidRPr="00F30226">
        <w:t>a</w:t>
      </w:r>
      <w:r w:rsidR="00987923" w:rsidRPr="00F30226">
        <w:t>mendment</w:t>
      </w:r>
      <w:r w:rsidR="00CE7999" w:rsidRPr="00F30226">
        <w:t>s to</w:t>
      </w:r>
      <w:r w:rsidR="00987923" w:rsidRPr="00F30226">
        <w:t xml:space="preserve"> items for examination of placentas in perinatal deaths that are listed in the </w:t>
      </w:r>
      <w:r w:rsidR="00CE7999" w:rsidRPr="00F30226">
        <w:t xml:space="preserve">table </w:t>
      </w:r>
      <w:r w:rsidR="00987923" w:rsidRPr="00F30226">
        <w:t>of complexity levels from the Health Insurance (Pathology Services Table) Regulations 2020, from current level 4 complexity tissue examinations to level 5 and level 6 complexity tissue examinations</w:t>
      </w:r>
    </w:p>
    <w:p w14:paraId="34B69C75" w14:textId="6D92DB74" w:rsidR="00987923" w:rsidRPr="00F30226" w:rsidRDefault="00987923" w:rsidP="00F30226">
      <w:pPr>
        <w:pStyle w:val="ListBullet"/>
      </w:pPr>
      <w:r w:rsidRPr="00F30226">
        <w:t>amend</w:t>
      </w:r>
      <w:r w:rsidR="00CE7999" w:rsidRPr="00F30226">
        <w:t>ments to</w:t>
      </w:r>
      <w:r w:rsidRPr="00F30226">
        <w:t xml:space="preserve"> 7 pathology items to restructure the items to be consistent with the latest M</w:t>
      </w:r>
      <w:r w:rsidR="00C87D76" w:rsidRPr="00F30226">
        <w:t xml:space="preserve">edical </w:t>
      </w:r>
      <w:r w:rsidRPr="00F30226">
        <w:t>S</w:t>
      </w:r>
      <w:r w:rsidR="00C87D76" w:rsidRPr="00F30226">
        <w:t xml:space="preserve">ervices </w:t>
      </w:r>
      <w:r w:rsidRPr="00F30226">
        <w:t>A</w:t>
      </w:r>
      <w:r w:rsidR="00C87D76" w:rsidRPr="00F30226">
        <w:t xml:space="preserve">dvisory </w:t>
      </w:r>
      <w:r w:rsidRPr="00F30226">
        <w:t>C</w:t>
      </w:r>
      <w:r w:rsidR="00C87D76" w:rsidRPr="00F30226">
        <w:t>ommittee</w:t>
      </w:r>
      <w:r w:rsidRPr="00F30226">
        <w:t>-approved co-dependent non-small cell lung cancer items and amend items to refer to ‘relevant treatments under the Pharmaceutical Benefits Scheme</w:t>
      </w:r>
      <w:r w:rsidR="00CE7999" w:rsidRPr="00F30226">
        <w:t>’</w:t>
      </w:r>
      <w:r w:rsidRPr="00F30226">
        <w:t xml:space="preserve"> in a consistent manner </w:t>
      </w:r>
    </w:p>
    <w:p w14:paraId="0D7BD754" w14:textId="3CF7976C" w:rsidR="00987923" w:rsidRPr="00F30226" w:rsidRDefault="00195728" w:rsidP="00F30226">
      <w:pPr>
        <w:pStyle w:val="ListBullet"/>
      </w:pPr>
      <w:r w:rsidRPr="00F30226">
        <w:lastRenderedPageBreak/>
        <w:t xml:space="preserve">the </w:t>
      </w:r>
      <w:proofErr w:type="spellStart"/>
      <w:r w:rsidR="000236CD" w:rsidRPr="00F30226">
        <w:t>expan</w:t>
      </w:r>
      <w:r w:rsidRPr="00F30226">
        <w:t>tion</w:t>
      </w:r>
      <w:proofErr w:type="spellEnd"/>
      <w:r w:rsidRPr="00F30226">
        <w:t xml:space="preserve"> of</w:t>
      </w:r>
      <w:r w:rsidR="000236CD" w:rsidRPr="00F30226">
        <w:t xml:space="preserve"> ultrasound requesting rights for participating midwives to enable them to request ultrasound item 55065</w:t>
      </w:r>
    </w:p>
    <w:p w14:paraId="630070C1" w14:textId="4F66AB7A" w:rsidR="00987923" w:rsidRPr="00F30226" w:rsidRDefault="000236CD" w:rsidP="00F30226">
      <w:pPr>
        <w:pStyle w:val="ListBullet"/>
      </w:pPr>
      <w:r w:rsidRPr="00F30226">
        <w:t>amend</w:t>
      </w:r>
      <w:r w:rsidR="008D2EE1" w:rsidRPr="00F30226">
        <w:t>ments to</w:t>
      </w:r>
      <w:r w:rsidRPr="00F30226">
        <w:t xml:space="preserve"> </w:t>
      </w:r>
      <w:r w:rsidR="00195728" w:rsidRPr="00F30226">
        <w:t xml:space="preserve">descriptors </w:t>
      </w:r>
      <w:proofErr w:type="gramStart"/>
      <w:r w:rsidR="00195728" w:rsidRPr="00F30226">
        <w:t xml:space="preserve">for </w:t>
      </w:r>
      <w:r w:rsidR="008D2EE1" w:rsidRPr="00F30226">
        <w:t xml:space="preserve"> </w:t>
      </w:r>
      <w:r w:rsidRPr="00F30226">
        <w:t>item</w:t>
      </w:r>
      <w:r w:rsidR="00486F36" w:rsidRPr="00F30226">
        <w:t>s</w:t>
      </w:r>
      <w:proofErr w:type="gramEnd"/>
      <w:r w:rsidRPr="00F30226">
        <w:t xml:space="preserve"> 59302 and 59305 for digital breast tomosynthesis</w:t>
      </w:r>
      <w:r w:rsidR="00486F36" w:rsidRPr="00F30226">
        <w:t xml:space="preserve"> (DBT)</w:t>
      </w:r>
      <w:r w:rsidR="008D2EE1" w:rsidRPr="00F30226">
        <w:t xml:space="preserve"> </w:t>
      </w:r>
      <w:r w:rsidRPr="00F30226">
        <w:t xml:space="preserve">to clarify patient eligibility </w:t>
      </w:r>
      <w:r w:rsidR="008D2EE1" w:rsidRPr="00F30226">
        <w:t xml:space="preserve">by </w:t>
      </w:r>
      <w:r w:rsidRPr="00F30226">
        <w:t>removing reference</w:t>
      </w:r>
      <w:r w:rsidR="008D2EE1" w:rsidRPr="00F30226">
        <w:t>s</w:t>
      </w:r>
      <w:r w:rsidRPr="00F30226">
        <w:t xml:space="preserve"> to breast disease and amending to breast malignancy to avoid use beyond the proposed clinical indications</w:t>
      </w:r>
    </w:p>
    <w:p w14:paraId="333C76BE" w14:textId="22404096" w:rsidR="00987923" w:rsidRPr="00F30226" w:rsidRDefault="000236CD" w:rsidP="00F30226">
      <w:pPr>
        <w:pStyle w:val="ListBullet"/>
      </w:pPr>
      <w:r w:rsidRPr="00F30226">
        <w:t>amend</w:t>
      </w:r>
      <w:r w:rsidR="008D2EE1" w:rsidRPr="00F30226">
        <w:t>ments to</w:t>
      </w:r>
      <w:r w:rsidRPr="00F30226">
        <w:t xml:space="preserve"> 2 ultrasound</w:t>
      </w:r>
      <w:r w:rsidR="008D2EE1" w:rsidRPr="00F30226">
        <w:t xml:space="preserve"> items</w:t>
      </w:r>
      <w:r w:rsidRPr="00F30226">
        <w:t xml:space="preserve"> to enable </w:t>
      </w:r>
      <w:r w:rsidR="008D2EE1" w:rsidRPr="00F30226">
        <w:t>s</w:t>
      </w:r>
      <w:r w:rsidRPr="00F30226">
        <w:t xml:space="preserve">exual </w:t>
      </w:r>
      <w:r w:rsidR="008D2EE1" w:rsidRPr="00F30226">
        <w:t>h</w:t>
      </w:r>
      <w:r w:rsidRPr="00F30226">
        <w:t xml:space="preserve">ealth </w:t>
      </w:r>
      <w:r w:rsidR="008D2EE1" w:rsidRPr="00F30226">
        <w:t>p</w:t>
      </w:r>
      <w:r w:rsidRPr="00F30226">
        <w:t>hysicians to render ultrasound services under items 55282 and 55284</w:t>
      </w:r>
      <w:r w:rsidR="00987923" w:rsidRPr="00F30226">
        <w:t xml:space="preserve"> </w:t>
      </w:r>
    </w:p>
    <w:p w14:paraId="31A4350F" w14:textId="15FDADF1" w:rsidR="00987923" w:rsidRPr="00F30226" w:rsidRDefault="008D2EE1" w:rsidP="00F30226">
      <w:pPr>
        <w:pStyle w:val="ListBullet"/>
      </w:pPr>
      <w:r w:rsidRPr="00F30226">
        <w:t xml:space="preserve">a </w:t>
      </w:r>
      <w:r w:rsidR="000236CD" w:rsidRPr="00F30226">
        <w:t>new</w:t>
      </w:r>
      <w:r w:rsidR="00331959" w:rsidRPr="00F30226">
        <w:t xml:space="preserve"> MBS</w:t>
      </w:r>
      <w:r w:rsidR="000236CD" w:rsidRPr="00F30226">
        <w:t xml:space="preserve"> item for ultrasound assessment of severe endometriosis, to address the unique diagnostic challenges of this condition. The new item will have a higher schedule fee</w:t>
      </w:r>
      <w:r w:rsidR="00715E83" w:rsidRPr="00F30226">
        <w:t>,</w:t>
      </w:r>
      <w:r w:rsidR="000236CD" w:rsidRPr="00F30226">
        <w:t xml:space="preserve"> which reflects the specialised nature, increased complexity and time involved in diagnosing endometriosis</w:t>
      </w:r>
    </w:p>
    <w:p w14:paraId="1C76301B" w14:textId="6408CC69" w:rsidR="00BC5898" w:rsidRPr="00F30226" w:rsidRDefault="00987923" w:rsidP="00F30226">
      <w:pPr>
        <w:pStyle w:val="ListBullet"/>
      </w:pPr>
      <w:r w:rsidRPr="00F30226">
        <w:t>amendments to</w:t>
      </w:r>
      <w:r w:rsidR="006A71AF" w:rsidRPr="00F30226">
        <w:t xml:space="preserve"> the Health Insurance Regulations 2018 to </w:t>
      </w:r>
      <w:r w:rsidRPr="00F30226">
        <w:t xml:space="preserve">allow participating midwives to request </w:t>
      </w:r>
      <w:r w:rsidR="006A71AF" w:rsidRPr="00F30226">
        <w:t xml:space="preserve">Rhesus D non-invasive pre-natal testing of eligible pregnant patients </w:t>
      </w:r>
      <w:r w:rsidRPr="00F30226">
        <w:t xml:space="preserve">under items 73420 </w:t>
      </w:r>
      <w:r w:rsidR="008F34CB" w:rsidRPr="00F30226">
        <w:t xml:space="preserve">and </w:t>
      </w:r>
      <w:r w:rsidRPr="00F30226">
        <w:t>73421</w:t>
      </w:r>
    </w:p>
    <w:p w14:paraId="19F5B537" w14:textId="30CD3BF4" w:rsidR="008A0C8D" w:rsidRPr="00F30226" w:rsidRDefault="008A0C8D" w:rsidP="00F30226">
      <w:pPr>
        <w:pStyle w:val="ListBullet"/>
      </w:pPr>
      <w:r w:rsidRPr="00F30226">
        <w:t>updat</w:t>
      </w:r>
      <w:r w:rsidR="00715E83" w:rsidRPr="00F30226">
        <w:t>es to</w:t>
      </w:r>
      <w:r w:rsidRPr="00F30226">
        <w:t xml:space="preserve"> terminology relating to Aboriginal and Torres Strait Islander Health Workers and Aboriginal and Torres Strait Islander Health Practitioners in the MBS legislative framework</w:t>
      </w:r>
    </w:p>
    <w:p w14:paraId="6C583AC9" w14:textId="4C81CC84" w:rsidR="00987923" w:rsidRPr="00F30226" w:rsidRDefault="00BC5898" w:rsidP="00F30226">
      <w:pPr>
        <w:pStyle w:val="ListBullet"/>
      </w:pPr>
      <w:r w:rsidRPr="00F30226">
        <w:t>amendments to the comprehensive facility requirements for PET services to align with facility requirements for MRI services</w:t>
      </w:r>
      <w:r w:rsidR="00987923" w:rsidRPr="00F30226">
        <w:t xml:space="preserve"> </w:t>
      </w:r>
    </w:p>
    <w:p w14:paraId="0B04C5E0" w14:textId="69878E5C" w:rsidR="00331959" w:rsidRPr="00F30226" w:rsidRDefault="00331959" w:rsidP="00F30226">
      <w:pPr>
        <w:pStyle w:val="ListBullet"/>
      </w:pPr>
      <w:r w:rsidRPr="00F30226">
        <w:t>amendments to nurse practitioner telehealth items to introduce eligibility requirements and exemptions, including selected services that have no established clinical relationship requirement</w:t>
      </w:r>
    </w:p>
    <w:p w14:paraId="5127D3AD" w14:textId="106D5FED" w:rsidR="00331959" w:rsidRPr="00F30226" w:rsidRDefault="00331959" w:rsidP="00F30226">
      <w:pPr>
        <w:pStyle w:val="ListBullet"/>
      </w:pPr>
      <w:r w:rsidRPr="00F30226">
        <w:t xml:space="preserve">amendments to GP telehealth items to extend the eligibility criteria for GP telehealth services for a patient to meet either the existing established clinical relationship criteria, or be registered in </w:t>
      </w:r>
      <w:proofErr w:type="spellStart"/>
      <w:r w:rsidRPr="00F30226">
        <w:t>MyMedicare</w:t>
      </w:r>
      <w:proofErr w:type="spellEnd"/>
      <w:r w:rsidRPr="00F30226">
        <w:t xml:space="preserve"> at the practice providing the telehealth service to be eligible for an MBS rebate</w:t>
      </w:r>
    </w:p>
    <w:p w14:paraId="372B1657" w14:textId="73C65449" w:rsidR="00331959" w:rsidRPr="00F30226" w:rsidRDefault="00331959" w:rsidP="00F30226">
      <w:pPr>
        <w:pStyle w:val="ListBullet"/>
      </w:pPr>
      <w:r w:rsidRPr="00F30226">
        <w:t xml:space="preserve">8 new subsequent attendance telephone items for consultant physician services to replace previously ceased items on 1 January 2022. These items will have the same claiming requirements as their in-person and video service equivalents. This measure implements part of recommendation 2 of the </w:t>
      </w:r>
      <w:r w:rsidRPr="00F30226">
        <w:rPr>
          <w:i/>
          <w:iCs/>
        </w:rPr>
        <w:t xml:space="preserve">MBS Review Advisory Committee: telehealth post-implementation </w:t>
      </w:r>
      <w:proofErr w:type="gramStart"/>
      <w:r w:rsidRPr="00F30226">
        <w:rPr>
          <w:i/>
          <w:iCs/>
        </w:rPr>
        <w:t>review</w:t>
      </w:r>
      <w:proofErr w:type="gramEnd"/>
      <w:r w:rsidRPr="00F30226">
        <w:rPr>
          <w:i/>
          <w:iCs/>
        </w:rPr>
        <w:t xml:space="preserve"> final report</w:t>
      </w:r>
      <w:r w:rsidRPr="00F30226">
        <w:t>.</w:t>
      </w:r>
    </w:p>
    <w:p w14:paraId="57183BA9" w14:textId="77777777" w:rsidR="00484CE6" w:rsidRPr="00F30226" w:rsidRDefault="00484CE6" w:rsidP="00F30226">
      <w:pPr>
        <w:pStyle w:val="BodyText"/>
      </w:pPr>
      <w:r w:rsidRPr="00F30226">
        <w:t>From 1 March 2026, new and amended listings include:</w:t>
      </w:r>
    </w:p>
    <w:p w14:paraId="57B5ACCB" w14:textId="2CC76910" w:rsidR="00484CE6" w:rsidRPr="00F30226" w:rsidRDefault="00331959" w:rsidP="00F30226">
      <w:pPr>
        <w:pStyle w:val="ListBullet"/>
      </w:pPr>
      <w:r w:rsidRPr="00F30226">
        <w:t>new</w:t>
      </w:r>
      <w:r w:rsidR="00484CE6" w:rsidRPr="00F30226">
        <w:t xml:space="preserve"> patient</w:t>
      </w:r>
      <w:r w:rsidR="00EC7D23" w:rsidRPr="00F30226">
        <w:t>-</w:t>
      </w:r>
      <w:r w:rsidR="00484CE6" w:rsidRPr="00F30226">
        <w:t xml:space="preserve">end support items to improve support for patients during telehealth consultations that involve more than one service provider. This listing will reinstate some GP and </w:t>
      </w:r>
      <w:r w:rsidR="00715E83" w:rsidRPr="00F30226">
        <w:t>nurse practitioner</w:t>
      </w:r>
      <w:r w:rsidR="003E5196" w:rsidRPr="00F30226">
        <w:t xml:space="preserve"> services</w:t>
      </w:r>
      <w:r w:rsidR="00715E83" w:rsidRPr="00F30226">
        <w:t xml:space="preserve"> that</w:t>
      </w:r>
      <w:r w:rsidR="00484CE6" w:rsidRPr="00F30226">
        <w:t xml:space="preserve"> ceased on 1 January 2022</w:t>
      </w:r>
    </w:p>
    <w:p w14:paraId="6FB2BEE3" w14:textId="76EC2494" w:rsidR="00484CE6" w:rsidRPr="00F30226" w:rsidRDefault="008A0C8D" w:rsidP="00F30226">
      <w:pPr>
        <w:pStyle w:val="ListBullet"/>
      </w:pPr>
      <w:r w:rsidRPr="00F30226">
        <w:t>the addition of stuttering, speech sound disorder and cleft lip and palate to the list of eligible disabilities under the M10 item group of the MBS.</w:t>
      </w:r>
    </w:p>
    <w:p w14:paraId="4EEE326E" w14:textId="23580439" w:rsidR="00BC5898" w:rsidRPr="00F30226" w:rsidRDefault="00484CE6" w:rsidP="00F30226">
      <w:pPr>
        <w:pStyle w:val="BodyText"/>
      </w:pPr>
      <w:r w:rsidRPr="00F30226">
        <w:t>From 1 July 2026,</w:t>
      </w:r>
      <w:r w:rsidR="007C1060" w:rsidRPr="00F30226">
        <w:t xml:space="preserve"> new and amended listings include:</w:t>
      </w:r>
      <w:r w:rsidRPr="00F30226">
        <w:t xml:space="preserve"> </w:t>
      </w:r>
    </w:p>
    <w:p w14:paraId="5D1D65BB" w14:textId="5B55384A" w:rsidR="00484CE6" w:rsidRPr="00F30226" w:rsidRDefault="00BC5898" w:rsidP="00F30226">
      <w:pPr>
        <w:pStyle w:val="ListBullet"/>
      </w:pPr>
      <w:r w:rsidRPr="00F30226">
        <w:t xml:space="preserve">amending several administrative measures for women’s diagnostic imaging, which includes an increase from 7 to 14 days for administering all requests on a single request form, removing co-claiming restrictions, and removing the multiple </w:t>
      </w:r>
      <w:proofErr w:type="gramStart"/>
      <w:r w:rsidRPr="00F30226">
        <w:t>services rule</w:t>
      </w:r>
      <w:proofErr w:type="gramEnd"/>
      <w:r w:rsidRPr="00F30226">
        <w:t xml:space="preserve"> for certain items</w:t>
      </w:r>
      <w:r w:rsidR="00484CE6" w:rsidRPr="00F30226">
        <w:t>.</w:t>
      </w:r>
    </w:p>
    <w:p w14:paraId="73977F6A" w14:textId="77777777" w:rsidR="00C87D76" w:rsidRPr="00F30226" w:rsidRDefault="00484CE6" w:rsidP="00F30226">
      <w:pPr>
        <w:pStyle w:val="BodyText"/>
      </w:pPr>
      <w:r w:rsidRPr="00F30226">
        <w:t>The MBS is managed by the Department of Health and Aged Care and administered by Services Australia.</w:t>
      </w:r>
      <w:r w:rsidR="00445F0F" w:rsidRPr="00F30226">
        <w:t xml:space="preserve"> </w:t>
      </w:r>
    </w:p>
    <w:p w14:paraId="4BD4ABF9" w14:textId="0B0C0F0D" w:rsidR="00484CE6" w:rsidRDefault="00C87D76" w:rsidP="00F30226">
      <w:pPr>
        <w:pStyle w:val="BodyText"/>
        <w:rPr>
          <w:rFonts w:asciiTheme="minorHAnsi" w:hAnsiTheme="minorHAnsi"/>
        </w:rPr>
      </w:pPr>
      <w:r w:rsidRPr="00F30226">
        <w:t>Services Australia will receive $2.8 million from 2025</w:t>
      </w:r>
      <w:r w:rsidR="008D2EE1" w:rsidRPr="00F30226">
        <w:t>–</w:t>
      </w:r>
      <w:r w:rsidRPr="00F30226">
        <w:t>26 to 2028</w:t>
      </w:r>
      <w:r w:rsidR="008D2EE1" w:rsidRPr="00F30226">
        <w:t>–</w:t>
      </w:r>
      <w:r w:rsidRPr="00F30226">
        <w:t>29 for this element.</w:t>
      </w:r>
    </w:p>
    <w:p w14:paraId="781889B4" w14:textId="489837B8" w:rsidR="00445F0F" w:rsidRDefault="00445F0F" w:rsidP="00445F0F">
      <w:pPr>
        <w:pStyle w:val="BodyText"/>
      </w:pPr>
      <w:r w:rsidRPr="00556859">
        <w:t>Th</w:t>
      </w:r>
      <w:r w:rsidR="008F34CB">
        <w:t>is</w:t>
      </w:r>
      <w:r w:rsidRPr="00556859">
        <w:t xml:space="preserve"> measure is led by the Department of Health and Aged Care.</w:t>
      </w:r>
    </w:p>
    <w:p w14:paraId="783F686B" w14:textId="159EB6E0" w:rsidR="007200FE" w:rsidRDefault="00484CE6" w:rsidP="007200FE">
      <w:pPr>
        <w:pStyle w:val="BodyText"/>
      </w:pPr>
      <w:r>
        <w:t>This measure is subject to legislation passing.</w:t>
      </w:r>
    </w:p>
    <w:p w14:paraId="3D64A64A" w14:textId="159A4A94" w:rsidR="00EE67E4" w:rsidRPr="00D52C59" w:rsidRDefault="00EE67E4" w:rsidP="00EE67E4">
      <w:pPr>
        <w:pStyle w:val="Heading2"/>
      </w:pPr>
      <w:r w:rsidRPr="00D52C59">
        <w:t>Who this measure affect</w:t>
      </w:r>
      <w:r>
        <w:t>s</w:t>
      </w:r>
    </w:p>
    <w:p w14:paraId="594C2A0A" w14:textId="2D183CF7" w:rsidR="00EE67E4" w:rsidRPr="008E4E63" w:rsidRDefault="00EE67E4" w:rsidP="00EE67E4">
      <w:pPr>
        <w:pStyle w:val="BodyText"/>
      </w:pPr>
      <w:r>
        <w:t>This</w:t>
      </w:r>
      <w:r w:rsidR="00D468F4">
        <w:t xml:space="preserve"> affects</w:t>
      </w:r>
      <w:r>
        <w:t xml:space="preserve"> </w:t>
      </w:r>
      <w:r w:rsidR="00DF3CC8" w:rsidRPr="00DF3CC8">
        <w:t>patients</w:t>
      </w:r>
      <w:r w:rsidR="00D50E63">
        <w:t xml:space="preserve"> eligible for these MBS items and health professionals providing these services</w:t>
      </w:r>
      <w:r w:rsidR="00DF3CC8" w:rsidRPr="00DF3CC8">
        <w:t>.</w:t>
      </w:r>
      <w:r w:rsidR="00DF3CC8">
        <w:t xml:space="preserve"> </w:t>
      </w:r>
    </w:p>
    <w:p w14:paraId="59F5B492" w14:textId="77777777" w:rsidR="00EE67E4" w:rsidRPr="00D52C59" w:rsidRDefault="00EE67E4" w:rsidP="00EE67E4">
      <w:pPr>
        <w:pStyle w:val="Heading2"/>
      </w:pPr>
      <w:r w:rsidRPr="00D52C59">
        <w:t>When this start</w:t>
      </w:r>
      <w:r>
        <w:t>s</w:t>
      </w:r>
      <w:r w:rsidRPr="00D52C59">
        <w:t xml:space="preserve"> and finish</w:t>
      </w:r>
      <w:r>
        <w:t>es</w:t>
      </w:r>
    </w:p>
    <w:p w14:paraId="421D374E" w14:textId="712AE830" w:rsidR="00EE67E4" w:rsidRPr="00F30226" w:rsidRDefault="00C54284" w:rsidP="00F30226">
      <w:pPr>
        <w:pStyle w:val="BodyText"/>
      </w:pPr>
      <w:r w:rsidRPr="00F30226">
        <w:t xml:space="preserve">Strengthening Medicare with more </w:t>
      </w:r>
      <w:r w:rsidR="00730E6C" w:rsidRPr="00F30226">
        <w:t>bulk billing for all Australians</w:t>
      </w:r>
      <w:r w:rsidR="00DF3CC8" w:rsidRPr="00F30226">
        <w:t xml:space="preserve"> starts </w:t>
      </w:r>
      <w:r w:rsidR="002713D5" w:rsidRPr="00F30226">
        <w:t xml:space="preserve">on </w:t>
      </w:r>
      <w:r w:rsidR="00DF3CC8" w:rsidRPr="00F30226">
        <w:t>1 November 2025.</w:t>
      </w:r>
    </w:p>
    <w:p w14:paraId="28E6F924" w14:textId="103AE005" w:rsidR="00BB3018" w:rsidRPr="0094247F" w:rsidRDefault="00730E6C" w:rsidP="00BB3018">
      <w:pPr>
        <w:pStyle w:val="BodyText"/>
      </w:pPr>
      <w:r w:rsidRPr="00F30226">
        <w:lastRenderedPageBreak/>
        <w:t xml:space="preserve">The </w:t>
      </w:r>
      <w:r w:rsidR="00E97C18" w:rsidRPr="00F30226">
        <w:t>M</w:t>
      </w:r>
      <w:r w:rsidRPr="00F30226">
        <w:t xml:space="preserve">edicare eligibility for MRI machines to 3 hospitals in New South Wales and Victoria </w:t>
      </w:r>
      <w:r w:rsidR="00BB3018" w:rsidRPr="00F30226">
        <w:t>starts on 1 July 2025 and ends on 1 July 2027. After 1 July 2027, hospitals will no longer need a licence to provide Medicare eligible MRI services.</w:t>
      </w:r>
    </w:p>
    <w:p w14:paraId="79C2A5D4" w14:textId="430E5CC6" w:rsidR="00B06B52" w:rsidRPr="00D02E7B" w:rsidRDefault="00BB3018" w:rsidP="00D02E7B">
      <w:pPr>
        <w:pStyle w:val="BodyText"/>
      </w:pPr>
      <w:r w:rsidRPr="00F30226">
        <w:t>The new and amended MBS listings are effective from dates stated</w:t>
      </w:r>
      <w:r w:rsidR="008F34CB" w:rsidRPr="00F30226">
        <w:t xml:space="preserve"> above</w:t>
      </w:r>
      <w:r w:rsidRPr="00F30226">
        <w:t xml:space="preserve"> and are ongoing.</w:t>
      </w:r>
    </w:p>
    <w:bookmarkEnd w:id="0"/>
    <w:sectPr w:rsidR="00B06B52" w:rsidRPr="00D02E7B"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E7DA" w14:textId="77777777" w:rsidR="00EE67E4" w:rsidRDefault="00EE67E4" w:rsidP="004E6AEA">
      <w:r>
        <w:separator/>
      </w:r>
    </w:p>
  </w:endnote>
  <w:endnote w:type="continuationSeparator" w:id="0">
    <w:p w14:paraId="18FABDEB" w14:textId="77777777" w:rsidR="00EE67E4" w:rsidRDefault="00EE67E4"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0593" w14:textId="4FF05EFA"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6ACB" w14:textId="6082FC2B"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44A7" w14:textId="77777777" w:rsidR="00EE67E4" w:rsidRDefault="00EE67E4" w:rsidP="004E6AEA">
      <w:r>
        <w:separator/>
      </w:r>
    </w:p>
  </w:footnote>
  <w:footnote w:type="continuationSeparator" w:id="0">
    <w:p w14:paraId="1D397A8B" w14:textId="77777777" w:rsidR="00EE67E4" w:rsidRDefault="00EE67E4"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0B8E" w14:textId="5BB96192" w:rsidR="0092265D" w:rsidRPr="00415BA9" w:rsidRDefault="00EE67E4" w:rsidP="0092265D">
    <w:pPr>
      <w:pStyle w:val="BodyText"/>
      <w:pBdr>
        <w:bottom w:val="single" w:sz="4" w:space="3" w:color="auto"/>
      </w:pBdr>
    </w:pPr>
    <w:r>
      <w:t>Budget 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EC7A" w14:textId="59E5F21A" w:rsidR="001F77EC" w:rsidRDefault="002A2347">
    <w:pPr>
      <w:pStyle w:val="Header"/>
    </w:pPr>
    <w:r>
      <w:rPr>
        <w:noProof/>
      </w:rPr>
      <w:drawing>
        <wp:inline distT="0" distB="0" distL="0" distR="0" wp14:anchorId="6585BBCB" wp14:editId="56823E40">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0" descr="Australian Government Services Australi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01851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90110"/>
    <w:multiLevelType w:val="hybridMultilevel"/>
    <w:tmpl w:val="E4926B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44393A"/>
    <w:multiLevelType w:val="hybridMultilevel"/>
    <w:tmpl w:val="6CAC7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514B8"/>
    <w:multiLevelType w:val="hybridMultilevel"/>
    <w:tmpl w:val="66A2B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C2BA6"/>
    <w:multiLevelType w:val="hybridMultilevel"/>
    <w:tmpl w:val="8F36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E5727B"/>
    <w:multiLevelType w:val="hybridMultilevel"/>
    <w:tmpl w:val="5AA627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5680F"/>
    <w:multiLevelType w:val="hybridMultilevel"/>
    <w:tmpl w:val="94C006C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6E642FA3"/>
    <w:multiLevelType w:val="hybridMultilevel"/>
    <w:tmpl w:val="6FF0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27106119">
    <w:abstractNumId w:val="13"/>
  </w:num>
  <w:num w:numId="2" w16cid:durableId="159346213">
    <w:abstractNumId w:val="8"/>
  </w:num>
  <w:num w:numId="3" w16cid:durableId="983774104">
    <w:abstractNumId w:val="11"/>
  </w:num>
  <w:num w:numId="4" w16cid:durableId="1457328743">
    <w:abstractNumId w:val="18"/>
  </w:num>
  <w:num w:numId="5" w16cid:durableId="1943874171">
    <w:abstractNumId w:val="3"/>
  </w:num>
  <w:num w:numId="6" w16cid:durableId="2044790941">
    <w:abstractNumId w:val="1"/>
  </w:num>
  <w:num w:numId="7" w16cid:durableId="1050229913">
    <w:abstractNumId w:val="2"/>
  </w:num>
  <w:num w:numId="8" w16cid:durableId="1386219237">
    <w:abstractNumId w:val="0"/>
  </w:num>
  <w:num w:numId="9" w16cid:durableId="1078676714">
    <w:abstractNumId w:val="17"/>
  </w:num>
  <w:num w:numId="10" w16cid:durableId="1294486611">
    <w:abstractNumId w:val="2"/>
  </w:num>
  <w:num w:numId="11" w16cid:durableId="1681814925">
    <w:abstractNumId w:val="11"/>
    <w:lvlOverride w:ilvl="0">
      <w:startOverride w:val="1"/>
    </w:lvlOverride>
  </w:num>
  <w:num w:numId="12" w16cid:durableId="516384260">
    <w:abstractNumId w:val="11"/>
    <w:lvlOverride w:ilvl="0">
      <w:startOverride w:val="1"/>
    </w:lvlOverride>
  </w:num>
  <w:num w:numId="13" w16cid:durableId="155389096">
    <w:abstractNumId w:val="10"/>
  </w:num>
  <w:num w:numId="14" w16cid:durableId="980117035">
    <w:abstractNumId w:val="19"/>
  </w:num>
  <w:num w:numId="15" w16cid:durableId="1151025128">
    <w:abstractNumId w:val="4"/>
  </w:num>
  <w:num w:numId="16" w16cid:durableId="169757748">
    <w:abstractNumId w:val="16"/>
  </w:num>
  <w:num w:numId="17" w16cid:durableId="395132718">
    <w:abstractNumId w:val="13"/>
  </w:num>
  <w:num w:numId="18" w16cid:durableId="492449092">
    <w:abstractNumId w:val="7"/>
  </w:num>
  <w:num w:numId="19" w16cid:durableId="295374035">
    <w:abstractNumId w:val="6"/>
  </w:num>
  <w:num w:numId="20" w16cid:durableId="167595387">
    <w:abstractNumId w:val="12"/>
  </w:num>
  <w:num w:numId="21" w16cid:durableId="47926450">
    <w:abstractNumId w:val="5"/>
  </w:num>
  <w:num w:numId="22" w16cid:durableId="1270815961">
    <w:abstractNumId w:val="9"/>
  </w:num>
  <w:num w:numId="23" w16cid:durableId="2112164377">
    <w:abstractNumId w:val="14"/>
  </w:num>
  <w:num w:numId="24" w16cid:durableId="182522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E4"/>
    <w:rsid w:val="000047F4"/>
    <w:rsid w:val="000135CF"/>
    <w:rsid w:val="000236CD"/>
    <w:rsid w:val="00037BBD"/>
    <w:rsid w:val="00062673"/>
    <w:rsid w:val="00085ABB"/>
    <w:rsid w:val="00086472"/>
    <w:rsid w:val="000A05EC"/>
    <w:rsid w:val="000B15CD"/>
    <w:rsid w:val="0011074D"/>
    <w:rsid w:val="00133096"/>
    <w:rsid w:val="00137796"/>
    <w:rsid w:val="00145C8E"/>
    <w:rsid w:val="001538BD"/>
    <w:rsid w:val="0018373A"/>
    <w:rsid w:val="00195728"/>
    <w:rsid w:val="001A2696"/>
    <w:rsid w:val="001A2F13"/>
    <w:rsid w:val="001D0121"/>
    <w:rsid w:val="001D4AB4"/>
    <w:rsid w:val="001E2F82"/>
    <w:rsid w:val="001E3682"/>
    <w:rsid w:val="001F77EC"/>
    <w:rsid w:val="002032FD"/>
    <w:rsid w:val="002355E7"/>
    <w:rsid w:val="00235622"/>
    <w:rsid w:val="00242A4E"/>
    <w:rsid w:val="002435CB"/>
    <w:rsid w:val="00252417"/>
    <w:rsid w:val="002713D5"/>
    <w:rsid w:val="002740C2"/>
    <w:rsid w:val="00283885"/>
    <w:rsid w:val="002A2347"/>
    <w:rsid w:val="002C14C3"/>
    <w:rsid w:val="00331959"/>
    <w:rsid w:val="0035033B"/>
    <w:rsid w:val="0035066F"/>
    <w:rsid w:val="00365FB4"/>
    <w:rsid w:val="00370D77"/>
    <w:rsid w:val="00371498"/>
    <w:rsid w:val="00382659"/>
    <w:rsid w:val="003B62E1"/>
    <w:rsid w:val="003D429B"/>
    <w:rsid w:val="003E059F"/>
    <w:rsid w:val="003E5196"/>
    <w:rsid w:val="003F0E79"/>
    <w:rsid w:val="00401384"/>
    <w:rsid w:val="004047C9"/>
    <w:rsid w:val="00413C2B"/>
    <w:rsid w:val="0041526C"/>
    <w:rsid w:val="00445F0F"/>
    <w:rsid w:val="004722D7"/>
    <w:rsid w:val="00484CE6"/>
    <w:rsid w:val="00486F36"/>
    <w:rsid w:val="0048747A"/>
    <w:rsid w:val="00492E73"/>
    <w:rsid w:val="004A65EC"/>
    <w:rsid w:val="004C26DC"/>
    <w:rsid w:val="004D2BFE"/>
    <w:rsid w:val="004E1A66"/>
    <w:rsid w:val="004E6AEA"/>
    <w:rsid w:val="004F04A2"/>
    <w:rsid w:val="00512A34"/>
    <w:rsid w:val="005217A6"/>
    <w:rsid w:val="0058475C"/>
    <w:rsid w:val="005A1C4D"/>
    <w:rsid w:val="005A4927"/>
    <w:rsid w:val="005B1290"/>
    <w:rsid w:val="005C3829"/>
    <w:rsid w:val="005C6EE8"/>
    <w:rsid w:val="005E48C1"/>
    <w:rsid w:val="005E7245"/>
    <w:rsid w:val="005F724D"/>
    <w:rsid w:val="0060299C"/>
    <w:rsid w:val="006103A0"/>
    <w:rsid w:val="00612C87"/>
    <w:rsid w:val="00614349"/>
    <w:rsid w:val="00621F5A"/>
    <w:rsid w:val="0064368D"/>
    <w:rsid w:val="0065315F"/>
    <w:rsid w:val="006531C0"/>
    <w:rsid w:val="00670610"/>
    <w:rsid w:val="00673CC7"/>
    <w:rsid w:val="006759D4"/>
    <w:rsid w:val="00683B89"/>
    <w:rsid w:val="006938FD"/>
    <w:rsid w:val="006969B9"/>
    <w:rsid w:val="006A71AF"/>
    <w:rsid w:val="006C6DBC"/>
    <w:rsid w:val="006D0198"/>
    <w:rsid w:val="006D0926"/>
    <w:rsid w:val="006E33EA"/>
    <w:rsid w:val="00711788"/>
    <w:rsid w:val="00712EBC"/>
    <w:rsid w:val="00713117"/>
    <w:rsid w:val="00714C10"/>
    <w:rsid w:val="00715E83"/>
    <w:rsid w:val="00717384"/>
    <w:rsid w:val="007200FE"/>
    <w:rsid w:val="00730090"/>
    <w:rsid w:val="00730E6C"/>
    <w:rsid w:val="007364A5"/>
    <w:rsid w:val="0074112E"/>
    <w:rsid w:val="007638EC"/>
    <w:rsid w:val="007673AB"/>
    <w:rsid w:val="00771FD5"/>
    <w:rsid w:val="00787F8F"/>
    <w:rsid w:val="007B66D5"/>
    <w:rsid w:val="007C1060"/>
    <w:rsid w:val="007F428B"/>
    <w:rsid w:val="00800268"/>
    <w:rsid w:val="00816AC0"/>
    <w:rsid w:val="00844838"/>
    <w:rsid w:val="00850A04"/>
    <w:rsid w:val="008537B2"/>
    <w:rsid w:val="008557F5"/>
    <w:rsid w:val="00856048"/>
    <w:rsid w:val="00857DDC"/>
    <w:rsid w:val="00884A62"/>
    <w:rsid w:val="008A0C8D"/>
    <w:rsid w:val="008D2EE1"/>
    <w:rsid w:val="008D6724"/>
    <w:rsid w:val="008E2D47"/>
    <w:rsid w:val="008F34CB"/>
    <w:rsid w:val="0090462C"/>
    <w:rsid w:val="0092265D"/>
    <w:rsid w:val="00925623"/>
    <w:rsid w:val="00930622"/>
    <w:rsid w:val="009602E1"/>
    <w:rsid w:val="009646C2"/>
    <w:rsid w:val="009804D4"/>
    <w:rsid w:val="00987923"/>
    <w:rsid w:val="009B2AC7"/>
    <w:rsid w:val="00A162BE"/>
    <w:rsid w:val="00A34437"/>
    <w:rsid w:val="00A434E7"/>
    <w:rsid w:val="00A46D32"/>
    <w:rsid w:val="00A5452E"/>
    <w:rsid w:val="00AA2DFA"/>
    <w:rsid w:val="00AB57D1"/>
    <w:rsid w:val="00AC4960"/>
    <w:rsid w:val="00AF0290"/>
    <w:rsid w:val="00AF0EB3"/>
    <w:rsid w:val="00B004BC"/>
    <w:rsid w:val="00B04DB0"/>
    <w:rsid w:val="00B06B52"/>
    <w:rsid w:val="00B666E9"/>
    <w:rsid w:val="00B831CD"/>
    <w:rsid w:val="00BA7CDF"/>
    <w:rsid w:val="00BB3018"/>
    <w:rsid w:val="00BC5898"/>
    <w:rsid w:val="00BF0372"/>
    <w:rsid w:val="00C02F65"/>
    <w:rsid w:val="00C36735"/>
    <w:rsid w:val="00C54284"/>
    <w:rsid w:val="00C702D4"/>
    <w:rsid w:val="00C72793"/>
    <w:rsid w:val="00C73F11"/>
    <w:rsid w:val="00C76AB4"/>
    <w:rsid w:val="00C859A3"/>
    <w:rsid w:val="00C8706A"/>
    <w:rsid w:val="00C87D76"/>
    <w:rsid w:val="00C93577"/>
    <w:rsid w:val="00CA3B3E"/>
    <w:rsid w:val="00CC188E"/>
    <w:rsid w:val="00CC5CAF"/>
    <w:rsid w:val="00CE7999"/>
    <w:rsid w:val="00D02E7B"/>
    <w:rsid w:val="00D036A3"/>
    <w:rsid w:val="00D22904"/>
    <w:rsid w:val="00D3316B"/>
    <w:rsid w:val="00D46550"/>
    <w:rsid w:val="00D468F4"/>
    <w:rsid w:val="00D50E63"/>
    <w:rsid w:val="00D53D2A"/>
    <w:rsid w:val="00D66994"/>
    <w:rsid w:val="00D90EB3"/>
    <w:rsid w:val="00DA2300"/>
    <w:rsid w:val="00DF3CC8"/>
    <w:rsid w:val="00E070C5"/>
    <w:rsid w:val="00E11D8D"/>
    <w:rsid w:val="00E61B08"/>
    <w:rsid w:val="00E74ED5"/>
    <w:rsid w:val="00E97C18"/>
    <w:rsid w:val="00EC7D23"/>
    <w:rsid w:val="00ED4B36"/>
    <w:rsid w:val="00EE67E4"/>
    <w:rsid w:val="00EF1715"/>
    <w:rsid w:val="00EF60FE"/>
    <w:rsid w:val="00F031F8"/>
    <w:rsid w:val="00F04C7F"/>
    <w:rsid w:val="00F2456D"/>
    <w:rsid w:val="00F30226"/>
    <w:rsid w:val="00F760CE"/>
    <w:rsid w:val="00F967ED"/>
    <w:rsid w:val="00FA2C2C"/>
    <w:rsid w:val="00FA2C46"/>
    <w:rsid w:val="00FA42ED"/>
    <w:rsid w:val="00FC473E"/>
    <w:rsid w:val="00FD4325"/>
    <w:rsid w:val="00FE3A58"/>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C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 w:type="paragraph" w:customStyle="1" w:styleId="DHSHeadinglevel3">
    <w:name w:val="DHS Heading level 3"/>
    <w:basedOn w:val="Heading3"/>
    <w:next w:val="DHSBodytext"/>
    <w:locked/>
    <w:rsid w:val="00EE67E4"/>
    <w:pPr>
      <w:spacing w:before="240"/>
    </w:pPr>
    <w:rPr>
      <w:rFonts w:ascii="Arial" w:hAnsi="Arial" w:cstheme="minorHAnsi"/>
    </w:rPr>
  </w:style>
  <w:style w:type="paragraph" w:customStyle="1" w:styleId="DHSHeadinglevel4">
    <w:name w:val="DHS Heading level 4"/>
    <w:basedOn w:val="Heading4"/>
    <w:next w:val="DHSBodytext"/>
    <w:locked/>
    <w:rsid w:val="00EE67E4"/>
    <w:pPr>
      <w:spacing w:after="120"/>
    </w:pPr>
    <w:rPr>
      <w:rFonts w:ascii="Arial" w:hAnsi="Arial"/>
    </w:rPr>
  </w:style>
  <w:style w:type="paragraph" w:customStyle="1" w:styleId="DHSBodytext">
    <w:name w:val="DHS Body text"/>
    <w:basedOn w:val="Normal"/>
    <w:qFormat/>
    <w:locked/>
    <w:rsid w:val="00EE67E4"/>
    <w:rPr>
      <w:rFonts w:ascii="Arial" w:hAnsi="Arial" w:cstheme="minorHAnsi"/>
      <w:sz w:val="24"/>
      <w:szCs w:val="24"/>
    </w:rPr>
  </w:style>
  <w:style w:type="character" w:styleId="PlaceholderText">
    <w:name w:val="Placeholder Text"/>
    <w:basedOn w:val="DefaultParagraphFont"/>
    <w:uiPriority w:val="99"/>
    <w:semiHidden/>
    <w:rsid w:val="00EE67E4"/>
    <w:rPr>
      <w:color w:val="808080"/>
    </w:rPr>
  </w:style>
  <w:style w:type="character" w:customStyle="1" w:styleId="Style1">
    <w:name w:val="Style1"/>
    <w:basedOn w:val="DefaultParagraphFont"/>
    <w:uiPriority w:val="1"/>
    <w:locked/>
    <w:rsid w:val="00EE67E4"/>
    <w:rPr>
      <w:rFonts w:ascii="Arial" w:hAnsi="Arial"/>
      <w:sz w:val="24"/>
    </w:rPr>
  </w:style>
  <w:style w:type="character" w:customStyle="1" w:styleId="Style2">
    <w:name w:val="Style2"/>
    <w:basedOn w:val="DefaultParagraphFont"/>
    <w:uiPriority w:val="1"/>
    <w:locked/>
    <w:rsid w:val="00EE67E4"/>
    <w:rPr>
      <w:rFonts w:ascii="Arial" w:hAnsi="Arial"/>
      <w:sz w:val="24"/>
    </w:rPr>
  </w:style>
  <w:style w:type="character" w:customStyle="1" w:styleId="Style3">
    <w:name w:val="Style3"/>
    <w:basedOn w:val="DefaultParagraphFont"/>
    <w:uiPriority w:val="1"/>
    <w:rsid w:val="00EE67E4"/>
    <w:rPr>
      <w:rFonts w:ascii="Arial" w:hAnsi="Arial"/>
      <w:sz w:val="24"/>
    </w:rPr>
  </w:style>
  <w:style w:type="character" w:styleId="FollowedHyperlink">
    <w:name w:val="FollowedHyperlink"/>
    <w:basedOn w:val="DefaultParagraphFont"/>
    <w:uiPriority w:val="99"/>
    <w:semiHidden/>
    <w:unhideWhenUsed/>
    <w:rsid w:val="00EE67E4"/>
    <w:rPr>
      <w:color w:val="1B365D" w:themeColor="followedHyperlink"/>
      <w:u w:val="single"/>
    </w:rPr>
  </w:style>
  <w:style w:type="character" w:styleId="CommentReference">
    <w:name w:val="annotation reference"/>
    <w:basedOn w:val="DefaultParagraphFont"/>
    <w:uiPriority w:val="99"/>
    <w:semiHidden/>
    <w:unhideWhenUsed/>
    <w:rsid w:val="002713D5"/>
    <w:rPr>
      <w:sz w:val="16"/>
      <w:szCs w:val="16"/>
    </w:rPr>
  </w:style>
  <w:style w:type="paragraph" w:styleId="CommentText">
    <w:name w:val="annotation text"/>
    <w:basedOn w:val="Normal"/>
    <w:link w:val="CommentTextChar"/>
    <w:uiPriority w:val="99"/>
    <w:semiHidden/>
    <w:unhideWhenUsed/>
    <w:rsid w:val="002713D5"/>
    <w:rPr>
      <w:szCs w:val="20"/>
    </w:rPr>
  </w:style>
  <w:style w:type="character" w:customStyle="1" w:styleId="CommentTextChar">
    <w:name w:val="Comment Text Char"/>
    <w:basedOn w:val="DefaultParagraphFont"/>
    <w:link w:val="CommentText"/>
    <w:uiPriority w:val="99"/>
    <w:semiHidden/>
    <w:rsid w:val="002713D5"/>
    <w:rPr>
      <w:rFonts w:ascii="Roboto" w:eastAsia="Times New Roman" w:hAnsi="Roboto" w:cs="Arial"/>
      <w:sz w:val="20"/>
      <w:szCs w:val="20"/>
      <w:lang w:eastAsia="en-AU"/>
    </w:rPr>
  </w:style>
  <w:style w:type="paragraph" w:styleId="CommentSubject">
    <w:name w:val="annotation subject"/>
    <w:basedOn w:val="CommentText"/>
    <w:next w:val="CommentText"/>
    <w:link w:val="CommentSubjectChar"/>
    <w:uiPriority w:val="99"/>
    <w:semiHidden/>
    <w:unhideWhenUsed/>
    <w:rsid w:val="002713D5"/>
    <w:rPr>
      <w:b/>
      <w:bCs/>
    </w:rPr>
  </w:style>
  <w:style w:type="character" w:customStyle="1" w:styleId="CommentSubjectChar">
    <w:name w:val="Comment Subject Char"/>
    <w:basedOn w:val="CommentTextChar"/>
    <w:link w:val="CommentSubject"/>
    <w:uiPriority w:val="99"/>
    <w:semiHidden/>
    <w:rsid w:val="002713D5"/>
    <w:rPr>
      <w:rFonts w:ascii="Roboto" w:eastAsia="Times New Roman" w:hAnsi="Roboto" w:cs="Arial"/>
      <w:b/>
      <w:bCs/>
      <w:sz w:val="20"/>
      <w:szCs w:val="20"/>
      <w:lang w:eastAsia="en-AU"/>
    </w:rPr>
  </w:style>
  <w:style w:type="character" w:styleId="UnresolvedMention">
    <w:name w:val="Unresolved Mention"/>
    <w:basedOn w:val="DefaultParagraphFont"/>
    <w:uiPriority w:val="99"/>
    <w:semiHidden/>
    <w:unhideWhenUsed/>
    <w:rsid w:val="00E11D8D"/>
    <w:rPr>
      <w:color w:val="605E5C"/>
      <w:shd w:val="clear" w:color="auto" w:fill="E1DFDD"/>
    </w:rPr>
  </w:style>
  <w:style w:type="character" w:customStyle="1" w:styleId="StyleArial10pt">
    <w:name w:val="Style Arial 10 pt"/>
    <w:basedOn w:val="DefaultParagraphFont"/>
    <w:uiPriority w:val="99"/>
    <w:rsid w:val="00987923"/>
    <w:rPr>
      <w:rFonts w:ascii="Arial" w:hAnsi="Arial" w:cs="Times New Roman"/>
      <w:sz w:val="20"/>
    </w:rPr>
  </w:style>
  <w:style w:type="paragraph" w:customStyle="1" w:styleId="CABNETParagraphAtt">
    <w:name w:val="CABNET Paragraph Att"/>
    <w:basedOn w:val="Normal"/>
    <w:link w:val="CABNETParagraphAttChar"/>
    <w:qFormat/>
    <w:rsid w:val="00987923"/>
    <w:pPr>
      <w:spacing w:before="120"/>
    </w:pPr>
    <w:rPr>
      <w:rFonts w:ascii="Times New Roman" w:hAnsi="Times New Roman" w:cs="Times New Roman"/>
      <w:sz w:val="24"/>
      <w:szCs w:val="24"/>
    </w:rPr>
  </w:style>
  <w:style w:type="character" w:customStyle="1" w:styleId="CABNETParagraphAttChar">
    <w:name w:val="CABNET Paragraph Att Char"/>
    <w:basedOn w:val="DefaultParagraphFont"/>
    <w:link w:val="CABNETParagraphAtt"/>
    <w:rsid w:val="00987923"/>
    <w:rPr>
      <w:rFonts w:ascii="Times New Roman" w:eastAsia="Times New Roman" w:hAnsi="Times New Roman" w:cs="Times New Roman"/>
      <w:sz w:val="24"/>
      <w:szCs w:val="24"/>
      <w:lang w:eastAsia="en-AU"/>
    </w:rPr>
  </w:style>
  <w:style w:type="paragraph" w:styleId="ListParagraph">
    <w:name w:val="List Paragraph"/>
    <w:aliases w:val="CAB - List Bullet,List Bullet Cab,Bullet Point,Bullet point,Bulletr List Paragraph,Content descriptions,FooterText,L,List Bullet 1,List Paragraph1,List Paragraph11,List Paragraph2,List Paragraph21,Listeafsnit1,NFP GP Bulleted List,リスト段落,l"/>
    <w:basedOn w:val="Normal"/>
    <w:link w:val="ListParagraphChar"/>
    <w:uiPriority w:val="34"/>
    <w:qFormat/>
    <w:rsid w:val="00987923"/>
    <w:pPr>
      <w:ind w:left="720"/>
      <w:contextualSpacing/>
    </w:pPr>
  </w:style>
  <w:style w:type="character" w:customStyle="1" w:styleId="ListParagraphChar">
    <w:name w:val="List Paragraph Char"/>
    <w:aliases w:val="CAB - List Bullet Char,List Bullet Cab Char,Bullet Point Char,Bullet point Char,Bulletr List Paragraph Char,Content descriptions Char,FooterText Char,L Char,List Bullet 1 Char,List Paragraph1 Char,List Paragraph11 Char,リスト段落 Char"/>
    <w:basedOn w:val="DefaultParagraphFont"/>
    <w:link w:val="ListParagraph"/>
    <w:uiPriority w:val="34"/>
    <w:qFormat/>
    <w:locked/>
    <w:rsid w:val="00987923"/>
    <w:rPr>
      <w:rFonts w:ascii="Roboto" w:eastAsia="Times New Roman" w:hAnsi="Roboto" w:cs="Arial"/>
      <w:sz w:val="20"/>
      <w:lang w:eastAsia="en-AU"/>
    </w:rPr>
  </w:style>
  <w:style w:type="paragraph" w:styleId="Revision">
    <w:name w:val="Revision"/>
    <w:hidden/>
    <w:uiPriority w:val="99"/>
    <w:semiHidden/>
    <w:rsid w:val="00C87D76"/>
    <w:pPr>
      <w:spacing w:after="0" w:line="240" w:lineRule="auto"/>
    </w:pPr>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1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dc:title>
  <dc:subject/>
  <dc:creator>Services Australia</dc:creator>
  <cp:keywords>Budget</cp:keywords>
  <dc:description/>
  <cp:lastModifiedBy/>
  <cp:revision>1</cp:revision>
  <dcterms:created xsi:type="dcterms:W3CDTF">2025-03-25T01:41:00Z</dcterms:created>
  <dcterms:modified xsi:type="dcterms:W3CDTF">2025-03-25T01:49:00Z</dcterms:modified>
</cp:coreProperties>
</file>