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498A" w14:textId="2AA23407" w:rsidR="00B228FD" w:rsidRPr="007E5951" w:rsidRDefault="00050DA9" w:rsidP="007E5951">
      <w:pPr>
        <w:pStyle w:val="SATitle"/>
      </w:pPr>
      <w:bookmarkStart w:id="0" w:name="_Toc142718988"/>
      <w:r>
        <w:t xml:space="preserve">Services Australia </w:t>
      </w:r>
      <w:r w:rsidR="00A802E0">
        <w:t xml:space="preserve">Environmental </w:t>
      </w:r>
      <w:r w:rsidR="00954579">
        <w:t>Sustainability Policy</w:t>
      </w:r>
      <w:r w:rsidR="00E8060A" w:rsidRPr="007E5951">
        <w:t xml:space="preserve"> </w:t>
      </w:r>
    </w:p>
    <w:p w14:paraId="3F8D776D" w14:textId="4B118A8A" w:rsidR="00D54BDA" w:rsidRDefault="008526D2" w:rsidP="009A10F7">
      <w:pPr>
        <w:pStyle w:val="SADate"/>
      </w:pPr>
      <w:r>
        <w:t>January</w:t>
      </w:r>
      <w:r w:rsidR="00125A0F">
        <w:t xml:space="preserve"> </w:t>
      </w:r>
      <w:r w:rsidR="00954579">
        <w:t>202</w:t>
      </w:r>
      <w:r>
        <w:t>5</w:t>
      </w:r>
    </w:p>
    <w:p w14:paraId="312B662B" w14:textId="007F2094" w:rsidR="00D54BDA" w:rsidRDefault="003D6FA5" w:rsidP="00071D2C">
      <w:pPr>
        <w:pStyle w:val="SABodytext"/>
        <w:sectPr w:rsidR="00D54BDA" w:rsidSect="00F52342">
          <w:headerReference w:type="default" r:id="rId8"/>
          <w:footerReference w:type="default" r:id="rId9"/>
          <w:headerReference w:type="first" r:id="rId10"/>
          <w:pgSz w:w="11906" w:h="16838" w:code="9"/>
          <w:pgMar w:top="1321" w:right="964" w:bottom="1134" w:left="964" w:header="284" w:footer="510" w:gutter="0"/>
          <w:cols w:space="708"/>
          <w:titlePg/>
          <w:docGrid w:linePitch="360"/>
        </w:sectPr>
      </w:pPr>
      <w:r>
        <w:rPr>
          <w:noProof/>
        </w:rPr>
        <mc:AlternateContent>
          <mc:Choice Requires="wps">
            <w:drawing>
              <wp:anchor distT="45720" distB="45720" distL="114300" distR="114300" simplePos="0" relativeHeight="251659264" behindDoc="0" locked="0" layoutInCell="1" allowOverlap="1" wp14:anchorId="11C2C7DB" wp14:editId="7879E1CA">
                <wp:simplePos x="0" y="0"/>
                <wp:positionH relativeFrom="page">
                  <wp:posOffset>0</wp:posOffset>
                </wp:positionH>
                <wp:positionV relativeFrom="paragraph">
                  <wp:posOffset>4728210</wp:posOffset>
                </wp:positionV>
                <wp:extent cx="3283585" cy="371475"/>
                <wp:effectExtent l="0" t="0" r="6350" b="9525"/>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585" cy="371475"/>
                        </a:xfrm>
                        <a:prstGeom prst="rect">
                          <a:avLst/>
                        </a:prstGeom>
                        <a:solidFill>
                          <a:schemeClr val="accent1"/>
                        </a:solidFill>
                        <a:ln w="9525">
                          <a:noFill/>
                          <a:miter lim="800000"/>
                          <a:headEnd/>
                          <a:tailEnd/>
                        </a:ln>
                      </wps:spPr>
                      <wps:txbx>
                        <w:txbxContent>
                          <w:p w14:paraId="6E5A7B73" w14:textId="46DB7A73" w:rsidR="00D54BDA" w:rsidRPr="000E7B2C" w:rsidRDefault="00954579" w:rsidP="00D54BDA">
                            <w:pPr>
                              <w:rPr>
                                <w:rFonts w:ascii="Calibri" w:hAnsi="Calibri" w:cs="Calibri"/>
                              </w:rPr>
                            </w:pPr>
                            <w:r w:rsidRPr="000E7B2C">
                              <w:rPr>
                                <w:rFonts w:ascii="Calibri" w:hAnsi="Calibri" w:cs="Calibri"/>
                              </w:rPr>
                              <w:t>Property and Corporate Support Branch</w:t>
                            </w:r>
                          </w:p>
                        </w:txbxContent>
                      </wps:txbx>
                      <wps:bodyPr rot="0" vert="horz" wrap="none" lIns="720000" tIns="36000" rIns="21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C2C7DB" id="_x0000_t202" coordsize="21600,21600" o:spt="202" path="m,l,21600r21600,l21600,xe">
                <v:stroke joinstyle="miter"/>
                <v:path gradientshapeok="t" o:connecttype="rect"/>
              </v:shapetype>
              <v:shape id="Text Box 2" o:spid="_x0000_s1026" type="#_x0000_t202" alt="&quot;&quot;" style="position:absolute;margin-left:0;margin-top:372.3pt;width:258.55pt;height:29.25pt;z-index:251659264;visibility:visible;mso-wrap-style:non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XKEAIAAPsDAAAOAAAAZHJzL2Uyb0RvYy54bWysU9tu2zAMfR+wfxD0vjiXpc2MOEWXrsOA&#10;dhvQ7QMYWY6FyaJAqbGzrx8lp2nRvQ3zgyCa1CF5eLi+GjorDpqCQVfJ2WQqhXYKa+P2lfz54/bd&#10;SooQwdVg0elKHnWQV5u3b9a9L/UcW7S1JsEgLpS9r2Qboy+LIqhWdxAm6LVjZ4PUQWST9kVN0DN6&#10;Z4v5dHpR9Ei1J1Q6BP57MzrlJuM3jVbxW9MEHYWtJNcW80n53KWz2Kyh3BP41qhTGfAPVXRgHCc9&#10;Q91ABPFI5i+ozijCgE2cKOwKbBqjdO6Bu5lNX3Xz0ILXuRcmJ/gzTeH/waqvhwf/nUQcPuLAA8xN&#10;BH+H6lcQDrctuL2+JsK+1VBz4lmirOh9KE9PE9WhDAlk199jzUOGx4gZaGioS6xwn4LReQDHM+l6&#10;iELxz8V8tViullIo9i0uZ+8vlzkFlE+vPYX4WWMn0qWSxEPN6HC4CzFVA+VTSEoW0Jr61libjSQk&#10;vbUkDsASAKW0i2MPryKtE30lPyznywzuMEFkeXQmskat6Sq5mqZvVE0i5JOrc0gEY8c7F2PdiaFE&#10;ykhPHHYDByamdlgfmSvCUYu8O3xpkX5L0bMOK+l4UaSwXxyzfcka53wiZmtxkQ3Kxnw2WruXLnCK&#10;oSqpIkkxGtuY5Z7IcHjNk2lMJu25llO1rLDM5WkbkoRf2jnqeWc3fwAAAP//AwBQSwMEFAAGAAgA&#10;AAAhAJd6qYPeAAAACAEAAA8AAABkcnMvZG93bnJldi54bWxMj8FOwzAQRO9I/IO1SNyoHShpFLKp&#10;SgUCiVNLDxydeHEi4nUUu234e8wJjqMZzbyp1rMbxImm0HtGyBYKBHHrTc8W4fD+fFOACFGz0YNn&#10;QvimAOv68qLSpfFn3tFpH61IJRxKjdDFOJZShrYjp8PCj8TJ+/ST0zHJyUoz6XMqd4O8VSqXTvec&#10;Fjo90raj9mt/dAhvh0e2r9uXovHtRy7V067Y2Bnx+mrePICINMe/MPziJ3SoE1Pjj2yCGBDSkYiw&#10;Wi5zEMm+z1YZiAahUHcZyLqS/w/UPwAAAP//AwBQSwECLQAUAAYACAAAACEAtoM4kv4AAADhAQAA&#10;EwAAAAAAAAAAAAAAAAAAAAAAW0NvbnRlbnRfVHlwZXNdLnhtbFBLAQItABQABgAIAAAAIQA4/SH/&#10;1gAAAJQBAAALAAAAAAAAAAAAAAAAAC8BAABfcmVscy8ucmVsc1BLAQItABQABgAIAAAAIQCKyvXK&#10;EAIAAPsDAAAOAAAAAAAAAAAAAAAAAC4CAABkcnMvZTJvRG9jLnhtbFBLAQItABQABgAIAAAAIQCX&#10;eqmD3gAAAAgBAAAPAAAAAAAAAAAAAAAAAGoEAABkcnMvZG93bnJldi54bWxQSwUGAAAAAAQABADz&#10;AAAAdQUAAAAA&#10;" fillcolor="#00b5e2 [3204]" stroked="f">
                <v:textbox inset="20mm,1mm,6mm,1mm">
                  <w:txbxContent>
                    <w:p w14:paraId="6E5A7B73" w14:textId="46DB7A73" w:rsidR="00D54BDA" w:rsidRPr="000E7B2C" w:rsidRDefault="00954579" w:rsidP="00D54BDA">
                      <w:pPr>
                        <w:rPr>
                          <w:rFonts w:ascii="Calibri" w:hAnsi="Calibri" w:cs="Calibri"/>
                        </w:rPr>
                      </w:pPr>
                      <w:r w:rsidRPr="000E7B2C">
                        <w:rPr>
                          <w:rFonts w:ascii="Calibri" w:hAnsi="Calibri" w:cs="Calibri"/>
                        </w:rPr>
                        <w:t>Property and Corporate Support Branch</w:t>
                      </w:r>
                    </w:p>
                  </w:txbxContent>
                </v:textbox>
                <w10:wrap type="square" anchorx="page"/>
              </v:shape>
            </w:pict>
          </mc:Fallback>
        </mc:AlternateContent>
      </w:r>
    </w:p>
    <w:bookmarkEnd w:id="0" w:displacedByCustomXml="next"/>
    <w:sdt>
      <w:sdtPr>
        <w:rPr>
          <w:rFonts w:ascii="Times New Roman" w:eastAsia="Times New Roman" w:hAnsi="Times New Roman" w:cs="Times New Roman"/>
          <w:b w:val="0"/>
          <w:caps/>
          <w:color w:val="auto"/>
          <w:sz w:val="24"/>
          <w:szCs w:val="24"/>
          <w:lang w:val="en-AU" w:eastAsia="en-AU"/>
        </w:rPr>
        <w:id w:val="-192460845"/>
        <w:docPartObj>
          <w:docPartGallery w:val="Table of Contents"/>
          <w:docPartUnique/>
        </w:docPartObj>
      </w:sdtPr>
      <w:sdtEndPr>
        <w:rPr>
          <w:bCs/>
          <w:caps w:val="0"/>
          <w:noProof/>
        </w:rPr>
      </w:sdtEndPr>
      <w:sdtContent>
        <w:p w14:paraId="68FB43BB" w14:textId="77777777" w:rsidR="00437E65" w:rsidRPr="00EC5433" w:rsidRDefault="00437E65">
          <w:pPr>
            <w:pStyle w:val="TOCHeading"/>
            <w:rPr>
              <w:rFonts w:ascii="Calibri" w:hAnsi="Calibri" w:cs="Calibri"/>
              <w:color w:val="auto"/>
              <w:sz w:val="48"/>
              <w:szCs w:val="48"/>
            </w:rPr>
          </w:pPr>
          <w:r w:rsidRPr="00EC5433">
            <w:rPr>
              <w:rFonts w:ascii="Calibri" w:hAnsi="Calibri" w:cs="Calibri"/>
              <w:color w:val="auto"/>
              <w:sz w:val="48"/>
              <w:szCs w:val="48"/>
            </w:rPr>
            <w:t>C</w:t>
          </w:r>
          <w:r w:rsidR="00216A32" w:rsidRPr="00EC5433">
            <w:rPr>
              <w:rFonts w:ascii="Calibri" w:hAnsi="Calibri" w:cs="Calibri"/>
              <w:color w:val="auto"/>
              <w:sz w:val="48"/>
              <w:szCs w:val="48"/>
            </w:rPr>
            <w:t>ontents</w:t>
          </w:r>
        </w:p>
        <w:p w14:paraId="2C42C64B" w14:textId="09273EBE" w:rsidR="00FA6CD6" w:rsidRDefault="00216A32">
          <w:pPr>
            <w:pStyle w:val="TOC1"/>
            <w:rPr>
              <w:rFonts w:asciiTheme="minorHAnsi" w:eastAsiaTheme="minorEastAsia" w:hAnsiTheme="minorHAnsi" w:cstheme="minorBidi"/>
              <w:b w:val="0"/>
              <w:bCs w:val="0"/>
              <w:kern w:val="2"/>
              <w:sz w:val="24"/>
              <w:szCs w:val="24"/>
              <w14:ligatures w14:val="standardContextual"/>
            </w:rPr>
          </w:pPr>
          <w:r w:rsidRPr="00571F23">
            <w:rPr>
              <w:noProof w:val="0"/>
              <w:sz w:val="22"/>
              <w:szCs w:val="22"/>
            </w:rPr>
            <w:fldChar w:fldCharType="begin"/>
          </w:r>
          <w:r w:rsidRPr="00571F23">
            <w:rPr>
              <w:sz w:val="22"/>
              <w:szCs w:val="22"/>
            </w:rPr>
            <w:instrText xml:space="preserve"> TOC \o "2-3" \h \z \t "Heading 1,1,SA Heading level 1,1" </w:instrText>
          </w:r>
          <w:r w:rsidRPr="00571F23">
            <w:rPr>
              <w:noProof w:val="0"/>
              <w:sz w:val="22"/>
              <w:szCs w:val="22"/>
            </w:rPr>
            <w:fldChar w:fldCharType="separate"/>
          </w:r>
          <w:hyperlink w:anchor="_Toc184132904" w:history="1">
            <w:r w:rsidR="00FA6CD6" w:rsidRPr="00D26966">
              <w:rPr>
                <w:rStyle w:val="Hyperlink"/>
              </w:rPr>
              <w:t>Introduction</w:t>
            </w:r>
            <w:r w:rsidR="00FA6CD6">
              <w:rPr>
                <w:webHidden/>
              </w:rPr>
              <w:tab/>
            </w:r>
            <w:r w:rsidR="00FA6CD6">
              <w:rPr>
                <w:webHidden/>
              </w:rPr>
              <w:fldChar w:fldCharType="begin"/>
            </w:r>
            <w:r w:rsidR="00FA6CD6">
              <w:rPr>
                <w:webHidden/>
              </w:rPr>
              <w:instrText xml:space="preserve"> PAGEREF _Toc184132904 \h </w:instrText>
            </w:r>
            <w:r w:rsidR="00FA6CD6">
              <w:rPr>
                <w:webHidden/>
              </w:rPr>
            </w:r>
            <w:r w:rsidR="00FA6CD6">
              <w:rPr>
                <w:webHidden/>
              </w:rPr>
              <w:fldChar w:fldCharType="separate"/>
            </w:r>
            <w:r w:rsidR="00A73C23">
              <w:rPr>
                <w:webHidden/>
              </w:rPr>
              <w:t>3</w:t>
            </w:r>
            <w:r w:rsidR="00FA6CD6">
              <w:rPr>
                <w:webHidden/>
              </w:rPr>
              <w:fldChar w:fldCharType="end"/>
            </w:r>
          </w:hyperlink>
        </w:p>
        <w:p w14:paraId="18BDF2E1" w14:textId="56495217" w:rsidR="00FA6CD6" w:rsidRDefault="00FA6CD6">
          <w:pPr>
            <w:pStyle w:val="TOC1"/>
            <w:rPr>
              <w:rFonts w:asciiTheme="minorHAnsi" w:eastAsiaTheme="minorEastAsia" w:hAnsiTheme="minorHAnsi" w:cstheme="minorBidi"/>
              <w:b w:val="0"/>
              <w:bCs w:val="0"/>
              <w:kern w:val="2"/>
              <w:sz w:val="24"/>
              <w:szCs w:val="24"/>
              <w14:ligatures w14:val="standardContextual"/>
            </w:rPr>
          </w:pPr>
          <w:hyperlink w:anchor="_Toc184132905" w:history="1">
            <w:r w:rsidRPr="00D26966">
              <w:rPr>
                <w:rStyle w:val="Hyperlink"/>
              </w:rPr>
              <w:t>Commonwealth Legislation and Policy</w:t>
            </w:r>
            <w:r>
              <w:rPr>
                <w:webHidden/>
              </w:rPr>
              <w:tab/>
            </w:r>
            <w:r>
              <w:rPr>
                <w:webHidden/>
              </w:rPr>
              <w:fldChar w:fldCharType="begin"/>
            </w:r>
            <w:r>
              <w:rPr>
                <w:webHidden/>
              </w:rPr>
              <w:instrText xml:space="preserve"> PAGEREF _Toc184132905 \h </w:instrText>
            </w:r>
            <w:r>
              <w:rPr>
                <w:webHidden/>
              </w:rPr>
            </w:r>
            <w:r>
              <w:rPr>
                <w:webHidden/>
              </w:rPr>
              <w:fldChar w:fldCharType="separate"/>
            </w:r>
            <w:r w:rsidR="00A73C23">
              <w:rPr>
                <w:webHidden/>
              </w:rPr>
              <w:t>3</w:t>
            </w:r>
            <w:r>
              <w:rPr>
                <w:webHidden/>
              </w:rPr>
              <w:fldChar w:fldCharType="end"/>
            </w:r>
          </w:hyperlink>
        </w:p>
        <w:p w14:paraId="4A1B6E17" w14:textId="2FD4E595" w:rsidR="00FA6CD6" w:rsidRDefault="00FA6CD6">
          <w:pPr>
            <w:pStyle w:val="TOC1"/>
            <w:rPr>
              <w:rFonts w:asciiTheme="minorHAnsi" w:eastAsiaTheme="minorEastAsia" w:hAnsiTheme="minorHAnsi" w:cstheme="minorBidi"/>
              <w:b w:val="0"/>
              <w:bCs w:val="0"/>
              <w:kern w:val="2"/>
              <w:sz w:val="24"/>
              <w:szCs w:val="24"/>
              <w14:ligatures w14:val="standardContextual"/>
            </w:rPr>
          </w:pPr>
          <w:hyperlink w:anchor="_Toc184132906" w:history="1">
            <w:r w:rsidRPr="00D26966">
              <w:rPr>
                <w:rStyle w:val="Hyperlink"/>
              </w:rPr>
              <w:t>Sustainability and the Agency</w:t>
            </w:r>
            <w:r>
              <w:rPr>
                <w:webHidden/>
              </w:rPr>
              <w:tab/>
            </w:r>
            <w:r>
              <w:rPr>
                <w:webHidden/>
              </w:rPr>
              <w:fldChar w:fldCharType="begin"/>
            </w:r>
            <w:r>
              <w:rPr>
                <w:webHidden/>
              </w:rPr>
              <w:instrText xml:space="preserve"> PAGEREF _Toc184132906 \h </w:instrText>
            </w:r>
            <w:r>
              <w:rPr>
                <w:webHidden/>
              </w:rPr>
            </w:r>
            <w:r>
              <w:rPr>
                <w:webHidden/>
              </w:rPr>
              <w:fldChar w:fldCharType="separate"/>
            </w:r>
            <w:r w:rsidR="00A73C23">
              <w:rPr>
                <w:webHidden/>
              </w:rPr>
              <w:t>4</w:t>
            </w:r>
            <w:r>
              <w:rPr>
                <w:webHidden/>
              </w:rPr>
              <w:fldChar w:fldCharType="end"/>
            </w:r>
          </w:hyperlink>
        </w:p>
        <w:p w14:paraId="195B45B8" w14:textId="2AE7FE22" w:rsidR="00FA6CD6" w:rsidRDefault="00FA6CD6">
          <w:pPr>
            <w:pStyle w:val="TOC1"/>
            <w:rPr>
              <w:rFonts w:asciiTheme="minorHAnsi" w:eastAsiaTheme="minorEastAsia" w:hAnsiTheme="minorHAnsi" w:cstheme="minorBidi"/>
              <w:b w:val="0"/>
              <w:bCs w:val="0"/>
              <w:kern w:val="2"/>
              <w:sz w:val="24"/>
              <w:szCs w:val="24"/>
              <w14:ligatures w14:val="standardContextual"/>
            </w:rPr>
          </w:pPr>
          <w:hyperlink w:anchor="_Toc184132907" w:history="1">
            <w:r w:rsidRPr="00D26966">
              <w:rPr>
                <w:rStyle w:val="Hyperlink"/>
              </w:rPr>
              <w:t>Key Priorities in Detail</w:t>
            </w:r>
            <w:r>
              <w:rPr>
                <w:webHidden/>
              </w:rPr>
              <w:tab/>
            </w:r>
            <w:r>
              <w:rPr>
                <w:webHidden/>
              </w:rPr>
              <w:fldChar w:fldCharType="begin"/>
            </w:r>
            <w:r>
              <w:rPr>
                <w:webHidden/>
              </w:rPr>
              <w:instrText xml:space="preserve"> PAGEREF _Toc184132907 \h </w:instrText>
            </w:r>
            <w:r>
              <w:rPr>
                <w:webHidden/>
              </w:rPr>
            </w:r>
            <w:r>
              <w:rPr>
                <w:webHidden/>
              </w:rPr>
              <w:fldChar w:fldCharType="separate"/>
            </w:r>
            <w:r w:rsidR="00A73C23">
              <w:rPr>
                <w:webHidden/>
              </w:rPr>
              <w:t>5</w:t>
            </w:r>
            <w:r>
              <w:rPr>
                <w:webHidden/>
              </w:rPr>
              <w:fldChar w:fldCharType="end"/>
            </w:r>
          </w:hyperlink>
        </w:p>
        <w:p w14:paraId="5D8E63C2" w14:textId="709BCDE6" w:rsidR="00FA6CD6" w:rsidRDefault="00FA6CD6">
          <w:pPr>
            <w:pStyle w:val="TOC2"/>
            <w:tabs>
              <w:tab w:val="right" w:leader="dot" w:pos="9968"/>
            </w:tabs>
            <w:rPr>
              <w:rFonts w:asciiTheme="minorHAnsi" w:eastAsiaTheme="minorEastAsia" w:hAnsiTheme="minorHAnsi" w:cstheme="minorBidi"/>
              <w:noProof/>
              <w:kern w:val="2"/>
              <w:sz w:val="24"/>
              <w14:ligatures w14:val="standardContextual"/>
            </w:rPr>
          </w:pPr>
          <w:hyperlink w:anchor="_Toc184132908" w:history="1">
            <w:r w:rsidRPr="00D26966">
              <w:rPr>
                <w:rStyle w:val="Hyperlink"/>
                <w:noProof/>
              </w:rPr>
              <w:t>1. Energy and greenhouse gas emissions</w:t>
            </w:r>
            <w:r>
              <w:rPr>
                <w:noProof/>
                <w:webHidden/>
              </w:rPr>
              <w:tab/>
            </w:r>
            <w:r>
              <w:rPr>
                <w:noProof/>
                <w:webHidden/>
              </w:rPr>
              <w:fldChar w:fldCharType="begin"/>
            </w:r>
            <w:r>
              <w:rPr>
                <w:noProof/>
                <w:webHidden/>
              </w:rPr>
              <w:instrText xml:space="preserve"> PAGEREF _Toc184132908 \h </w:instrText>
            </w:r>
            <w:r>
              <w:rPr>
                <w:noProof/>
                <w:webHidden/>
              </w:rPr>
            </w:r>
            <w:r>
              <w:rPr>
                <w:noProof/>
                <w:webHidden/>
              </w:rPr>
              <w:fldChar w:fldCharType="separate"/>
            </w:r>
            <w:r w:rsidR="00A73C23">
              <w:rPr>
                <w:noProof/>
                <w:webHidden/>
              </w:rPr>
              <w:t>5</w:t>
            </w:r>
            <w:r>
              <w:rPr>
                <w:noProof/>
                <w:webHidden/>
              </w:rPr>
              <w:fldChar w:fldCharType="end"/>
            </w:r>
          </w:hyperlink>
        </w:p>
        <w:p w14:paraId="3A95E0FE" w14:textId="587E02F7" w:rsidR="00FA6CD6" w:rsidRDefault="00FA6CD6">
          <w:pPr>
            <w:pStyle w:val="TOC3"/>
            <w:rPr>
              <w:rFonts w:asciiTheme="minorHAnsi" w:eastAsiaTheme="minorEastAsia" w:hAnsiTheme="minorHAnsi" w:cstheme="minorBidi"/>
              <w:noProof/>
              <w:kern w:val="2"/>
              <w:sz w:val="24"/>
              <w:szCs w:val="24"/>
              <w14:ligatures w14:val="standardContextual"/>
            </w:rPr>
          </w:pPr>
          <w:hyperlink w:anchor="_Toc184132909" w:history="1">
            <w:r w:rsidRPr="00D26966">
              <w:rPr>
                <w:rStyle w:val="Hyperlink"/>
                <w:noProof/>
              </w:rPr>
              <w:t>1.1 Supporting legislation and policy</w:t>
            </w:r>
            <w:r>
              <w:rPr>
                <w:noProof/>
                <w:webHidden/>
              </w:rPr>
              <w:tab/>
            </w:r>
            <w:r>
              <w:rPr>
                <w:noProof/>
                <w:webHidden/>
              </w:rPr>
              <w:fldChar w:fldCharType="begin"/>
            </w:r>
            <w:r>
              <w:rPr>
                <w:noProof/>
                <w:webHidden/>
              </w:rPr>
              <w:instrText xml:space="preserve"> PAGEREF _Toc184132909 \h </w:instrText>
            </w:r>
            <w:r>
              <w:rPr>
                <w:noProof/>
                <w:webHidden/>
              </w:rPr>
            </w:r>
            <w:r>
              <w:rPr>
                <w:noProof/>
                <w:webHidden/>
              </w:rPr>
              <w:fldChar w:fldCharType="separate"/>
            </w:r>
            <w:r w:rsidR="00A73C23">
              <w:rPr>
                <w:noProof/>
                <w:webHidden/>
              </w:rPr>
              <w:t>5</w:t>
            </w:r>
            <w:r>
              <w:rPr>
                <w:noProof/>
                <w:webHidden/>
              </w:rPr>
              <w:fldChar w:fldCharType="end"/>
            </w:r>
          </w:hyperlink>
        </w:p>
        <w:p w14:paraId="22E5501C" w14:textId="64DA7E93" w:rsidR="00FA6CD6" w:rsidRDefault="00FA6CD6">
          <w:pPr>
            <w:pStyle w:val="TOC3"/>
            <w:rPr>
              <w:rFonts w:asciiTheme="minorHAnsi" w:eastAsiaTheme="minorEastAsia" w:hAnsiTheme="minorHAnsi" w:cstheme="minorBidi"/>
              <w:noProof/>
              <w:kern w:val="2"/>
              <w:sz w:val="24"/>
              <w:szCs w:val="24"/>
              <w14:ligatures w14:val="standardContextual"/>
            </w:rPr>
          </w:pPr>
          <w:hyperlink w:anchor="_Toc184132910" w:history="1">
            <w:r w:rsidRPr="00D26966">
              <w:rPr>
                <w:rStyle w:val="Hyperlink"/>
                <w:noProof/>
              </w:rPr>
              <w:t>1.2 Agency staff – responsibilities and actions</w:t>
            </w:r>
            <w:r>
              <w:rPr>
                <w:noProof/>
                <w:webHidden/>
              </w:rPr>
              <w:tab/>
            </w:r>
            <w:r>
              <w:rPr>
                <w:noProof/>
                <w:webHidden/>
              </w:rPr>
              <w:fldChar w:fldCharType="begin"/>
            </w:r>
            <w:r>
              <w:rPr>
                <w:noProof/>
                <w:webHidden/>
              </w:rPr>
              <w:instrText xml:space="preserve"> PAGEREF _Toc184132910 \h </w:instrText>
            </w:r>
            <w:r>
              <w:rPr>
                <w:noProof/>
                <w:webHidden/>
              </w:rPr>
            </w:r>
            <w:r>
              <w:rPr>
                <w:noProof/>
                <w:webHidden/>
              </w:rPr>
              <w:fldChar w:fldCharType="separate"/>
            </w:r>
            <w:r w:rsidR="00A73C23">
              <w:rPr>
                <w:noProof/>
                <w:webHidden/>
              </w:rPr>
              <w:t>5</w:t>
            </w:r>
            <w:r>
              <w:rPr>
                <w:noProof/>
                <w:webHidden/>
              </w:rPr>
              <w:fldChar w:fldCharType="end"/>
            </w:r>
          </w:hyperlink>
        </w:p>
        <w:p w14:paraId="523F01DC" w14:textId="4D1148FE" w:rsidR="00FA6CD6" w:rsidRDefault="00FA6CD6">
          <w:pPr>
            <w:pStyle w:val="TOC2"/>
            <w:tabs>
              <w:tab w:val="right" w:leader="dot" w:pos="9968"/>
            </w:tabs>
            <w:rPr>
              <w:rFonts w:asciiTheme="minorHAnsi" w:eastAsiaTheme="minorEastAsia" w:hAnsiTheme="minorHAnsi" w:cstheme="minorBidi"/>
              <w:noProof/>
              <w:kern w:val="2"/>
              <w:sz w:val="24"/>
              <w14:ligatures w14:val="standardContextual"/>
            </w:rPr>
          </w:pPr>
          <w:hyperlink w:anchor="_Toc184132911" w:history="1">
            <w:r w:rsidRPr="00D26966">
              <w:rPr>
                <w:rStyle w:val="Hyperlink"/>
                <w:noProof/>
              </w:rPr>
              <w:t>2. Waste</w:t>
            </w:r>
            <w:r>
              <w:rPr>
                <w:noProof/>
                <w:webHidden/>
              </w:rPr>
              <w:tab/>
            </w:r>
            <w:r>
              <w:rPr>
                <w:noProof/>
                <w:webHidden/>
              </w:rPr>
              <w:fldChar w:fldCharType="begin"/>
            </w:r>
            <w:r>
              <w:rPr>
                <w:noProof/>
                <w:webHidden/>
              </w:rPr>
              <w:instrText xml:space="preserve"> PAGEREF _Toc184132911 \h </w:instrText>
            </w:r>
            <w:r>
              <w:rPr>
                <w:noProof/>
                <w:webHidden/>
              </w:rPr>
            </w:r>
            <w:r>
              <w:rPr>
                <w:noProof/>
                <w:webHidden/>
              </w:rPr>
              <w:fldChar w:fldCharType="separate"/>
            </w:r>
            <w:r w:rsidR="00A73C23">
              <w:rPr>
                <w:noProof/>
                <w:webHidden/>
              </w:rPr>
              <w:t>7</w:t>
            </w:r>
            <w:r>
              <w:rPr>
                <w:noProof/>
                <w:webHidden/>
              </w:rPr>
              <w:fldChar w:fldCharType="end"/>
            </w:r>
          </w:hyperlink>
        </w:p>
        <w:p w14:paraId="56373DE5" w14:textId="294C83CF" w:rsidR="00FA6CD6" w:rsidRDefault="00FA6CD6">
          <w:pPr>
            <w:pStyle w:val="TOC3"/>
            <w:rPr>
              <w:rFonts w:asciiTheme="minorHAnsi" w:eastAsiaTheme="minorEastAsia" w:hAnsiTheme="minorHAnsi" w:cstheme="minorBidi"/>
              <w:noProof/>
              <w:kern w:val="2"/>
              <w:sz w:val="24"/>
              <w:szCs w:val="24"/>
              <w14:ligatures w14:val="standardContextual"/>
            </w:rPr>
          </w:pPr>
          <w:hyperlink w:anchor="_Toc184132912" w:history="1">
            <w:r w:rsidRPr="00D26966">
              <w:rPr>
                <w:rStyle w:val="Hyperlink"/>
                <w:rFonts w:eastAsia="Roboto"/>
                <w:noProof/>
                <w:lang w:eastAsia="en-US"/>
              </w:rPr>
              <w:t>2.1 Supporting Waste legislation and policy</w:t>
            </w:r>
            <w:r>
              <w:rPr>
                <w:noProof/>
                <w:webHidden/>
              </w:rPr>
              <w:tab/>
            </w:r>
            <w:r>
              <w:rPr>
                <w:noProof/>
                <w:webHidden/>
              </w:rPr>
              <w:fldChar w:fldCharType="begin"/>
            </w:r>
            <w:r>
              <w:rPr>
                <w:noProof/>
                <w:webHidden/>
              </w:rPr>
              <w:instrText xml:space="preserve"> PAGEREF _Toc184132912 \h </w:instrText>
            </w:r>
            <w:r>
              <w:rPr>
                <w:noProof/>
                <w:webHidden/>
              </w:rPr>
            </w:r>
            <w:r>
              <w:rPr>
                <w:noProof/>
                <w:webHidden/>
              </w:rPr>
              <w:fldChar w:fldCharType="separate"/>
            </w:r>
            <w:r w:rsidR="00A73C23">
              <w:rPr>
                <w:noProof/>
                <w:webHidden/>
              </w:rPr>
              <w:t>7</w:t>
            </w:r>
            <w:r>
              <w:rPr>
                <w:noProof/>
                <w:webHidden/>
              </w:rPr>
              <w:fldChar w:fldCharType="end"/>
            </w:r>
          </w:hyperlink>
        </w:p>
        <w:p w14:paraId="204E6664" w14:textId="7584CCC7" w:rsidR="00FA6CD6" w:rsidRDefault="00FA6CD6">
          <w:pPr>
            <w:pStyle w:val="TOC3"/>
            <w:rPr>
              <w:rFonts w:asciiTheme="minorHAnsi" w:eastAsiaTheme="minorEastAsia" w:hAnsiTheme="minorHAnsi" w:cstheme="minorBidi"/>
              <w:noProof/>
              <w:kern w:val="2"/>
              <w:sz w:val="24"/>
              <w:szCs w:val="24"/>
              <w14:ligatures w14:val="standardContextual"/>
            </w:rPr>
          </w:pPr>
          <w:hyperlink w:anchor="_Toc184132913" w:history="1">
            <w:r w:rsidRPr="00D26966">
              <w:rPr>
                <w:rStyle w:val="Hyperlink"/>
                <w:rFonts w:eastAsia="Roboto"/>
                <w:noProof/>
                <w:lang w:eastAsia="en-US"/>
              </w:rPr>
              <w:t>2.2 Agency staff – responsibilities and actions</w:t>
            </w:r>
            <w:r>
              <w:rPr>
                <w:noProof/>
                <w:webHidden/>
              </w:rPr>
              <w:tab/>
            </w:r>
            <w:r>
              <w:rPr>
                <w:noProof/>
                <w:webHidden/>
              </w:rPr>
              <w:fldChar w:fldCharType="begin"/>
            </w:r>
            <w:r>
              <w:rPr>
                <w:noProof/>
                <w:webHidden/>
              </w:rPr>
              <w:instrText xml:space="preserve"> PAGEREF _Toc184132913 \h </w:instrText>
            </w:r>
            <w:r>
              <w:rPr>
                <w:noProof/>
                <w:webHidden/>
              </w:rPr>
            </w:r>
            <w:r>
              <w:rPr>
                <w:noProof/>
                <w:webHidden/>
              </w:rPr>
              <w:fldChar w:fldCharType="separate"/>
            </w:r>
            <w:r w:rsidR="00A73C23">
              <w:rPr>
                <w:noProof/>
                <w:webHidden/>
              </w:rPr>
              <w:t>7</w:t>
            </w:r>
            <w:r>
              <w:rPr>
                <w:noProof/>
                <w:webHidden/>
              </w:rPr>
              <w:fldChar w:fldCharType="end"/>
            </w:r>
          </w:hyperlink>
        </w:p>
        <w:p w14:paraId="7ABAC8E4" w14:textId="26B27E31" w:rsidR="00FA6CD6" w:rsidRDefault="00FA6CD6">
          <w:pPr>
            <w:pStyle w:val="TOC2"/>
            <w:tabs>
              <w:tab w:val="right" w:leader="dot" w:pos="9968"/>
            </w:tabs>
            <w:rPr>
              <w:rFonts w:asciiTheme="minorHAnsi" w:eastAsiaTheme="minorEastAsia" w:hAnsiTheme="minorHAnsi" w:cstheme="minorBidi"/>
              <w:noProof/>
              <w:kern w:val="2"/>
              <w:sz w:val="24"/>
              <w14:ligatures w14:val="standardContextual"/>
            </w:rPr>
          </w:pPr>
          <w:hyperlink w:anchor="_Toc184132914" w:history="1">
            <w:r w:rsidRPr="00D26966">
              <w:rPr>
                <w:rStyle w:val="Hyperlink"/>
                <w:noProof/>
              </w:rPr>
              <w:t>3. Water</w:t>
            </w:r>
            <w:r>
              <w:rPr>
                <w:noProof/>
                <w:webHidden/>
              </w:rPr>
              <w:tab/>
            </w:r>
            <w:r>
              <w:rPr>
                <w:noProof/>
                <w:webHidden/>
              </w:rPr>
              <w:fldChar w:fldCharType="begin"/>
            </w:r>
            <w:r>
              <w:rPr>
                <w:noProof/>
                <w:webHidden/>
              </w:rPr>
              <w:instrText xml:space="preserve"> PAGEREF _Toc184132914 \h </w:instrText>
            </w:r>
            <w:r>
              <w:rPr>
                <w:noProof/>
                <w:webHidden/>
              </w:rPr>
            </w:r>
            <w:r>
              <w:rPr>
                <w:noProof/>
                <w:webHidden/>
              </w:rPr>
              <w:fldChar w:fldCharType="separate"/>
            </w:r>
            <w:r w:rsidR="00A73C23">
              <w:rPr>
                <w:noProof/>
                <w:webHidden/>
              </w:rPr>
              <w:t>9</w:t>
            </w:r>
            <w:r>
              <w:rPr>
                <w:noProof/>
                <w:webHidden/>
              </w:rPr>
              <w:fldChar w:fldCharType="end"/>
            </w:r>
          </w:hyperlink>
        </w:p>
        <w:p w14:paraId="6AB9C65E" w14:textId="72E202CC" w:rsidR="00FA6CD6" w:rsidRDefault="00FA6CD6">
          <w:pPr>
            <w:pStyle w:val="TOC3"/>
            <w:rPr>
              <w:rFonts w:asciiTheme="minorHAnsi" w:eastAsiaTheme="minorEastAsia" w:hAnsiTheme="minorHAnsi" w:cstheme="minorBidi"/>
              <w:noProof/>
              <w:kern w:val="2"/>
              <w:sz w:val="24"/>
              <w:szCs w:val="24"/>
              <w14:ligatures w14:val="standardContextual"/>
            </w:rPr>
          </w:pPr>
          <w:hyperlink w:anchor="_Toc184132915" w:history="1">
            <w:r w:rsidRPr="00D26966">
              <w:rPr>
                <w:rStyle w:val="Hyperlink"/>
                <w:noProof/>
              </w:rPr>
              <w:t>3.1 Supporting Water legislation and policy</w:t>
            </w:r>
            <w:r>
              <w:rPr>
                <w:noProof/>
                <w:webHidden/>
              </w:rPr>
              <w:tab/>
            </w:r>
            <w:r>
              <w:rPr>
                <w:noProof/>
                <w:webHidden/>
              </w:rPr>
              <w:fldChar w:fldCharType="begin"/>
            </w:r>
            <w:r>
              <w:rPr>
                <w:noProof/>
                <w:webHidden/>
              </w:rPr>
              <w:instrText xml:space="preserve"> PAGEREF _Toc184132915 \h </w:instrText>
            </w:r>
            <w:r>
              <w:rPr>
                <w:noProof/>
                <w:webHidden/>
              </w:rPr>
            </w:r>
            <w:r>
              <w:rPr>
                <w:noProof/>
                <w:webHidden/>
              </w:rPr>
              <w:fldChar w:fldCharType="separate"/>
            </w:r>
            <w:r w:rsidR="00A73C23">
              <w:rPr>
                <w:noProof/>
                <w:webHidden/>
              </w:rPr>
              <w:t>9</w:t>
            </w:r>
            <w:r>
              <w:rPr>
                <w:noProof/>
                <w:webHidden/>
              </w:rPr>
              <w:fldChar w:fldCharType="end"/>
            </w:r>
          </w:hyperlink>
        </w:p>
        <w:p w14:paraId="73FBE195" w14:textId="64D227FE" w:rsidR="00FA6CD6" w:rsidRDefault="00FA6CD6">
          <w:pPr>
            <w:pStyle w:val="TOC3"/>
            <w:rPr>
              <w:rFonts w:asciiTheme="minorHAnsi" w:eastAsiaTheme="minorEastAsia" w:hAnsiTheme="minorHAnsi" w:cstheme="minorBidi"/>
              <w:noProof/>
              <w:kern w:val="2"/>
              <w:sz w:val="24"/>
              <w:szCs w:val="24"/>
              <w14:ligatures w14:val="standardContextual"/>
            </w:rPr>
          </w:pPr>
          <w:hyperlink w:anchor="_Toc184132916" w:history="1">
            <w:r w:rsidRPr="00D26966">
              <w:rPr>
                <w:rStyle w:val="Hyperlink"/>
                <w:noProof/>
              </w:rPr>
              <w:t>3.2 Agency staff – responsibilities and actions</w:t>
            </w:r>
            <w:r>
              <w:rPr>
                <w:noProof/>
                <w:webHidden/>
              </w:rPr>
              <w:tab/>
            </w:r>
            <w:r>
              <w:rPr>
                <w:noProof/>
                <w:webHidden/>
              </w:rPr>
              <w:fldChar w:fldCharType="begin"/>
            </w:r>
            <w:r>
              <w:rPr>
                <w:noProof/>
                <w:webHidden/>
              </w:rPr>
              <w:instrText xml:space="preserve"> PAGEREF _Toc184132916 \h </w:instrText>
            </w:r>
            <w:r>
              <w:rPr>
                <w:noProof/>
                <w:webHidden/>
              </w:rPr>
            </w:r>
            <w:r>
              <w:rPr>
                <w:noProof/>
                <w:webHidden/>
              </w:rPr>
              <w:fldChar w:fldCharType="separate"/>
            </w:r>
            <w:r w:rsidR="00A73C23">
              <w:rPr>
                <w:noProof/>
                <w:webHidden/>
              </w:rPr>
              <w:t>10</w:t>
            </w:r>
            <w:r>
              <w:rPr>
                <w:noProof/>
                <w:webHidden/>
              </w:rPr>
              <w:fldChar w:fldCharType="end"/>
            </w:r>
          </w:hyperlink>
        </w:p>
        <w:p w14:paraId="2109FE60" w14:textId="0CF53143" w:rsidR="00FA6CD6" w:rsidRDefault="00FA6CD6">
          <w:pPr>
            <w:pStyle w:val="TOC2"/>
            <w:tabs>
              <w:tab w:val="right" w:leader="dot" w:pos="9968"/>
            </w:tabs>
            <w:rPr>
              <w:rFonts w:asciiTheme="minorHAnsi" w:eastAsiaTheme="minorEastAsia" w:hAnsiTheme="minorHAnsi" w:cstheme="minorBidi"/>
              <w:noProof/>
              <w:kern w:val="2"/>
              <w:sz w:val="24"/>
              <w14:ligatures w14:val="standardContextual"/>
            </w:rPr>
          </w:pPr>
          <w:hyperlink w:anchor="_Toc184132917" w:history="1">
            <w:r w:rsidRPr="00D26966">
              <w:rPr>
                <w:rStyle w:val="Hyperlink"/>
                <w:noProof/>
              </w:rPr>
              <w:t>4. Fleet and Travel</w:t>
            </w:r>
            <w:r>
              <w:rPr>
                <w:noProof/>
                <w:webHidden/>
              </w:rPr>
              <w:tab/>
            </w:r>
            <w:r>
              <w:rPr>
                <w:noProof/>
                <w:webHidden/>
              </w:rPr>
              <w:fldChar w:fldCharType="begin"/>
            </w:r>
            <w:r>
              <w:rPr>
                <w:noProof/>
                <w:webHidden/>
              </w:rPr>
              <w:instrText xml:space="preserve"> PAGEREF _Toc184132917 \h </w:instrText>
            </w:r>
            <w:r>
              <w:rPr>
                <w:noProof/>
                <w:webHidden/>
              </w:rPr>
            </w:r>
            <w:r>
              <w:rPr>
                <w:noProof/>
                <w:webHidden/>
              </w:rPr>
              <w:fldChar w:fldCharType="separate"/>
            </w:r>
            <w:r w:rsidR="00A73C23">
              <w:rPr>
                <w:noProof/>
                <w:webHidden/>
              </w:rPr>
              <w:t>10</w:t>
            </w:r>
            <w:r>
              <w:rPr>
                <w:noProof/>
                <w:webHidden/>
              </w:rPr>
              <w:fldChar w:fldCharType="end"/>
            </w:r>
          </w:hyperlink>
        </w:p>
        <w:p w14:paraId="17707C6C" w14:textId="445F4926" w:rsidR="00FA6CD6" w:rsidRDefault="00FA6CD6">
          <w:pPr>
            <w:pStyle w:val="TOC3"/>
            <w:rPr>
              <w:rFonts w:asciiTheme="minorHAnsi" w:eastAsiaTheme="minorEastAsia" w:hAnsiTheme="minorHAnsi" w:cstheme="minorBidi"/>
              <w:noProof/>
              <w:kern w:val="2"/>
              <w:sz w:val="24"/>
              <w:szCs w:val="24"/>
              <w14:ligatures w14:val="standardContextual"/>
            </w:rPr>
          </w:pPr>
          <w:hyperlink w:anchor="_Toc184132918" w:history="1">
            <w:r w:rsidRPr="00D26966">
              <w:rPr>
                <w:rStyle w:val="Hyperlink"/>
                <w:rFonts w:eastAsia="Roboto"/>
                <w:noProof/>
                <w:lang w:eastAsia="en-US"/>
              </w:rPr>
              <w:t>4.1 Supporting Fleet and Travel legislation and policy</w:t>
            </w:r>
            <w:r>
              <w:rPr>
                <w:noProof/>
                <w:webHidden/>
              </w:rPr>
              <w:tab/>
            </w:r>
            <w:r>
              <w:rPr>
                <w:noProof/>
                <w:webHidden/>
              </w:rPr>
              <w:fldChar w:fldCharType="begin"/>
            </w:r>
            <w:r>
              <w:rPr>
                <w:noProof/>
                <w:webHidden/>
              </w:rPr>
              <w:instrText xml:space="preserve"> PAGEREF _Toc184132918 \h </w:instrText>
            </w:r>
            <w:r>
              <w:rPr>
                <w:noProof/>
                <w:webHidden/>
              </w:rPr>
            </w:r>
            <w:r>
              <w:rPr>
                <w:noProof/>
                <w:webHidden/>
              </w:rPr>
              <w:fldChar w:fldCharType="separate"/>
            </w:r>
            <w:r w:rsidR="00A73C23">
              <w:rPr>
                <w:noProof/>
                <w:webHidden/>
              </w:rPr>
              <w:t>10</w:t>
            </w:r>
            <w:r>
              <w:rPr>
                <w:noProof/>
                <w:webHidden/>
              </w:rPr>
              <w:fldChar w:fldCharType="end"/>
            </w:r>
          </w:hyperlink>
        </w:p>
        <w:p w14:paraId="51620304" w14:textId="4F977C7B" w:rsidR="00FA6CD6" w:rsidRDefault="00FA6CD6">
          <w:pPr>
            <w:pStyle w:val="TOC3"/>
            <w:rPr>
              <w:rFonts w:asciiTheme="minorHAnsi" w:eastAsiaTheme="minorEastAsia" w:hAnsiTheme="minorHAnsi" w:cstheme="minorBidi"/>
              <w:noProof/>
              <w:kern w:val="2"/>
              <w:sz w:val="24"/>
              <w:szCs w:val="24"/>
              <w14:ligatures w14:val="standardContextual"/>
            </w:rPr>
          </w:pPr>
          <w:hyperlink w:anchor="_Toc184132919" w:history="1">
            <w:r w:rsidRPr="00D26966">
              <w:rPr>
                <w:rStyle w:val="Hyperlink"/>
                <w:rFonts w:eastAsia="Roboto"/>
                <w:noProof/>
                <w:lang w:eastAsia="en-US"/>
              </w:rPr>
              <w:t>4.2 Agency staff – responsibilities and actions</w:t>
            </w:r>
            <w:r>
              <w:rPr>
                <w:noProof/>
                <w:webHidden/>
              </w:rPr>
              <w:tab/>
            </w:r>
            <w:r>
              <w:rPr>
                <w:noProof/>
                <w:webHidden/>
              </w:rPr>
              <w:fldChar w:fldCharType="begin"/>
            </w:r>
            <w:r>
              <w:rPr>
                <w:noProof/>
                <w:webHidden/>
              </w:rPr>
              <w:instrText xml:space="preserve"> PAGEREF _Toc184132919 \h </w:instrText>
            </w:r>
            <w:r>
              <w:rPr>
                <w:noProof/>
                <w:webHidden/>
              </w:rPr>
            </w:r>
            <w:r>
              <w:rPr>
                <w:noProof/>
                <w:webHidden/>
              </w:rPr>
              <w:fldChar w:fldCharType="separate"/>
            </w:r>
            <w:r w:rsidR="00A73C23">
              <w:rPr>
                <w:noProof/>
                <w:webHidden/>
              </w:rPr>
              <w:t>10</w:t>
            </w:r>
            <w:r>
              <w:rPr>
                <w:noProof/>
                <w:webHidden/>
              </w:rPr>
              <w:fldChar w:fldCharType="end"/>
            </w:r>
          </w:hyperlink>
        </w:p>
        <w:p w14:paraId="381A8ABE" w14:textId="5D730E66" w:rsidR="00FA6CD6" w:rsidRDefault="00FA6CD6">
          <w:pPr>
            <w:pStyle w:val="TOC2"/>
            <w:tabs>
              <w:tab w:val="right" w:leader="dot" w:pos="9968"/>
            </w:tabs>
            <w:rPr>
              <w:rFonts w:asciiTheme="minorHAnsi" w:eastAsiaTheme="minorEastAsia" w:hAnsiTheme="minorHAnsi" w:cstheme="minorBidi"/>
              <w:noProof/>
              <w:kern w:val="2"/>
              <w:sz w:val="24"/>
              <w14:ligatures w14:val="standardContextual"/>
            </w:rPr>
          </w:pPr>
          <w:hyperlink w:anchor="_Toc184132920" w:history="1">
            <w:r w:rsidRPr="00D26966">
              <w:rPr>
                <w:rStyle w:val="Hyperlink"/>
                <w:noProof/>
              </w:rPr>
              <w:t>5. Procurement</w:t>
            </w:r>
            <w:r>
              <w:rPr>
                <w:noProof/>
                <w:webHidden/>
              </w:rPr>
              <w:tab/>
            </w:r>
            <w:r>
              <w:rPr>
                <w:noProof/>
                <w:webHidden/>
              </w:rPr>
              <w:fldChar w:fldCharType="begin"/>
            </w:r>
            <w:r>
              <w:rPr>
                <w:noProof/>
                <w:webHidden/>
              </w:rPr>
              <w:instrText xml:space="preserve"> PAGEREF _Toc184132920 \h </w:instrText>
            </w:r>
            <w:r>
              <w:rPr>
                <w:noProof/>
                <w:webHidden/>
              </w:rPr>
            </w:r>
            <w:r>
              <w:rPr>
                <w:noProof/>
                <w:webHidden/>
              </w:rPr>
              <w:fldChar w:fldCharType="separate"/>
            </w:r>
            <w:r w:rsidR="00A73C23">
              <w:rPr>
                <w:noProof/>
                <w:webHidden/>
              </w:rPr>
              <w:t>11</w:t>
            </w:r>
            <w:r>
              <w:rPr>
                <w:noProof/>
                <w:webHidden/>
              </w:rPr>
              <w:fldChar w:fldCharType="end"/>
            </w:r>
          </w:hyperlink>
        </w:p>
        <w:p w14:paraId="6D497024" w14:textId="2064C5D8" w:rsidR="00FA6CD6" w:rsidRDefault="00FA6CD6">
          <w:pPr>
            <w:pStyle w:val="TOC3"/>
            <w:rPr>
              <w:rFonts w:asciiTheme="minorHAnsi" w:eastAsiaTheme="minorEastAsia" w:hAnsiTheme="minorHAnsi" w:cstheme="minorBidi"/>
              <w:noProof/>
              <w:kern w:val="2"/>
              <w:sz w:val="24"/>
              <w:szCs w:val="24"/>
              <w14:ligatures w14:val="standardContextual"/>
            </w:rPr>
          </w:pPr>
          <w:hyperlink w:anchor="_Toc184132921" w:history="1">
            <w:r w:rsidRPr="00D26966">
              <w:rPr>
                <w:rStyle w:val="Hyperlink"/>
                <w:rFonts w:eastAsia="Roboto"/>
                <w:noProof/>
                <w:lang w:eastAsia="en-US"/>
              </w:rPr>
              <w:t>5.1 Supporting Procurement legislation and policy</w:t>
            </w:r>
            <w:r>
              <w:rPr>
                <w:noProof/>
                <w:webHidden/>
              </w:rPr>
              <w:tab/>
            </w:r>
            <w:r>
              <w:rPr>
                <w:noProof/>
                <w:webHidden/>
              </w:rPr>
              <w:fldChar w:fldCharType="begin"/>
            </w:r>
            <w:r>
              <w:rPr>
                <w:noProof/>
                <w:webHidden/>
              </w:rPr>
              <w:instrText xml:space="preserve"> PAGEREF _Toc184132921 \h </w:instrText>
            </w:r>
            <w:r>
              <w:rPr>
                <w:noProof/>
                <w:webHidden/>
              </w:rPr>
            </w:r>
            <w:r>
              <w:rPr>
                <w:noProof/>
                <w:webHidden/>
              </w:rPr>
              <w:fldChar w:fldCharType="separate"/>
            </w:r>
            <w:r w:rsidR="00A73C23">
              <w:rPr>
                <w:noProof/>
                <w:webHidden/>
              </w:rPr>
              <w:t>11</w:t>
            </w:r>
            <w:r>
              <w:rPr>
                <w:noProof/>
                <w:webHidden/>
              </w:rPr>
              <w:fldChar w:fldCharType="end"/>
            </w:r>
          </w:hyperlink>
        </w:p>
        <w:p w14:paraId="355FFC1B" w14:textId="1F963DAA" w:rsidR="00FA6CD6" w:rsidRDefault="00FA6CD6">
          <w:pPr>
            <w:pStyle w:val="TOC3"/>
            <w:rPr>
              <w:rFonts w:asciiTheme="minorHAnsi" w:eastAsiaTheme="minorEastAsia" w:hAnsiTheme="minorHAnsi" w:cstheme="minorBidi"/>
              <w:noProof/>
              <w:kern w:val="2"/>
              <w:sz w:val="24"/>
              <w:szCs w:val="24"/>
              <w14:ligatures w14:val="standardContextual"/>
            </w:rPr>
          </w:pPr>
          <w:hyperlink w:anchor="_Toc184132922" w:history="1">
            <w:r w:rsidRPr="00D26966">
              <w:rPr>
                <w:rStyle w:val="Hyperlink"/>
                <w:rFonts w:eastAsia="Roboto"/>
                <w:noProof/>
                <w:lang w:eastAsia="en-US"/>
              </w:rPr>
              <w:t>5.2 Agency staff – responsibilities and actions</w:t>
            </w:r>
            <w:r>
              <w:rPr>
                <w:noProof/>
                <w:webHidden/>
              </w:rPr>
              <w:tab/>
            </w:r>
            <w:r>
              <w:rPr>
                <w:noProof/>
                <w:webHidden/>
              </w:rPr>
              <w:fldChar w:fldCharType="begin"/>
            </w:r>
            <w:r>
              <w:rPr>
                <w:noProof/>
                <w:webHidden/>
              </w:rPr>
              <w:instrText xml:space="preserve"> PAGEREF _Toc184132922 \h </w:instrText>
            </w:r>
            <w:r>
              <w:rPr>
                <w:noProof/>
                <w:webHidden/>
              </w:rPr>
            </w:r>
            <w:r>
              <w:rPr>
                <w:noProof/>
                <w:webHidden/>
              </w:rPr>
              <w:fldChar w:fldCharType="separate"/>
            </w:r>
            <w:r w:rsidR="00A73C23">
              <w:rPr>
                <w:noProof/>
                <w:webHidden/>
              </w:rPr>
              <w:t>11</w:t>
            </w:r>
            <w:r>
              <w:rPr>
                <w:noProof/>
                <w:webHidden/>
              </w:rPr>
              <w:fldChar w:fldCharType="end"/>
            </w:r>
          </w:hyperlink>
        </w:p>
        <w:p w14:paraId="3E57685B" w14:textId="1CEED8A8" w:rsidR="00FA6CD6" w:rsidRDefault="00FA6CD6">
          <w:pPr>
            <w:pStyle w:val="TOC2"/>
            <w:tabs>
              <w:tab w:val="right" w:leader="dot" w:pos="9968"/>
            </w:tabs>
            <w:rPr>
              <w:rFonts w:asciiTheme="minorHAnsi" w:eastAsiaTheme="minorEastAsia" w:hAnsiTheme="minorHAnsi" w:cstheme="minorBidi"/>
              <w:noProof/>
              <w:kern w:val="2"/>
              <w:sz w:val="24"/>
              <w14:ligatures w14:val="standardContextual"/>
            </w:rPr>
          </w:pPr>
          <w:hyperlink w:anchor="_Toc184132923" w:history="1">
            <w:r w:rsidRPr="00D26966">
              <w:rPr>
                <w:rStyle w:val="Hyperlink"/>
                <w:noProof/>
              </w:rPr>
              <w:t>Policy Review</w:t>
            </w:r>
            <w:r>
              <w:rPr>
                <w:noProof/>
                <w:webHidden/>
              </w:rPr>
              <w:tab/>
            </w:r>
            <w:r>
              <w:rPr>
                <w:noProof/>
                <w:webHidden/>
              </w:rPr>
              <w:fldChar w:fldCharType="begin"/>
            </w:r>
            <w:r>
              <w:rPr>
                <w:noProof/>
                <w:webHidden/>
              </w:rPr>
              <w:instrText xml:space="preserve"> PAGEREF _Toc184132923 \h </w:instrText>
            </w:r>
            <w:r>
              <w:rPr>
                <w:noProof/>
                <w:webHidden/>
              </w:rPr>
            </w:r>
            <w:r>
              <w:rPr>
                <w:noProof/>
                <w:webHidden/>
              </w:rPr>
              <w:fldChar w:fldCharType="separate"/>
            </w:r>
            <w:r w:rsidR="00A73C23">
              <w:rPr>
                <w:noProof/>
                <w:webHidden/>
              </w:rPr>
              <w:t>12</w:t>
            </w:r>
            <w:r>
              <w:rPr>
                <w:noProof/>
                <w:webHidden/>
              </w:rPr>
              <w:fldChar w:fldCharType="end"/>
            </w:r>
          </w:hyperlink>
        </w:p>
        <w:p w14:paraId="6E12D92C" w14:textId="3A4B4F03" w:rsidR="00437E65" w:rsidRDefault="00216A32">
          <w:r w:rsidRPr="00571F23">
            <w:rPr>
              <w:rFonts w:ascii="Calibri" w:hAnsi="Calibri" w:cs="Calibri"/>
              <w:b/>
              <w:noProof/>
              <w:sz w:val="22"/>
              <w:szCs w:val="22"/>
            </w:rPr>
            <w:fldChar w:fldCharType="end"/>
          </w:r>
        </w:p>
      </w:sdtContent>
    </w:sdt>
    <w:p w14:paraId="55726C2C" w14:textId="010AADFB" w:rsidR="00571F23" w:rsidRPr="00BA344C" w:rsidRDefault="00CA7C89" w:rsidP="00935042">
      <w:pPr>
        <w:pStyle w:val="SAHeadinglevel1"/>
        <w:spacing w:before="0"/>
        <w:rPr>
          <w:rFonts w:asciiTheme="minorHAnsi" w:hAnsiTheme="minorHAnsi" w:cstheme="minorHAnsi"/>
        </w:rPr>
      </w:pPr>
      <w:r w:rsidRPr="004C4E97">
        <w:br w:type="page"/>
      </w:r>
      <w:bookmarkStart w:id="1" w:name="_Toc184132904"/>
      <w:bookmarkStart w:id="2" w:name="_Toc47611520"/>
      <w:r w:rsidR="00571F23" w:rsidRPr="00F33A7A">
        <w:rPr>
          <w:color w:val="auto"/>
        </w:rPr>
        <w:lastRenderedPageBreak/>
        <w:t>Introdu</w:t>
      </w:r>
      <w:bookmarkStart w:id="3" w:name="Citation"/>
      <w:bookmarkEnd w:id="3"/>
      <w:r w:rsidR="00571F23" w:rsidRPr="00F33A7A">
        <w:rPr>
          <w:color w:val="auto"/>
        </w:rPr>
        <w:t>ction</w:t>
      </w:r>
      <w:bookmarkEnd w:id="1"/>
    </w:p>
    <w:p w14:paraId="5928DEF6" w14:textId="3B02F758" w:rsidR="004734AD" w:rsidRPr="00A675D2" w:rsidRDefault="00571F23" w:rsidP="00571F23">
      <w:pPr>
        <w:rPr>
          <w:rFonts w:ascii="Roboto" w:hAnsi="Roboto" w:cs="Calibri"/>
          <w:sz w:val="22"/>
          <w:szCs w:val="22"/>
        </w:rPr>
      </w:pPr>
      <w:r w:rsidRPr="00A675D2">
        <w:rPr>
          <w:rFonts w:ascii="Roboto" w:hAnsi="Roboto" w:cs="Calibri"/>
          <w:sz w:val="22"/>
          <w:szCs w:val="22"/>
        </w:rPr>
        <w:t xml:space="preserve">The </w:t>
      </w:r>
      <w:r w:rsidR="004734AD" w:rsidRPr="00A675D2">
        <w:rPr>
          <w:rFonts w:ascii="Roboto" w:hAnsi="Roboto" w:cs="Calibri"/>
          <w:sz w:val="22"/>
          <w:szCs w:val="22"/>
        </w:rPr>
        <w:t xml:space="preserve">Services Australia (the </w:t>
      </w:r>
      <w:r w:rsidR="002B669F">
        <w:rPr>
          <w:rFonts w:ascii="Roboto" w:hAnsi="Roboto" w:cs="Calibri"/>
          <w:sz w:val="22"/>
          <w:szCs w:val="22"/>
        </w:rPr>
        <w:t>A</w:t>
      </w:r>
      <w:r w:rsidR="004734AD" w:rsidRPr="00A675D2">
        <w:rPr>
          <w:rFonts w:ascii="Roboto" w:hAnsi="Roboto" w:cs="Calibri"/>
          <w:sz w:val="22"/>
          <w:szCs w:val="22"/>
        </w:rPr>
        <w:t xml:space="preserve">gency) </w:t>
      </w:r>
      <w:r w:rsidRPr="00A675D2">
        <w:rPr>
          <w:rFonts w:ascii="Roboto" w:hAnsi="Roboto" w:cs="Calibri"/>
          <w:sz w:val="22"/>
          <w:szCs w:val="22"/>
        </w:rPr>
        <w:t xml:space="preserve">Environmental Sustainability Policy </w:t>
      </w:r>
      <w:r w:rsidR="004A4895">
        <w:rPr>
          <w:rFonts w:ascii="Roboto" w:hAnsi="Roboto" w:cs="Calibri"/>
          <w:sz w:val="22"/>
          <w:szCs w:val="22"/>
        </w:rPr>
        <w:t>assists</w:t>
      </w:r>
      <w:r w:rsidR="002B669F">
        <w:rPr>
          <w:rFonts w:ascii="Roboto" w:hAnsi="Roboto" w:cs="Calibri"/>
          <w:sz w:val="22"/>
          <w:szCs w:val="22"/>
        </w:rPr>
        <w:t xml:space="preserve"> the Agency to manage and report on greenhouse gas emissions, energy use, resource use and waste arising from building operations, motor vehicle and air travel, information and ICT and stationary supplies. </w:t>
      </w:r>
    </w:p>
    <w:p w14:paraId="03D3D536" w14:textId="77777777" w:rsidR="00635737" w:rsidRPr="00A675D2" w:rsidRDefault="00635737" w:rsidP="00571F23">
      <w:pPr>
        <w:rPr>
          <w:rFonts w:ascii="Roboto" w:hAnsi="Roboto" w:cs="Calibri"/>
          <w:sz w:val="22"/>
          <w:szCs w:val="22"/>
        </w:rPr>
      </w:pPr>
    </w:p>
    <w:p w14:paraId="7AB82F13" w14:textId="21A3456A" w:rsidR="00571F23" w:rsidRPr="00A675D2" w:rsidRDefault="00571F23" w:rsidP="00571F23">
      <w:pPr>
        <w:rPr>
          <w:rFonts w:ascii="Roboto" w:hAnsi="Roboto" w:cs="Calibri"/>
          <w:sz w:val="22"/>
          <w:szCs w:val="22"/>
        </w:rPr>
      </w:pPr>
      <w:r w:rsidRPr="00A675D2">
        <w:rPr>
          <w:rFonts w:ascii="Roboto" w:hAnsi="Roboto" w:cs="Calibri"/>
          <w:sz w:val="22"/>
          <w:szCs w:val="22"/>
        </w:rPr>
        <w:t>The objectives of the Environmental Sustainability Policy are to:</w:t>
      </w:r>
    </w:p>
    <w:p w14:paraId="06F2D4BB" w14:textId="0CD9FC5A" w:rsidR="00571F23" w:rsidRPr="00A675D2" w:rsidRDefault="00571F23" w:rsidP="00326673">
      <w:pPr>
        <w:pStyle w:val="ListParagraph"/>
        <w:widowControl w:val="0"/>
        <w:numPr>
          <w:ilvl w:val="0"/>
          <w:numId w:val="7"/>
        </w:numPr>
        <w:tabs>
          <w:tab w:val="left" w:pos="244"/>
        </w:tabs>
        <w:autoSpaceDE w:val="0"/>
        <w:autoSpaceDN w:val="0"/>
        <w:spacing w:after="170" w:line="260" w:lineRule="exact"/>
        <w:rPr>
          <w:rFonts w:ascii="Roboto" w:hAnsi="Roboto"/>
          <w:sz w:val="22"/>
          <w:szCs w:val="22"/>
        </w:rPr>
      </w:pPr>
      <w:r w:rsidRPr="00A675D2">
        <w:rPr>
          <w:rFonts w:ascii="Roboto" w:hAnsi="Roboto"/>
          <w:sz w:val="22"/>
          <w:szCs w:val="22"/>
        </w:rPr>
        <w:t xml:space="preserve">Provide a prescriptive approach where appropriate to achieve consistent positive environmental outcomes in </w:t>
      </w:r>
      <w:r w:rsidR="00205648">
        <w:rPr>
          <w:rFonts w:ascii="Roboto" w:hAnsi="Roboto"/>
          <w:sz w:val="22"/>
          <w:szCs w:val="22"/>
        </w:rPr>
        <w:t>A</w:t>
      </w:r>
      <w:r w:rsidRPr="00A675D2">
        <w:rPr>
          <w:rFonts w:ascii="Roboto" w:hAnsi="Roboto"/>
          <w:sz w:val="22"/>
          <w:szCs w:val="22"/>
        </w:rPr>
        <w:t>gency owned or leased properties</w:t>
      </w:r>
      <w:r w:rsidR="00AC5259" w:rsidRPr="00A675D2">
        <w:rPr>
          <w:rFonts w:ascii="Roboto" w:hAnsi="Roboto"/>
          <w:sz w:val="22"/>
          <w:szCs w:val="22"/>
        </w:rPr>
        <w:t>.</w:t>
      </w:r>
    </w:p>
    <w:p w14:paraId="2CD7C1E8" w14:textId="63597997" w:rsidR="00571F23" w:rsidRPr="00A675D2" w:rsidRDefault="00571F23" w:rsidP="00326673">
      <w:pPr>
        <w:pStyle w:val="ListParagraph"/>
        <w:widowControl w:val="0"/>
        <w:numPr>
          <w:ilvl w:val="0"/>
          <w:numId w:val="7"/>
        </w:numPr>
        <w:tabs>
          <w:tab w:val="left" w:pos="244"/>
        </w:tabs>
        <w:autoSpaceDE w:val="0"/>
        <w:autoSpaceDN w:val="0"/>
        <w:spacing w:after="170" w:line="260" w:lineRule="exact"/>
        <w:rPr>
          <w:rFonts w:ascii="Roboto" w:hAnsi="Roboto"/>
          <w:sz w:val="22"/>
          <w:szCs w:val="22"/>
        </w:rPr>
      </w:pPr>
      <w:r w:rsidRPr="00A675D2">
        <w:rPr>
          <w:rFonts w:ascii="Roboto" w:hAnsi="Roboto"/>
          <w:sz w:val="22"/>
          <w:szCs w:val="22"/>
        </w:rPr>
        <w:t xml:space="preserve">Provide descriptors of sustainability issues the </w:t>
      </w:r>
      <w:r w:rsidR="00205648">
        <w:rPr>
          <w:rFonts w:ascii="Roboto" w:hAnsi="Roboto"/>
          <w:sz w:val="22"/>
          <w:szCs w:val="22"/>
        </w:rPr>
        <w:t>A</w:t>
      </w:r>
      <w:r w:rsidRPr="00A675D2">
        <w:rPr>
          <w:rFonts w:ascii="Roboto" w:hAnsi="Roboto"/>
          <w:sz w:val="22"/>
          <w:szCs w:val="22"/>
        </w:rPr>
        <w:t>gency is addressing</w:t>
      </w:r>
      <w:r w:rsidR="00AC5259" w:rsidRPr="00A675D2">
        <w:rPr>
          <w:rFonts w:ascii="Roboto" w:hAnsi="Roboto"/>
          <w:sz w:val="22"/>
          <w:szCs w:val="22"/>
        </w:rPr>
        <w:t>.</w:t>
      </w:r>
    </w:p>
    <w:p w14:paraId="6C36AF0E" w14:textId="15A14476" w:rsidR="00571F23" w:rsidRPr="00A675D2" w:rsidRDefault="00571F23" w:rsidP="00326673">
      <w:pPr>
        <w:pStyle w:val="ListParagraph"/>
        <w:widowControl w:val="0"/>
        <w:numPr>
          <w:ilvl w:val="0"/>
          <w:numId w:val="7"/>
        </w:numPr>
        <w:tabs>
          <w:tab w:val="left" w:pos="244"/>
        </w:tabs>
        <w:autoSpaceDE w:val="0"/>
        <w:autoSpaceDN w:val="0"/>
        <w:spacing w:after="170" w:line="260" w:lineRule="exact"/>
        <w:rPr>
          <w:rFonts w:ascii="Roboto" w:hAnsi="Roboto"/>
          <w:sz w:val="22"/>
          <w:szCs w:val="22"/>
        </w:rPr>
      </w:pPr>
      <w:r w:rsidRPr="00A675D2">
        <w:rPr>
          <w:rFonts w:ascii="Roboto" w:hAnsi="Roboto"/>
          <w:sz w:val="22"/>
          <w:szCs w:val="22"/>
        </w:rPr>
        <w:t xml:space="preserve">Ensure the overarching policies and government approach are made accessible and digestible for </w:t>
      </w:r>
      <w:r w:rsidR="00205648">
        <w:rPr>
          <w:rFonts w:ascii="Roboto" w:hAnsi="Roboto"/>
          <w:sz w:val="22"/>
          <w:szCs w:val="22"/>
        </w:rPr>
        <w:t>A</w:t>
      </w:r>
      <w:r w:rsidRPr="00A675D2">
        <w:rPr>
          <w:rFonts w:ascii="Roboto" w:hAnsi="Roboto"/>
          <w:sz w:val="22"/>
          <w:szCs w:val="22"/>
        </w:rPr>
        <w:t>gency decision-makers</w:t>
      </w:r>
      <w:r w:rsidR="00AC5259" w:rsidRPr="00A675D2">
        <w:rPr>
          <w:rFonts w:ascii="Roboto" w:hAnsi="Roboto"/>
          <w:sz w:val="22"/>
          <w:szCs w:val="22"/>
        </w:rPr>
        <w:t>.</w:t>
      </w:r>
    </w:p>
    <w:p w14:paraId="4CD5DF50" w14:textId="77777777" w:rsidR="004A4895" w:rsidRDefault="00571F23" w:rsidP="00326673">
      <w:pPr>
        <w:pStyle w:val="ListParagraph"/>
        <w:widowControl w:val="0"/>
        <w:numPr>
          <w:ilvl w:val="0"/>
          <w:numId w:val="7"/>
        </w:numPr>
        <w:tabs>
          <w:tab w:val="left" w:pos="244"/>
        </w:tabs>
        <w:autoSpaceDE w:val="0"/>
        <w:autoSpaceDN w:val="0"/>
        <w:spacing w:after="170" w:line="260" w:lineRule="exact"/>
        <w:rPr>
          <w:rFonts w:ascii="Roboto" w:hAnsi="Roboto"/>
          <w:sz w:val="22"/>
          <w:szCs w:val="22"/>
        </w:rPr>
      </w:pPr>
      <w:r w:rsidRPr="00A675D2">
        <w:rPr>
          <w:rFonts w:ascii="Roboto" w:hAnsi="Roboto"/>
          <w:sz w:val="22"/>
          <w:szCs w:val="22"/>
        </w:rPr>
        <w:t>Enable actions to meet sustainability targets</w:t>
      </w:r>
      <w:r w:rsidR="00AC5259" w:rsidRPr="00A675D2">
        <w:rPr>
          <w:rFonts w:ascii="Roboto" w:hAnsi="Roboto"/>
          <w:sz w:val="22"/>
          <w:szCs w:val="22"/>
        </w:rPr>
        <w:t>.</w:t>
      </w:r>
    </w:p>
    <w:p w14:paraId="291BD6C1" w14:textId="1D79DD36" w:rsidR="004A4895" w:rsidRPr="00A675D2" w:rsidRDefault="004A4895" w:rsidP="00DE283F">
      <w:pPr>
        <w:pStyle w:val="ListParagraph"/>
        <w:widowControl w:val="0"/>
        <w:numPr>
          <w:ilvl w:val="0"/>
          <w:numId w:val="7"/>
        </w:numPr>
        <w:tabs>
          <w:tab w:val="left" w:pos="244"/>
        </w:tabs>
        <w:autoSpaceDE w:val="0"/>
        <w:autoSpaceDN w:val="0"/>
        <w:spacing w:after="240" w:line="260" w:lineRule="exact"/>
        <w:rPr>
          <w:rFonts w:ascii="Roboto" w:hAnsi="Roboto"/>
          <w:sz w:val="22"/>
          <w:szCs w:val="22"/>
        </w:rPr>
      </w:pPr>
      <w:r w:rsidRPr="004A4895">
        <w:rPr>
          <w:rFonts w:ascii="Roboto" w:hAnsi="Roboto"/>
          <w:sz w:val="22"/>
          <w:szCs w:val="22"/>
        </w:rPr>
        <w:t xml:space="preserve">Increase engagement across the Agency to allow greater support and contribution towards </w:t>
      </w:r>
      <w:r w:rsidR="00462C36">
        <w:rPr>
          <w:rFonts w:ascii="Roboto" w:hAnsi="Roboto"/>
          <w:sz w:val="22"/>
          <w:szCs w:val="22"/>
        </w:rPr>
        <w:t xml:space="preserve">the Agency’s 2030 </w:t>
      </w:r>
      <w:r w:rsidR="009A0168">
        <w:rPr>
          <w:rFonts w:ascii="Roboto" w:hAnsi="Roboto"/>
          <w:sz w:val="22"/>
          <w:szCs w:val="22"/>
        </w:rPr>
        <w:t xml:space="preserve">Vision </w:t>
      </w:r>
      <w:r w:rsidR="00462C36">
        <w:rPr>
          <w:rFonts w:ascii="Roboto" w:hAnsi="Roboto"/>
          <w:sz w:val="22"/>
          <w:szCs w:val="22"/>
        </w:rPr>
        <w:t xml:space="preserve">and Australian </w:t>
      </w:r>
      <w:r w:rsidRPr="004A4895">
        <w:rPr>
          <w:rFonts w:ascii="Roboto" w:hAnsi="Roboto"/>
          <w:sz w:val="22"/>
          <w:szCs w:val="22"/>
        </w:rPr>
        <w:t>Government legislation and policies</w:t>
      </w:r>
      <w:r>
        <w:rPr>
          <w:rFonts w:ascii="Roboto" w:hAnsi="Roboto"/>
          <w:sz w:val="22"/>
          <w:szCs w:val="22"/>
        </w:rPr>
        <w:t>.</w:t>
      </w:r>
    </w:p>
    <w:p w14:paraId="15A7F2FD" w14:textId="57FC648E" w:rsidR="005601FE" w:rsidRPr="004A4895" w:rsidRDefault="007457D8" w:rsidP="004A4895">
      <w:pPr>
        <w:spacing w:after="240"/>
        <w:rPr>
          <w:rFonts w:ascii="Roboto" w:hAnsi="Roboto" w:cs="Calibri"/>
          <w:sz w:val="22"/>
          <w:szCs w:val="22"/>
        </w:rPr>
      </w:pPr>
      <w:r w:rsidRPr="004A4895">
        <w:rPr>
          <w:rFonts w:ascii="Roboto" w:hAnsi="Roboto" w:cs="Calibri"/>
          <w:sz w:val="22"/>
          <w:szCs w:val="22"/>
        </w:rPr>
        <w:t xml:space="preserve">Multiple factors impact and contribute to the </w:t>
      </w:r>
      <w:r w:rsidR="00205648">
        <w:rPr>
          <w:rFonts w:ascii="Roboto" w:hAnsi="Roboto" w:cs="Calibri"/>
          <w:sz w:val="22"/>
          <w:szCs w:val="22"/>
        </w:rPr>
        <w:t>A</w:t>
      </w:r>
      <w:r w:rsidRPr="004A4895">
        <w:rPr>
          <w:rFonts w:ascii="Roboto" w:hAnsi="Roboto" w:cs="Calibri"/>
          <w:sz w:val="22"/>
          <w:szCs w:val="22"/>
        </w:rPr>
        <w:t xml:space="preserve">gency’s sustainability response and are addressed in this policy to provide context across the </w:t>
      </w:r>
      <w:r w:rsidR="00205648">
        <w:rPr>
          <w:rFonts w:ascii="Roboto" w:hAnsi="Roboto" w:cs="Calibri"/>
          <w:sz w:val="22"/>
          <w:szCs w:val="22"/>
        </w:rPr>
        <w:t>A</w:t>
      </w:r>
      <w:r w:rsidRPr="004A4895">
        <w:rPr>
          <w:rFonts w:ascii="Roboto" w:hAnsi="Roboto" w:cs="Calibri"/>
          <w:sz w:val="22"/>
          <w:szCs w:val="22"/>
        </w:rPr>
        <w:t xml:space="preserve">gency’s operations. All </w:t>
      </w:r>
      <w:r w:rsidR="00205648">
        <w:rPr>
          <w:rFonts w:ascii="Roboto" w:hAnsi="Roboto" w:cs="Calibri"/>
          <w:sz w:val="22"/>
          <w:szCs w:val="22"/>
        </w:rPr>
        <w:t>A</w:t>
      </w:r>
      <w:r w:rsidRPr="004A4895">
        <w:rPr>
          <w:rFonts w:ascii="Roboto" w:hAnsi="Roboto" w:cs="Calibri"/>
          <w:sz w:val="22"/>
          <w:szCs w:val="22"/>
        </w:rPr>
        <w:t>gency staff are encouraged to contribute to</w:t>
      </w:r>
      <w:r w:rsidR="00EB5E18" w:rsidRPr="004A4895">
        <w:rPr>
          <w:rFonts w:ascii="Roboto" w:hAnsi="Roboto" w:cs="Calibri"/>
          <w:sz w:val="22"/>
          <w:szCs w:val="22"/>
        </w:rPr>
        <w:t xml:space="preserve"> reducing greenhouse gas emissions</w:t>
      </w:r>
      <w:r w:rsidR="005601FE" w:rsidRPr="004A4895">
        <w:rPr>
          <w:rFonts w:ascii="Roboto" w:hAnsi="Roboto" w:cs="Calibri"/>
          <w:sz w:val="22"/>
          <w:szCs w:val="22"/>
        </w:rPr>
        <w:t xml:space="preserve"> and support the policy in their decision making.  As a collective, the </w:t>
      </w:r>
      <w:r w:rsidR="00205648">
        <w:rPr>
          <w:rFonts w:ascii="Roboto" w:hAnsi="Roboto" w:cs="Calibri"/>
          <w:sz w:val="22"/>
          <w:szCs w:val="22"/>
        </w:rPr>
        <w:t>A</w:t>
      </w:r>
      <w:r w:rsidR="005601FE" w:rsidRPr="004A4895">
        <w:rPr>
          <w:rFonts w:ascii="Roboto" w:hAnsi="Roboto" w:cs="Calibri"/>
          <w:sz w:val="22"/>
          <w:szCs w:val="22"/>
        </w:rPr>
        <w:t>gency and its staff have a responsibility to the environment and should:</w:t>
      </w:r>
    </w:p>
    <w:p w14:paraId="736289C7" w14:textId="532781EE" w:rsidR="00902315" w:rsidRPr="00A675D2" w:rsidRDefault="005601FE" w:rsidP="005601FE">
      <w:pPr>
        <w:pStyle w:val="ListParagraph"/>
        <w:numPr>
          <w:ilvl w:val="0"/>
          <w:numId w:val="7"/>
        </w:numPr>
        <w:spacing w:after="240"/>
        <w:rPr>
          <w:rFonts w:ascii="Roboto" w:hAnsi="Roboto"/>
          <w:sz w:val="22"/>
          <w:szCs w:val="22"/>
        </w:rPr>
      </w:pPr>
      <w:r w:rsidRPr="00A675D2">
        <w:rPr>
          <w:rFonts w:ascii="Roboto" w:hAnsi="Roboto"/>
          <w:sz w:val="22"/>
          <w:szCs w:val="22"/>
        </w:rPr>
        <w:t>Be innovative</w:t>
      </w:r>
      <w:r w:rsidR="007457D8" w:rsidRPr="00A675D2">
        <w:rPr>
          <w:rFonts w:ascii="Roboto" w:hAnsi="Roboto"/>
          <w:sz w:val="22"/>
          <w:szCs w:val="22"/>
        </w:rPr>
        <w:t xml:space="preserve"> </w:t>
      </w:r>
      <w:r w:rsidRPr="00A675D2">
        <w:rPr>
          <w:rFonts w:ascii="Roboto" w:hAnsi="Roboto"/>
          <w:sz w:val="22"/>
          <w:szCs w:val="22"/>
        </w:rPr>
        <w:t>– support innovation through sustainable actions</w:t>
      </w:r>
      <w:r w:rsidR="00091F6A" w:rsidRPr="00A675D2">
        <w:rPr>
          <w:rFonts w:ascii="Roboto" w:hAnsi="Roboto"/>
          <w:sz w:val="22"/>
          <w:szCs w:val="22"/>
        </w:rPr>
        <w:t>.</w:t>
      </w:r>
    </w:p>
    <w:p w14:paraId="4CF11E61" w14:textId="2DB05FCE" w:rsidR="005601FE" w:rsidRPr="00A675D2" w:rsidRDefault="005601FE" w:rsidP="005601FE">
      <w:pPr>
        <w:pStyle w:val="ListParagraph"/>
        <w:numPr>
          <w:ilvl w:val="0"/>
          <w:numId w:val="7"/>
        </w:numPr>
        <w:spacing w:after="240"/>
        <w:rPr>
          <w:rFonts w:ascii="Roboto" w:hAnsi="Roboto"/>
          <w:sz w:val="22"/>
          <w:szCs w:val="22"/>
        </w:rPr>
      </w:pPr>
      <w:r w:rsidRPr="00A675D2">
        <w:rPr>
          <w:rFonts w:ascii="Roboto" w:hAnsi="Roboto"/>
          <w:sz w:val="22"/>
          <w:szCs w:val="22"/>
        </w:rPr>
        <w:t>Seek continual improvement – have robust governance and be accountable</w:t>
      </w:r>
      <w:r w:rsidR="00091F6A" w:rsidRPr="00A675D2">
        <w:rPr>
          <w:rFonts w:ascii="Roboto" w:hAnsi="Roboto"/>
          <w:sz w:val="22"/>
          <w:szCs w:val="22"/>
        </w:rPr>
        <w:t>.</w:t>
      </w:r>
    </w:p>
    <w:p w14:paraId="3822A278" w14:textId="62581B3B" w:rsidR="005601FE" w:rsidRPr="00A675D2" w:rsidRDefault="005601FE" w:rsidP="005601FE">
      <w:pPr>
        <w:pStyle w:val="ListParagraph"/>
        <w:numPr>
          <w:ilvl w:val="0"/>
          <w:numId w:val="7"/>
        </w:numPr>
        <w:spacing w:after="240"/>
        <w:rPr>
          <w:rFonts w:ascii="Roboto" w:hAnsi="Roboto"/>
          <w:sz w:val="22"/>
          <w:szCs w:val="22"/>
        </w:rPr>
      </w:pPr>
      <w:r w:rsidRPr="00A675D2">
        <w:rPr>
          <w:rFonts w:ascii="Roboto" w:hAnsi="Roboto"/>
          <w:sz w:val="22"/>
          <w:szCs w:val="22"/>
        </w:rPr>
        <w:t>Maintain ecological integrity – implement waste management practices, minimise environmental impacts of actions e.g. buildings and construction</w:t>
      </w:r>
      <w:r w:rsidR="00091F6A" w:rsidRPr="00A675D2">
        <w:rPr>
          <w:rFonts w:ascii="Roboto" w:hAnsi="Roboto"/>
          <w:sz w:val="22"/>
          <w:szCs w:val="22"/>
        </w:rPr>
        <w:t>.</w:t>
      </w:r>
    </w:p>
    <w:p w14:paraId="07D84D56" w14:textId="0F563D8A" w:rsidR="005601FE" w:rsidRPr="00A675D2" w:rsidRDefault="005601FE" w:rsidP="005601FE">
      <w:pPr>
        <w:pStyle w:val="ListParagraph"/>
        <w:numPr>
          <w:ilvl w:val="0"/>
          <w:numId w:val="7"/>
        </w:numPr>
        <w:spacing w:after="240"/>
        <w:rPr>
          <w:rFonts w:ascii="Roboto" w:hAnsi="Roboto"/>
          <w:sz w:val="22"/>
          <w:szCs w:val="22"/>
        </w:rPr>
      </w:pPr>
      <w:r w:rsidRPr="00A675D2">
        <w:rPr>
          <w:rFonts w:ascii="Roboto" w:hAnsi="Roboto"/>
          <w:sz w:val="22"/>
          <w:szCs w:val="22"/>
        </w:rPr>
        <w:t>Show respect – respecting the environment allow</w:t>
      </w:r>
      <w:r w:rsidR="00091F6A" w:rsidRPr="00A675D2">
        <w:rPr>
          <w:rFonts w:ascii="Roboto" w:hAnsi="Roboto"/>
          <w:sz w:val="22"/>
          <w:szCs w:val="22"/>
        </w:rPr>
        <w:t>s</w:t>
      </w:r>
      <w:r w:rsidRPr="00A675D2">
        <w:rPr>
          <w:rFonts w:ascii="Roboto" w:hAnsi="Roboto"/>
          <w:sz w:val="22"/>
          <w:szCs w:val="22"/>
        </w:rPr>
        <w:t xml:space="preserve"> better practices to be adopted and will enable behavioural change across the </w:t>
      </w:r>
      <w:r w:rsidR="00205648">
        <w:rPr>
          <w:rFonts w:ascii="Roboto" w:hAnsi="Roboto"/>
          <w:sz w:val="22"/>
          <w:szCs w:val="22"/>
        </w:rPr>
        <w:t>A</w:t>
      </w:r>
      <w:r w:rsidRPr="00A675D2">
        <w:rPr>
          <w:rFonts w:ascii="Roboto" w:hAnsi="Roboto"/>
          <w:sz w:val="22"/>
          <w:szCs w:val="22"/>
        </w:rPr>
        <w:t>gency.</w:t>
      </w:r>
    </w:p>
    <w:p w14:paraId="239B0751" w14:textId="134AABF5" w:rsidR="00117066" w:rsidRPr="00F33A7A" w:rsidRDefault="00117066" w:rsidP="00C336F4">
      <w:pPr>
        <w:pStyle w:val="SAHeadinglevel2"/>
      </w:pPr>
      <w:bookmarkStart w:id="4" w:name="_Toc184132905"/>
      <w:bookmarkStart w:id="5" w:name="_Commonwealth_Legislation_and"/>
      <w:bookmarkEnd w:id="5"/>
      <w:r w:rsidRPr="00F10D2B">
        <w:rPr>
          <w:color w:val="auto"/>
        </w:rPr>
        <w:t>Commonwealth Legislation and Policy</w:t>
      </w:r>
      <w:bookmarkEnd w:id="4"/>
    </w:p>
    <w:p w14:paraId="4F0B8E7F" w14:textId="2F995782" w:rsidR="00EC29A5" w:rsidRPr="00A675D2" w:rsidRDefault="003036F3" w:rsidP="003036F3">
      <w:pPr>
        <w:spacing w:before="240" w:after="240"/>
        <w:rPr>
          <w:rFonts w:asciiTheme="minorHAnsi" w:hAnsiTheme="minorHAnsi" w:cs="Calibri"/>
          <w:sz w:val="22"/>
          <w:szCs w:val="22"/>
        </w:rPr>
      </w:pPr>
      <w:r w:rsidRPr="00A675D2">
        <w:rPr>
          <w:rFonts w:asciiTheme="minorHAnsi" w:hAnsiTheme="minorHAnsi" w:cs="Calibri"/>
          <w:sz w:val="22"/>
          <w:szCs w:val="22"/>
        </w:rPr>
        <w:t xml:space="preserve">This policy </w:t>
      </w:r>
      <w:r w:rsidR="00973AB6" w:rsidRPr="00A675D2">
        <w:rPr>
          <w:rFonts w:asciiTheme="minorHAnsi" w:hAnsiTheme="minorHAnsi" w:cs="Calibri"/>
          <w:sz w:val="22"/>
          <w:szCs w:val="22"/>
        </w:rPr>
        <w:t>supports</w:t>
      </w:r>
      <w:r w:rsidRPr="00A675D2">
        <w:rPr>
          <w:rFonts w:asciiTheme="minorHAnsi" w:hAnsiTheme="minorHAnsi" w:cs="Calibri"/>
          <w:sz w:val="22"/>
          <w:szCs w:val="22"/>
        </w:rPr>
        <w:t xml:space="preserve"> the key decision-making necessary to meet sustainability requirements within legislative and policy obligations. </w:t>
      </w:r>
    </w:p>
    <w:p w14:paraId="0C48E5BB" w14:textId="77777777" w:rsidR="00C4158C" w:rsidRPr="00A675D2" w:rsidRDefault="003036F3" w:rsidP="00C4158C">
      <w:pPr>
        <w:pStyle w:val="SABodytext"/>
        <w:rPr>
          <w:rFonts w:asciiTheme="minorHAnsi" w:hAnsiTheme="minorHAnsi" w:cs="Calibri"/>
          <w:sz w:val="22"/>
        </w:rPr>
      </w:pPr>
      <w:r w:rsidRPr="00A675D2">
        <w:rPr>
          <w:rFonts w:asciiTheme="minorHAnsi" w:hAnsiTheme="minorHAnsi" w:cs="Calibri"/>
          <w:sz w:val="22"/>
        </w:rPr>
        <w:t xml:space="preserve">A key Government policy driver is the </w:t>
      </w:r>
      <w:hyperlink r:id="rId11" w:anchor=":~:text=APS%20Net%20Zero%202030%20is%20the%20Government%E2%80%99s%20policy,informed%20by%20APS%20emissions%20data%20and%20annual%20reporting." w:history="1">
        <w:r w:rsidRPr="00A675D2">
          <w:rPr>
            <w:rFonts w:asciiTheme="minorHAnsi" w:hAnsiTheme="minorHAnsi" w:cs="Calibri"/>
            <w:i/>
            <w:iCs/>
            <w:sz w:val="22"/>
          </w:rPr>
          <w:t>Australian Public Service (APS) Net Zero Emissions by 2030</w:t>
        </w:r>
      </w:hyperlink>
      <w:r w:rsidRPr="00A675D2">
        <w:rPr>
          <w:rFonts w:asciiTheme="minorHAnsi" w:hAnsiTheme="minorHAnsi" w:cs="Calibri"/>
          <w:i/>
          <w:iCs/>
          <w:sz w:val="22"/>
        </w:rPr>
        <w:t xml:space="preserve"> </w:t>
      </w:r>
      <w:r w:rsidRPr="00A675D2">
        <w:rPr>
          <w:rFonts w:asciiTheme="minorHAnsi" w:hAnsiTheme="minorHAnsi" w:cs="Calibri"/>
          <w:sz w:val="22"/>
        </w:rPr>
        <w:t xml:space="preserve">mandate which is underpinned by </w:t>
      </w:r>
      <w:r w:rsidR="00C317F9" w:rsidRPr="00A675D2">
        <w:rPr>
          <w:rFonts w:asciiTheme="minorHAnsi" w:hAnsiTheme="minorHAnsi" w:cs="Calibri"/>
          <w:sz w:val="22"/>
        </w:rPr>
        <w:t>Department of Finance (Finance)</w:t>
      </w:r>
      <w:r w:rsidRPr="00A675D2">
        <w:rPr>
          <w:rFonts w:asciiTheme="minorHAnsi" w:hAnsiTheme="minorHAnsi" w:cs="Calibri"/>
          <w:sz w:val="22"/>
        </w:rPr>
        <w:t xml:space="preserve"> </w:t>
      </w:r>
      <w:hyperlink r:id="rId12" w:history="1">
        <w:r w:rsidRPr="00A675D2">
          <w:rPr>
            <w:rFonts w:asciiTheme="minorHAnsi" w:hAnsiTheme="minorHAnsi" w:cs="Calibri"/>
            <w:sz w:val="22"/>
          </w:rPr>
          <w:t>Net Zero in Government Operations Strategy</w:t>
        </w:r>
      </w:hyperlink>
      <w:r w:rsidR="00C317F9" w:rsidRPr="00A675D2">
        <w:rPr>
          <w:rFonts w:asciiTheme="minorHAnsi" w:hAnsiTheme="minorHAnsi" w:cs="Calibri"/>
          <w:sz w:val="22"/>
        </w:rPr>
        <w:t xml:space="preserve"> (NZGO)</w:t>
      </w:r>
      <w:r w:rsidRPr="00A675D2">
        <w:rPr>
          <w:rFonts w:asciiTheme="minorHAnsi" w:hAnsiTheme="minorHAnsi" w:cs="Calibri"/>
          <w:sz w:val="22"/>
        </w:rPr>
        <w:t>.</w:t>
      </w:r>
      <w:r w:rsidR="00C4158C" w:rsidRPr="00A675D2">
        <w:rPr>
          <w:rFonts w:asciiTheme="minorHAnsi" w:hAnsiTheme="minorHAnsi" w:cs="Calibri"/>
          <w:sz w:val="22"/>
        </w:rPr>
        <w:t xml:space="preserve"> </w:t>
      </w:r>
    </w:p>
    <w:p w14:paraId="449245DD" w14:textId="69DB5356" w:rsidR="00517917" w:rsidRPr="00A675D2" w:rsidRDefault="00517917" w:rsidP="00517917">
      <w:pPr>
        <w:pStyle w:val="SABodytext"/>
        <w:rPr>
          <w:rFonts w:asciiTheme="minorHAnsi" w:hAnsiTheme="minorHAnsi" w:cs="Calibri"/>
          <w:sz w:val="22"/>
        </w:rPr>
      </w:pPr>
      <w:r w:rsidRPr="00A675D2">
        <w:rPr>
          <w:rFonts w:asciiTheme="minorHAnsi" w:hAnsiTheme="minorHAnsi" w:cs="Calibri"/>
          <w:sz w:val="22"/>
        </w:rPr>
        <w:t xml:space="preserve">NZGO outlines Commonwealth targets and measures for the following strategic priorities: </w:t>
      </w:r>
    </w:p>
    <w:p w14:paraId="3A8F01EF" w14:textId="77777777" w:rsidR="00517917" w:rsidRPr="00A675D2" w:rsidRDefault="00517917" w:rsidP="008603B0">
      <w:pPr>
        <w:pStyle w:val="ListParagraph"/>
        <w:widowControl w:val="0"/>
        <w:numPr>
          <w:ilvl w:val="0"/>
          <w:numId w:val="7"/>
        </w:numPr>
        <w:tabs>
          <w:tab w:val="left" w:pos="244"/>
        </w:tabs>
        <w:autoSpaceDE w:val="0"/>
        <w:autoSpaceDN w:val="0"/>
        <w:spacing w:after="170" w:line="260" w:lineRule="exact"/>
        <w:rPr>
          <w:rFonts w:asciiTheme="minorHAnsi" w:hAnsiTheme="minorHAnsi"/>
          <w:sz w:val="22"/>
          <w:szCs w:val="22"/>
        </w:rPr>
      </w:pPr>
      <w:r w:rsidRPr="00A675D2">
        <w:rPr>
          <w:rFonts w:asciiTheme="minorHAnsi" w:hAnsiTheme="minorHAnsi"/>
          <w:sz w:val="22"/>
          <w:szCs w:val="22"/>
        </w:rPr>
        <w:t>Net Zero Energy</w:t>
      </w:r>
    </w:p>
    <w:p w14:paraId="1B49EEB7" w14:textId="77777777" w:rsidR="00517917" w:rsidRPr="00A675D2" w:rsidRDefault="00517917" w:rsidP="008603B0">
      <w:pPr>
        <w:pStyle w:val="ListParagraph"/>
        <w:widowControl w:val="0"/>
        <w:numPr>
          <w:ilvl w:val="0"/>
          <w:numId w:val="7"/>
        </w:numPr>
        <w:tabs>
          <w:tab w:val="left" w:pos="244"/>
        </w:tabs>
        <w:autoSpaceDE w:val="0"/>
        <w:autoSpaceDN w:val="0"/>
        <w:spacing w:after="170" w:line="260" w:lineRule="exact"/>
        <w:rPr>
          <w:rFonts w:asciiTheme="minorHAnsi" w:hAnsiTheme="minorHAnsi"/>
          <w:sz w:val="22"/>
          <w:szCs w:val="22"/>
        </w:rPr>
      </w:pPr>
      <w:r w:rsidRPr="00A675D2">
        <w:rPr>
          <w:rFonts w:asciiTheme="minorHAnsi" w:hAnsiTheme="minorHAnsi"/>
          <w:sz w:val="22"/>
          <w:szCs w:val="22"/>
        </w:rPr>
        <w:t>Net Zero Buildings</w:t>
      </w:r>
    </w:p>
    <w:p w14:paraId="7E57A17E" w14:textId="77777777" w:rsidR="00517917" w:rsidRPr="00A675D2" w:rsidRDefault="00517917" w:rsidP="008603B0">
      <w:pPr>
        <w:pStyle w:val="ListParagraph"/>
        <w:widowControl w:val="0"/>
        <w:numPr>
          <w:ilvl w:val="0"/>
          <w:numId w:val="7"/>
        </w:numPr>
        <w:tabs>
          <w:tab w:val="left" w:pos="244"/>
        </w:tabs>
        <w:autoSpaceDE w:val="0"/>
        <w:autoSpaceDN w:val="0"/>
        <w:spacing w:after="170" w:line="260" w:lineRule="exact"/>
        <w:rPr>
          <w:rFonts w:asciiTheme="minorHAnsi" w:hAnsiTheme="minorHAnsi"/>
          <w:sz w:val="22"/>
          <w:szCs w:val="22"/>
        </w:rPr>
      </w:pPr>
      <w:r w:rsidRPr="00A675D2">
        <w:rPr>
          <w:rFonts w:asciiTheme="minorHAnsi" w:hAnsiTheme="minorHAnsi"/>
          <w:sz w:val="22"/>
          <w:szCs w:val="22"/>
        </w:rPr>
        <w:t>Net Zero Travel</w:t>
      </w:r>
    </w:p>
    <w:p w14:paraId="02DB55C3" w14:textId="77777777" w:rsidR="00517917" w:rsidRPr="00A675D2" w:rsidRDefault="00517917" w:rsidP="008603B0">
      <w:pPr>
        <w:pStyle w:val="ListParagraph"/>
        <w:widowControl w:val="0"/>
        <w:numPr>
          <w:ilvl w:val="0"/>
          <w:numId w:val="7"/>
        </w:numPr>
        <w:tabs>
          <w:tab w:val="left" w:pos="244"/>
        </w:tabs>
        <w:autoSpaceDE w:val="0"/>
        <w:autoSpaceDN w:val="0"/>
        <w:spacing w:after="170" w:line="260" w:lineRule="exact"/>
        <w:rPr>
          <w:rFonts w:asciiTheme="minorHAnsi" w:hAnsiTheme="minorHAnsi"/>
          <w:sz w:val="22"/>
          <w:szCs w:val="22"/>
        </w:rPr>
      </w:pPr>
      <w:r w:rsidRPr="00A675D2">
        <w:rPr>
          <w:rFonts w:asciiTheme="minorHAnsi" w:hAnsiTheme="minorHAnsi"/>
          <w:sz w:val="22"/>
          <w:szCs w:val="22"/>
        </w:rPr>
        <w:t>Net Zero Fleet</w:t>
      </w:r>
    </w:p>
    <w:p w14:paraId="3375DE66" w14:textId="77777777" w:rsidR="00517917" w:rsidRPr="00A675D2" w:rsidRDefault="00517917" w:rsidP="008603B0">
      <w:pPr>
        <w:pStyle w:val="ListParagraph"/>
        <w:widowControl w:val="0"/>
        <w:numPr>
          <w:ilvl w:val="0"/>
          <w:numId w:val="7"/>
        </w:numPr>
        <w:tabs>
          <w:tab w:val="left" w:pos="244"/>
        </w:tabs>
        <w:autoSpaceDE w:val="0"/>
        <w:autoSpaceDN w:val="0"/>
        <w:spacing w:after="170" w:line="260" w:lineRule="exact"/>
        <w:rPr>
          <w:rFonts w:asciiTheme="minorHAnsi" w:hAnsiTheme="minorHAnsi"/>
          <w:sz w:val="22"/>
          <w:szCs w:val="22"/>
        </w:rPr>
      </w:pPr>
      <w:r w:rsidRPr="00A675D2">
        <w:rPr>
          <w:rFonts w:asciiTheme="minorHAnsi" w:hAnsiTheme="minorHAnsi"/>
          <w:sz w:val="22"/>
          <w:szCs w:val="22"/>
        </w:rPr>
        <w:t>Net Zero Procurement</w:t>
      </w:r>
    </w:p>
    <w:p w14:paraId="413D4778" w14:textId="77777777" w:rsidR="0066148D" w:rsidRPr="00A675D2" w:rsidRDefault="00517917" w:rsidP="008603B0">
      <w:pPr>
        <w:pStyle w:val="ListParagraph"/>
        <w:widowControl w:val="0"/>
        <w:numPr>
          <w:ilvl w:val="0"/>
          <w:numId w:val="7"/>
        </w:numPr>
        <w:tabs>
          <w:tab w:val="left" w:pos="244"/>
        </w:tabs>
        <w:autoSpaceDE w:val="0"/>
        <w:autoSpaceDN w:val="0"/>
        <w:spacing w:after="170" w:line="260" w:lineRule="exact"/>
        <w:rPr>
          <w:rFonts w:asciiTheme="minorHAnsi" w:hAnsiTheme="minorHAnsi"/>
          <w:sz w:val="22"/>
          <w:szCs w:val="22"/>
        </w:rPr>
      </w:pPr>
      <w:r w:rsidRPr="00A675D2">
        <w:rPr>
          <w:rFonts w:asciiTheme="minorHAnsi" w:hAnsiTheme="minorHAnsi"/>
          <w:sz w:val="22"/>
          <w:szCs w:val="22"/>
        </w:rPr>
        <w:t>Net Zero ICT</w:t>
      </w:r>
    </w:p>
    <w:p w14:paraId="3900B002" w14:textId="07A74806" w:rsidR="00C4158C" w:rsidRPr="00A675D2" w:rsidRDefault="00C4158C" w:rsidP="00C4158C">
      <w:pPr>
        <w:pStyle w:val="SABodytext"/>
        <w:rPr>
          <w:rFonts w:asciiTheme="minorHAnsi" w:hAnsiTheme="minorHAnsi" w:cs="Calibri"/>
          <w:sz w:val="22"/>
        </w:rPr>
      </w:pPr>
      <w:r w:rsidRPr="00A675D2">
        <w:rPr>
          <w:rFonts w:asciiTheme="minorHAnsi" w:hAnsiTheme="minorHAnsi" w:cs="Calibri"/>
          <w:sz w:val="22"/>
        </w:rPr>
        <w:t xml:space="preserve">This </w:t>
      </w:r>
      <w:r w:rsidR="00DB1537" w:rsidRPr="00A675D2">
        <w:rPr>
          <w:rFonts w:asciiTheme="minorHAnsi" w:hAnsiTheme="minorHAnsi" w:cs="Calibri"/>
          <w:sz w:val="22"/>
        </w:rPr>
        <w:t>p</w:t>
      </w:r>
      <w:r w:rsidRPr="00A675D2">
        <w:rPr>
          <w:rFonts w:asciiTheme="minorHAnsi" w:hAnsiTheme="minorHAnsi" w:cs="Calibri"/>
          <w:sz w:val="22"/>
        </w:rPr>
        <w:t xml:space="preserve">olicy also complements Services Australia’s Net Zero Emissions Action Plan which identifies key actions the </w:t>
      </w:r>
      <w:r w:rsidR="00205648">
        <w:rPr>
          <w:rFonts w:asciiTheme="minorHAnsi" w:hAnsiTheme="minorHAnsi" w:cs="Calibri"/>
          <w:sz w:val="22"/>
        </w:rPr>
        <w:t>A</w:t>
      </w:r>
      <w:r w:rsidRPr="00A675D2">
        <w:rPr>
          <w:rFonts w:asciiTheme="minorHAnsi" w:hAnsiTheme="minorHAnsi" w:cs="Calibri"/>
          <w:sz w:val="22"/>
        </w:rPr>
        <w:t xml:space="preserve">gency will undertake to reduce our greenhouse gas emissions, providing a pathway for the </w:t>
      </w:r>
      <w:r w:rsidR="00205648">
        <w:rPr>
          <w:rFonts w:asciiTheme="minorHAnsi" w:hAnsiTheme="minorHAnsi" w:cs="Calibri"/>
          <w:sz w:val="22"/>
        </w:rPr>
        <w:t>A</w:t>
      </w:r>
      <w:r w:rsidRPr="00A675D2">
        <w:rPr>
          <w:rFonts w:asciiTheme="minorHAnsi" w:hAnsiTheme="minorHAnsi" w:cs="Calibri"/>
          <w:sz w:val="22"/>
        </w:rPr>
        <w:t>gency to meet the APS Net Zero by 2030 target.</w:t>
      </w:r>
    </w:p>
    <w:p w14:paraId="7286DB9C" w14:textId="2F09D32B" w:rsidR="00764412" w:rsidRPr="00A675D2" w:rsidRDefault="0066148D" w:rsidP="0066148D">
      <w:pPr>
        <w:pStyle w:val="SABodytext"/>
        <w:spacing w:after="0"/>
        <w:rPr>
          <w:rFonts w:asciiTheme="minorHAnsi" w:hAnsiTheme="minorHAnsi" w:cs="Calibri"/>
          <w:sz w:val="22"/>
        </w:rPr>
      </w:pPr>
      <w:r w:rsidRPr="00A675D2">
        <w:rPr>
          <w:rFonts w:asciiTheme="minorHAnsi" w:hAnsiTheme="minorHAnsi" w:cs="Calibri"/>
          <w:sz w:val="22"/>
        </w:rPr>
        <w:t>Other</w:t>
      </w:r>
      <w:r w:rsidR="00D54796" w:rsidRPr="00A675D2">
        <w:rPr>
          <w:rFonts w:asciiTheme="minorHAnsi" w:eastAsia="Roboto" w:hAnsiTheme="minorHAnsi" w:cs="Calibri"/>
          <w:sz w:val="22"/>
          <w:lang w:eastAsia="en-US"/>
        </w:rPr>
        <w:t xml:space="preserve"> </w:t>
      </w:r>
      <w:r w:rsidRPr="00A675D2">
        <w:rPr>
          <w:rFonts w:asciiTheme="minorHAnsi" w:eastAsia="Roboto" w:hAnsiTheme="minorHAnsi" w:cs="Calibri"/>
          <w:sz w:val="22"/>
          <w:lang w:eastAsia="en-US"/>
        </w:rPr>
        <w:t>G</w:t>
      </w:r>
      <w:r w:rsidR="00D54796" w:rsidRPr="00A675D2">
        <w:rPr>
          <w:rFonts w:asciiTheme="minorHAnsi" w:eastAsia="Roboto" w:hAnsiTheme="minorHAnsi" w:cs="Calibri"/>
          <w:sz w:val="22"/>
          <w:lang w:eastAsia="en-US"/>
        </w:rPr>
        <w:t>overnment legislation and policies that are relevant to</w:t>
      </w:r>
      <w:r w:rsidR="00FD2400" w:rsidRPr="00A675D2">
        <w:rPr>
          <w:rFonts w:asciiTheme="minorHAnsi" w:eastAsia="Roboto" w:hAnsiTheme="minorHAnsi" w:cs="Calibri"/>
          <w:sz w:val="22"/>
          <w:lang w:eastAsia="en-US"/>
        </w:rPr>
        <w:t xml:space="preserve"> </w:t>
      </w:r>
      <w:r w:rsidR="00505F93" w:rsidRPr="00A675D2">
        <w:rPr>
          <w:rFonts w:asciiTheme="minorHAnsi" w:eastAsia="Roboto" w:hAnsiTheme="minorHAnsi" w:cs="Calibri"/>
          <w:sz w:val="22"/>
          <w:lang w:eastAsia="en-US"/>
        </w:rPr>
        <w:t xml:space="preserve">the </w:t>
      </w:r>
      <w:r w:rsidR="00205648">
        <w:rPr>
          <w:rFonts w:asciiTheme="minorHAnsi" w:eastAsia="Roboto" w:hAnsiTheme="minorHAnsi" w:cs="Calibri"/>
          <w:sz w:val="22"/>
          <w:lang w:eastAsia="en-US"/>
        </w:rPr>
        <w:t>A</w:t>
      </w:r>
      <w:r w:rsidR="00505F93" w:rsidRPr="00A675D2">
        <w:rPr>
          <w:rFonts w:asciiTheme="minorHAnsi" w:eastAsia="Roboto" w:hAnsiTheme="minorHAnsi" w:cs="Calibri"/>
          <w:sz w:val="22"/>
          <w:lang w:eastAsia="en-US"/>
        </w:rPr>
        <w:t>gency’s</w:t>
      </w:r>
      <w:r w:rsidR="00D54796" w:rsidRPr="00A675D2">
        <w:rPr>
          <w:rFonts w:asciiTheme="minorHAnsi" w:eastAsia="Roboto" w:hAnsiTheme="minorHAnsi" w:cs="Calibri"/>
          <w:sz w:val="22"/>
          <w:lang w:eastAsia="en-US"/>
        </w:rPr>
        <w:t xml:space="preserve"> </w:t>
      </w:r>
      <w:r w:rsidRPr="00A675D2">
        <w:rPr>
          <w:rFonts w:asciiTheme="minorHAnsi" w:eastAsia="Roboto" w:hAnsiTheme="minorHAnsi" w:cs="Calibri"/>
          <w:sz w:val="22"/>
          <w:lang w:eastAsia="en-US"/>
        </w:rPr>
        <w:t xml:space="preserve">Environmental </w:t>
      </w:r>
      <w:r w:rsidR="00357739" w:rsidRPr="00A675D2">
        <w:rPr>
          <w:rFonts w:asciiTheme="minorHAnsi" w:eastAsia="Roboto" w:hAnsiTheme="minorHAnsi" w:cs="Calibri"/>
          <w:sz w:val="22"/>
          <w:lang w:eastAsia="en-US"/>
        </w:rPr>
        <w:t>Sustainability Policy</w:t>
      </w:r>
      <w:r w:rsidRPr="00A675D2">
        <w:rPr>
          <w:rFonts w:asciiTheme="minorHAnsi" w:eastAsia="Roboto" w:hAnsiTheme="minorHAnsi" w:cs="Calibri"/>
          <w:sz w:val="22"/>
          <w:lang w:eastAsia="en-US"/>
        </w:rPr>
        <w:t xml:space="preserve"> are:</w:t>
      </w:r>
    </w:p>
    <w:p w14:paraId="484C0E80" w14:textId="77777777" w:rsidR="00117066" w:rsidRPr="00A675D2" w:rsidRDefault="00117066" w:rsidP="00117066">
      <w:pPr>
        <w:pStyle w:val="SABodytext"/>
        <w:numPr>
          <w:ilvl w:val="0"/>
          <w:numId w:val="8"/>
        </w:numPr>
        <w:spacing w:before="0" w:after="0"/>
        <w:rPr>
          <w:rFonts w:asciiTheme="minorHAnsi" w:hAnsiTheme="minorHAnsi" w:cs="Calibri"/>
          <w:sz w:val="22"/>
          <w:u w:val="single"/>
        </w:rPr>
      </w:pPr>
      <w:hyperlink r:id="rId13" w:history="1">
        <w:r w:rsidRPr="00A675D2">
          <w:rPr>
            <w:rStyle w:val="Hyperlink"/>
            <w:rFonts w:cs="Calibri"/>
            <w:color w:val="auto"/>
            <w:sz w:val="22"/>
            <w:lang w:val="en-US"/>
          </w:rPr>
          <w:t>Annual reports for Non-Corporate Commonwealth entities (RMG 135)</w:t>
        </w:r>
      </w:hyperlink>
    </w:p>
    <w:p w14:paraId="28D52FE0" w14:textId="3F1F5D42" w:rsidR="00117066" w:rsidRPr="00387A29" w:rsidRDefault="00387A29" w:rsidP="00117066">
      <w:pPr>
        <w:pStyle w:val="SABodytext"/>
        <w:numPr>
          <w:ilvl w:val="0"/>
          <w:numId w:val="8"/>
        </w:numPr>
        <w:spacing w:before="0" w:after="0"/>
        <w:rPr>
          <w:rStyle w:val="Hyperlink"/>
          <w:rFonts w:cs="Calibri"/>
          <w:sz w:val="22"/>
          <w:lang w:val="en-US"/>
        </w:rPr>
      </w:pPr>
      <w:r>
        <w:rPr>
          <w:rFonts w:asciiTheme="minorHAnsi" w:hAnsiTheme="minorHAnsi" w:cs="Calibri"/>
          <w:sz w:val="22"/>
          <w:lang w:val="en-US"/>
        </w:rPr>
        <w:lastRenderedPageBreak/>
        <w:fldChar w:fldCharType="begin"/>
      </w:r>
      <w:r>
        <w:rPr>
          <w:rFonts w:asciiTheme="minorHAnsi" w:hAnsiTheme="minorHAnsi" w:cs="Calibri"/>
          <w:sz w:val="22"/>
          <w:lang w:val="en-US"/>
        </w:rPr>
        <w:instrText>HYPERLINK "https://www.finance.gov.au/government/managing-commonwealth-resources/commonwealth-property-management-framework-rmg-500"</w:instrText>
      </w:r>
      <w:r>
        <w:rPr>
          <w:rFonts w:asciiTheme="minorHAnsi" w:hAnsiTheme="minorHAnsi" w:cs="Calibri"/>
          <w:sz w:val="22"/>
          <w:lang w:val="en-US"/>
        </w:rPr>
      </w:r>
      <w:r>
        <w:rPr>
          <w:rFonts w:asciiTheme="minorHAnsi" w:hAnsiTheme="minorHAnsi" w:cs="Calibri"/>
          <w:sz w:val="22"/>
          <w:lang w:val="en-US"/>
        </w:rPr>
        <w:fldChar w:fldCharType="separate"/>
      </w:r>
      <w:r w:rsidR="00117066" w:rsidRPr="00387A29">
        <w:rPr>
          <w:rStyle w:val="Hyperlink"/>
          <w:rFonts w:cs="Calibri"/>
          <w:sz w:val="22"/>
          <w:lang w:val="en-US"/>
        </w:rPr>
        <w:t>RMG 500 - Commonwealth Property Management Policy</w:t>
      </w:r>
    </w:p>
    <w:p w14:paraId="362D4D16" w14:textId="524BF2FF" w:rsidR="00AA56CA" w:rsidRPr="00C7302E" w:rsidRDefault="00387A29" w:rsidP="00AA56CA">
      <w:pPr>
        <w:pStyle w:val="SABodytext"/>
        <w:numPr>
          <w:ilvl w:val="0"/>
          <w:numId w:val="8"/>
        </w:numPr>
        <w:spacing w:before="0" w:after="0"/>
        <w:rPr>
          <w:rStyle w:val="Hyperlink"/>
          <w:rFonts w:cs="Calibri"/>
          <w:sz w:val="22"/>
        </w:rPr>
      </w:pPr>
      <w:r>
        <w:rPr>
          <w:rFonts w:asciiTheme="minorHAnsi" w:hAnsiTheme="minorHAnsi" w:cs="Calibri"/>
          <w:sz w:val="22"/>
          <w:lang w:val="en-US"/>
        </w:rPr>
        <w:fldChar w:fldCharType="end"/>
      </w:r>
      <w:r w:rsidR="00C7302E">
        <w:rPr>
          <w:rStyle w:val="Hyperlink"/>
          <w:rFonts w:cs="Calibri"/>
          <w:color w:val="auto"/>
          <w:sz w:val="22"/>
          <w:u w:val="none"/>
        </w:rPr>
        <w:fldChar w:fldCharType="begin"/>
      </w:r>
      <w:r w:rsidR="00C7302E">
        <w:rPr>
          <w:rStyle w:val="Hyperlink"/>
          <w:rFonts w:cs="Calibri"/>
          <w:color w:val="auto"/>
          <w:sz w:val="22"/>
          <w:u w:val="none"/>
        </w:rPr>
        <w:instrText>HYPERLINK "https://www.dcceew.gov.au/sites/default/files/documents/environmentally-sustainable-procurement-policy.pdf"</w:instrText>
      </w:r>
      <w:r w:rsidR="00C7302E">
        <w:rPr>
          <w:rStyle w:val="Hyperlink"/>
          <w:rFonts w:cs="Calibri"/>
          <w:color w:val="auto"/>
          <w:sz w:val="22"/>
          <w:u w:val="none"/>
        </w:rPr>
      </w:r>
      <w:r w:rsidR="00C7302E">
        <w:rPr>
          <w:rStyle w:val="Hyperlink"/>
          <w:rFonts w:cs="Calibri"/>
          <w:color w:val="auto"/>
          <w:sz w:val="22"/>
          <w:u w:val="none"/>
        </w:rPr>
        <w:fldChar w:fldCharType="separate"/>
      </w:r>
      <w:r w:rsidR="00AA56CA" w:rsidRPr="00C7302E">
        <w:rPr>
          <w:rStyle w:val="Hyperlink"/>
          <w:rFonts w:cs="Calibri"/>
          <w:sz w:val="22"/>
        </w:rPr>
        <w:t>D</w:t>
      </w:r>
      <w:r w:rsidR="00FA7820" w:rsidRPr="00C7302E">
        <w:rPr>
          <w:rStyle w:val="Hyperlink"/>
          <w:rFonts w:cs="Calibri"/>
          <w:sz w:val="22"/>
        </w:rPr>
        <w:t xml:space="preserve">epartment of </w:t>
      </w:r>
      <w:r w:rsidR="00AA56CA" w:rsidRPr="00C7302E">
        <w:rPr>
          <w:rStyle w:val="Hyperlink"/>
          <w:rFonts w:cs="Calibri"/>
          <w:sz w:val="22"/>
        </w:rPr>
        <w:t>C</w:t>
      </w:r>
      <w:r w:rsidR="00FA7820" w:rsidRPr="00C7302E">
        <w:rPr>
          <w:rStyle w:val="Hyperlink"/>
          <w:rFonts w:cs="Calibri"/>
          <w:sz w:val="22"/>
        </w:rPr>
        <w:t xml:space="preserve">limate </w:t>
      </w:r>
      <w:r w:rsidR="00AA56CA" w:rsidRPr="00C7302E">
        <w:rPr>
          <w:rStyle w:val="Hyperlink"/>
          <w:rFonts w:cs="Calibri"/>
          <w:sz w:val="22"/>
        </w:rPr>
        <w:t>C</w:t>
      </w:r>
      <w:r w:rsidR="00FA7820" w:rsidRPr="00C7302E">
        <w:rPr>
          <w:rStyle w:val="Hyperlink"/>
          <w:rFonts w:cs="Calibri"/>
          <w:sz w:val="22"/>
        </w:rPr>
        <w:t xml:space="preserve">hange, </w:t>
      </w:r>
      <w:r w:rsidR="00AA56CA" w:rsidRPr="00C7302E">
        <w:rPr>
          <w:rStyle w:val="Hyperlink"/>
          <w:rFonts w:cs="Calibri"/>
          <w:sz w:val="22"/>
        </w:rPr>
        <w:t>E</w:t>
      </w:r>
      <w:r w:rsidR="00FA7820" w:rsidRPr="00C7302E">
        <w:rPr>
          <w:rStyle w:val="Hyperlink"/>
          <w:rFonts w:cs="Calibri"/>
          <w:sz w:val="22"/>
        </w:rPr>
        <w:t xml:space="preserve">nergy, the </w:t>
      </w:r>
      <w:r w:rsidR="00AA56CA" w:rsidRPr="00C7302E">
        <w:rPr>
          <w:rStyle w:val="Hyperlink"/>
          <w:rFonts w:cs="Calibri"/>
          <w:sz w:val="22"/>
        </w:rPr>
        <w:t>E</w:t>
      </w:r>
      <w:r w:rsidR="00FA7820" w:rsidRPr="00C7302E">
        <w:rPr>
          <w:rStyle w:val="Hyperlink"/>
          <w:rFonts w:cs="Calibri"/>
          <w:sz w:val="22"/>
        </w:rPr>
        <w:t xml:space="preserve">nvironment and </w:t>
      </w:r>
      <w:r w:rsidR="00AA56CA" w:rsidRPr="00C7302E">
        <w:rPr>
          <w:rStyle w:val="Hyperlink"/>
          <w:rFonts w:cs="Calibri"/>
          <w:sz w:val="22"/>
        </w:rPr>
        <w:t>W</w:t>
      </w:r>
      <w:r w:rsidR="00FA7820" w:rsidRPr="00C7302E">
        <w:rPr>
          <w:rStyle w:val="Hyperlink"/>
          <w:rFonts w:cs="Calibri"/>
          <w:sz w:val="22"/>
        </w:rPr>
        <w:t>ater (DCCEEW)</w:t>
      </w:r>
      <w:r w:rsidR="00AA56CA" w:rsidRPr="00C7302E">
        <w:rPr>
          <w:rStyle w:val="Hyperlink"/>
          <w:rFonts w:cs="Calibri"/>
          <w:sz w:val="22"/>
        </w:rPr>
        <w:t xml:space="preserve"> Procurement-connected </w:t>
      </w:r>
      <w:r w:rsidR="00117066" w:rsidRPr="00C7302E">
        <w:rPr>
          <w:rStyle w:val="Hyperlink"/>
          <w:rFonts w:cs="Calibri"/>
          <w:sz w:val="22"/>
        </w:rPr>
        <w:t>Environmentally Sustainable Procurement Policy</w:t>
      </w:r>
    </w:p>
    <w:p w14:paraId="14AC236E" w14:textId="3C393121" w:rsidR="00AA56CA" w:rsidRPr="00A91C65" w:rsidRDefault="00C7302E" w:rsidP="00AA56CA">
      <w:pPr>
        <w:pStyle w:val="SABodytext"/>
        <w:numPr>
          <w:ilvl w:val="0"/>
          <w:numId w:val="8"/>
        </w:numPr>
        <w:spacing w:before="0" w:after="0"/>
        <w:rPr>
          <w:rStyle w:val="Hyperlink"/>
          <w:rFonts w:cs="Calibri"/>
          <w:sz w:val="22"/>
        </w:rPr>
      </w:pPr>
      <w:r>
        <w:rPr>
          <w:rStyle w:val="Hyperlink"/>
          <w:rFonts w:cs="Calibri"/>
          <w:color w:val="auto"/>
          <w:sz w:val="22"/>
          <w:u w:val="none"/>
        </w:rPr>
        <w:fldChar w:fldCharType="end"/>
      </w:r>
      <w:r w:rsidR="00A91C65">
        <w:rPr>
          <w:rFonts w:asciiTheme="minorHAnsi" w:eastAsia="Roboto" w:hAnsiTheme="minorHAnsi" w:cs="Calibri"/>
          <w:sz w:val="22"/>
          <w:u w:val="single"/>
          <w:lang w:eastAsia="en-US"/>
        </w:rPr>
        <w:fldChar w:fldCharType="begin"/>
      </w:r>
      <w:r w:rsidR="00A91C65">
        <w:rPr>
          <w:rFonts w:asciiTheme="minorHAnsi" w:eastAsia="Roboto" w:hAnsiTheme="minorHAnsi" w:cs="Calibri"/>
          <w:sz w:val="22"/>
          <w:u w:val="single"/>
          <w:lang w:eastAsia="en-US"/>
        </w:rPr>
        <w:instrText>HYPERLINK "https://www.dcceew.gov.au/sites/default/files/documents/sustainable-procurement-guide-2024.pdf"</w:instrText>
      </w:r>
      <w:r w:rsidR="00A91C65">
        <w:rPr>
          <w:rFonts w:asciiTheme="minorHAnsi" w:eastAsia="Roboto" w:hAnsiTheme="minorHAnsi" w:cs="Calibri"/>
          <w:sz w:val="22"/>
          <w:u w:val="single"/>
          <w:lang w:eastAsia="en-US"/>
        </w:rPr>
      </w:r>
      <w:r w:rsidR="00A91C65">
        <w:rPr>
          <w:rFonts w:asciiTheme="minorHAnsi" w:eastAsia="Roboto" w:hAnsiTheme="minorHAnsi" w:cs="Calibri"/>
          <w:sz w:val="22"/>
          <w:u w:val="single"/>
          <w:lang w:eastAsia="en-US"/>
        </w:rPr>
        <w:fldChar w:fldCharType="separate"/>
      </w:r>
      <w:r w:rsidR="00AA56CA" w:rsidRPr="00A91C65">
        <w:rPr>
          <w:rStyle w:val="Hyperlink"/>
          <w:rFonts w:eastAsia="Roboto" w:cs="Calibri"/>
          <w:sz w:val="22"/>
          <w:lang w:eastAsia="en-US"/>
        </w:rPr>
        <w:t>DCCEEW Sustainable Procurement Guide (2024)</w:t>
      </w:r>
    </w:p>
    <w:p w14:paraId="5ED56499" w14:textId="1F2F469D" w:rsidR="00117066" w:rsidRPr="00A675D2" w:rsidRDefault="00A91C65" w:rsidP="00AA56CA">
      <w:pPr>
        <w:pStyle w:val="SABodytext"/>
        <w:numPr>
          <w:ilvl w:val="0"/>
          <w:numId w:val="8"/>
        </w:numPr>
        <w:spacing w:before="0" w:after="0"/>
        <w:rPr>
          <w:rStyle w:val="Hyperlink"/>
          <w:rFonts w:cs="Calibri"/>
          <w:color w:val="auto"/>
          <w:sz w:val="22"/>
        </w:rPr>
      </w:pPr>
      <w:r>
        <w:rPr>
          <w:rFonts w:asciiTheme="minorHAnsi" w:eastAsia="Roboto" w:hAnsiTheme="minorHAnsi" w:cs="Calibri"/>
          <w:sz w:val="22"/>
          <w:u w:val="single"/>
          <w:lang w:eastAsia="en-US"/>
        </w:rPr>
        <w:fldChar w:fldCharType="end"/>
      </w:r>
      <w:hyperlink r:id="rId14" w:history="1">
        <w:r w:rsidR="00117066" w:rsidRPr="00A675D2">
          <w:rPr>
            <w:rStyle w:val="Hyperlink"/>
            <w:rFonts w:cs="Calibri"/>
            <w:color w:val="auto"/>
            <w:sz w:val="22"/>
          </w:rPr>
          <w:t>Commonwealth Procurement Rules | Department of Finance</w:t>
        </w:r>
      </w:hyperlink>
    </w:p>
    <w:p w14:paraId="62EBF111" w14:textId="260B6B35" w:rsidR="00117066" w:rsidRPr="00A675D2" w:rsidRDefault="00117066" w:rsidP="00117066">
      <w:pPr>
        <w:pStyle w:val="SABodytext"/>
        <w:numPr>
          <w:ilvl w:val="0"/>
          <w:numId w:val="8"/>
        </w:numPr>
        <w:spacing w:before="0" w:after="0"/>
        <w:rPr>
          <w:rFonts w:asciiTheme="minorHAnsi" w:hAnsiTheme="minorHAnsi" w:cs="Calibri"/>
          <w:sz w:val="22"/>
          <w:u w:val="single"/>
          <w:lang w:val="en-US"/>
        </w:rPr>
      </w:pPr>
      <w:hyperlink r:id="rId15" w:history="1">
        <w:r w:rsidRPr="00A675D2">
          <w:rPr>
            <w:rStyle w:val="Hyperlink"/>
            <w:rFonts w:cs="Calibri"/>
            <w:i/>
            <w:color w:val="auto"/>
            <w:sz w:val="22"/>
          </w:rPr>
          <w:t>Environment Protection and Biodiversity Conservation Act 1999 (</w:t>
        </w:r>
        <w:proofErr w:type="spellStart"/>
        <w:r w:rsidRPr="00A675D2">
          <w:rPr>
            <w:rStyle w:val="Hyperlink"/>
            <w:rFonts w:cs="Calibri"/>
            <w:i/>
            <w:color w:val="auto"/>
            <w:sz w:val="22"/>
          </w:rPr>
          <w:t>Cth</w:t>
        </w:r>
        <w:proofErr w:type="spellEnd"/>
        <w:r w:rsidRPr="00A675D2">
          <w:rPr>
            <w:rStyle w:val="Hyperlink"/>
            <w:rFonts w:cs="Calibri"/>
            <w:i/>
            <w:color w:val="auto"/>
            <w:sz w:val="22"/>
          </w:rPr>
          <w:t>)</w:t>
        </w:r>
      </w:hyperlink>
    </w:p>
    <w:p w14:paraId="108C17A8" w14:textId="737D750D" w:rsidR="00117066" w:rsidRDefault="00117066" w:rsidP="00117066">
      <w:pPr>
        <w:pStyle w:val="SABodytext"/>
        <w:numPr>
          <w:ilvl w:val="0"/>
          <w:numId w:val="8"/>
        </w:numPr>
        <w:spacing w:before="0" w:after="0"/>
        <w:rPr>
          <w:rStyle w:val="Hyperlink"/>
          <w:rFonts w:cs="Calibri"/>
          <w:i/>
          <w:iCs/>
          <w:color w:val="auto"/>
          <w:sz w:val="22"/>
          <w:lang w:val="en-US"/>
        </w:rPr>
      </w:pPr>
      <w:hyperlink r:id="rId16" w:history="1">
        <w:r w:rsidRPr="00A675D2">
          <w:rPr>
            <w:rStyle w:val="Hyperlink"/>
            <w:rFonts w:cs="Calibri"/>
            <w:i/>
            <w:iCs/>
            <w:color w:val="auto"/>
            <w:sz w:val="22"/>
            <w:lang w:val="en-US"/>
          </w:rPr>
          <w:t>Public Governance, Performance and Accountability Act 2013 (PGPA Act)</w:t>
        </w:r>
      </w:hyperlink>
    </w:p>
    <w:p w14:paraId="6DA28DE3" w14:textId="4628854C" w:rsidR="002B669F" w:rsidRPr="00A675D2" w:rsidRDefault="002B669F" w:rsidP="00117066">
      <w:pPr>
        <w:pStyle w:val="SABodytext"/>
        <w:numPr>
          <w:ilvl w:val="0"/>
          <w:numId w:val="8"/>
        </w:numPr>
        <w:spacing w:before="0" w:after="0"/>
        <w:rPr>
          <w:rStyle w:val="Hyperlink"/>
          <w:rFonts w:cs="Calibri"/>
          <w:i/>
          <w:iCs/>
          <w:color w:val="auto"/>
          <w:sz w:val="22"/>
          <w:lang w:val="en-US"/>
        </w:rPr>
      </w:pPr>
      <w:hyperlink r:id="rId17" w:history="1">
        <w:r w:rsidRPr="002B669F">
          <w:rPr>
            <w:rStyle w:val="Hyperlink"/>
            <w:rFonts w:cs="Calibri"/>
            <w:sz w:val="22"/>
            <w:lang w:val="en-US"/>
          </w:rPr>
          <w:t>Commonwealth Climate Disclosure Policy</w:t>
        </w:r>
      </w:hyperlink>
    </w:p>
    <w:p w14:paraId="3C0506D2" w14:textId="77777777" w:rsidR="00FD2400" w:rsidRPr="00A675D2" w:rsidRDefault="00FD2400" w:rsidP="00FD2400">
      <w:pPr>
        <w:pStyle w:val="SABodytext"/>
        <w:spacing w:before="0" w:after="0"/>
        <w:rPr>
          <w:rStyle w:val="Hyperlink"/>
          <w:rFonts w:cs="Calibri"/>
          <w:i/>
          <w:iCs/>
          <w:color w:val="auto"/>
          <w:sz w:val="22"/>
          <w:lang w:val="en-US"/>
        </w:rPr>
      </w:pPr>
    </w:p>
    <w:p w14:paraId="61B9F95E" w14:textId="32FAFC40" w:rsidR="007836F2" w:rsidRPr="00512281" w:rsidRDefault="00FD2400" w:rsidP="00635737">
      <w:pPr>
        <w:pStyle w:val="SABodytext"/>
        <w:spacing w:before="0" w:after="0"/>
        <w:rPr>
          <w:rStyle w:val="Hyperlink"/>
          <w:rFonts w:eastAsia="Roboto" w:cs="Calibri"/>
          <w:color w:val="auto"/>
          <w:sz w:val="22"/>
          <w:u w:val="none"/>
          <w:lang w:eastAsia="en-US"/>
        </w:rPr>
      </w:pPr>
      <w:r w:rsidRPr="00A675D2">
        <w:rPr>
          <w:rStyle w:val="Hyperlink"/>
          <w:rFonts w:cs="Calibri"/>
          <w:color w:val="auto"/>
          <w:sz w:val="22"/>
          <w:u w:val="none"/>
          <w:lang w:val="en-US"/>
        </w:rPr>
        <w:t>This list</w:t>
      </w:r>
      <w:r w:rsidR="00A64EF8" w:rsidRPr="00A675D2">
        <w:rPr>
          <w:rStyle w:val="Hyperlink"/>
          <w:rFonts w:cs="Calibri"/>
          <w:color w:val="auto"/>
          <w:sz w:val="22"/>
          <w:u w:val="none"/>
          <w:lang w:val="en-US"/>
        </w:rPr>
        <w:t xml:space="preserve"> </w:t>
      </w:r>
      <w:r w:rsidRPr="00A675D2">
        <w:rPr>
          <w:rStyle w:val="Hyperlink"/>
          <w:rFonts w:cs="Calibri"/>
          <w:color w:val="auto"/>
          <w:sz w:val="22"/>
          <w:u w:val="none"/>
          <w:lang w:val="en-US"/>
        </w:rPr>
        <w:t>should be considered in conjunction with the supporting legislation and policies listed</w:t>
      </w:r>
      <w:r w:rsidR="00003F4B" w:rsidRPr="00A675D2">
        <w:rPr>
          <w:rStyle w:val="Hyperlink"/>
          <w:rFonts w:cs="Calibri"/>
          <w:color w:val="auto"/>
          <w:sz w:val="22"/>
          <w:u w:val="none"/>
          <w:lang w:val="en-US"/>
        </w:rPr>
        <w:t xml:space="preserve"> in each of the sections</w:t>
      </w:r>
      <w:r w:rsidRPr="00A675D2">
        <w:rPr>
          <w:rStyle w:val="Hyperlink"/>
          <w:rFonts w:cs="Calibri"/>
          <w:color w:val="auto"/>
          <w:sz w:val="22"/>
          <w:u w:val="none"/>
          <w:lang w:val="en-US"/>
        </w:rPr>
        <w:t xml:space="preserve"> below which are specific t</w:t>
      </w:r>
      <w:r w:rsidR="00381A0F" w:rsidRPr="00A675D2">
        <w:rPr>
          <w:rStyle w:val="Hyperlink"/>
          <w:rFonts w:cs="Calibri"/>
          <w:color w:val="auto"/>
          <w:sz w:val="22"/>
          <w:u w:val="none"/>
          <w:lang w:val="en-US"/>
        </w:rPr>
        <w:t xml:space="preserve">o energy </w:t>
      </w:r>
      <w:r w:rsidRPr="00A675D2">
        <w:rPr>
          <w:rFonts w:asciiTheme="minorHAnsi" w:eastAsia="Roboto" w:hAnsiTheme="minorHAnsi" w:cs="Calibri"/>
          <w:sz w:val="22"/>
          <w:lang w:eastAsia="en-US"/>
        </w:rPr>
        <w:t xml:space="preserve">and greenhouse gas emissions, </w:t>
      </w:r>
      <w:r w:rsidR="00003F4B" w:rsidRPr="00A675D2">
        <w:rPr>
          <w:rFonts w:asciiTheme="minorHAnsi" w:eastAsia="Roboto" w:hAnsiTheme="minorHAnsi" w:cs="Calibri"/>
          <w:sz w:val="22"/>
          <w:lang w:eastAsia="en-US"/>
        </w:rPr>
        <w:t>w</w:t>
      </w:r>
      <w:r w:rsidRPr="00A675D2">
        <w:rPr>
          <w:rFonts w:asciiTheme="minorHAnsi" w:eastAsia="Roboto" w:hAnsiTheme="minorHAnsi" w:cs="Calibri"/>
          <w:sz w:val="22"/>
          <w:lang w:eastAsia="en-US"/>
        </w:rPr>
        <w:t>aste, water, fleet</w:t>
      </w:r>
      <w:r w:rsidR="00381A0F" w:rsidRPr="00A675D2">
        <w:rPr>
          <w:rFonts w:asciiTheme="minorHAnsi" w:eastAsia="Roboto" w:hAnsiTheme="minorHAnsi" w:cs="Calibri"/>
          <w:sz w:val="22"/>
          <w:lang w:eastAsia="en-US"/>
        </w:rPr>
        <w:t>,</w:t>
      </w:r>
      <w:r w:rsidRPr="00A675D2">
        <w:rPr>
          <w:rFonts w:asciiTheme="minorHAnsi" w:eastAsia="Roboto" w:hAnsiTheme="minorHAnsi" w:cs="Calibri"/>
          <w:sz w:val="22"/>
          <w:lang w:eastAsia="en-US"/>
        </w:rPr>
        <w:t xml:space="preserve"> travel, and procurement. </w:t>
      </w:r>
    </w:p>
    <w:p w14:paraId="15AF0EF8" w14:textId="2CA2A1C0" w:rsidR="00571F23" w:rsidRPr="00F33A7A" w:rsidRDefault="00571F23" w:rsidP="00F33A7A">
      <w:pPr>
        <w:pStyle w:val="SAHeadinglevel1"/>
        <w:rPr>
          <w:color w:val="auto"/>
        </w:rPr>
      </w:pPr>
      <w:bookmarkStart w:id="6" w:name="_Toc184132906"/>
      <w:r w:rsidRPr="00F33A7A">
        <w:rPr>
          <w:color w:val="auto"/>
        </w:rPr>
        <w:t xml:space="preserve">Sustainability </w:t>
      </w:r>
      <w:r w:rsidR="00F33A7A" w:rsidRPr="00F33A7A">
        <w:rPr>
          <w:color w:val="auto"/>
        </w:rPr>
        <w:t xml:space="preserve">and the </w:t>
      </w:r>
      <w:r w:rsidR="00BC1E65">
        <w:rPr>
          <w:color w:val="auto"/>
        </w:rPr>
        <w:t>A</w:t>
      </w:r>
      <w:r w:rsidR="00F33A7A" w:rsidRPr="00F33A7A">
        <w:rPr>
          <w:color w:val="auto"/>
        </w:rPr>
        <w:t>gency</w:t>
      </w:r>
      <w:bookmarkEnd w:id="6"/>
      <w:r w:rsidRPr="00F33A7A">
        <w:rPr>
          <w:color w:val="auto"/>
        </w:rPr>
        <w:t xml:space="preserve"> </w:t>
      </w:r>
    </w:p>
    <w:p w14:paraId="1E23312F" w14:textId="47E1E444" w:rsidR="000C01C6" w:rsidRPr="0072249A" w:rsidRDefault="00C317F9" w:rsidP="00807071">
      <w:pPr>
        <w:pStyle w:val="SABodytext"/>
        <w:rPr>
          <w:rFonts w:asciiTheme="minorHAnsi" w:hAnsiTheme="minorHAnsi" w:cs="Calibri"/>
          <w:sz w:val="22"/>
        </w:rPr>
      </w:pPr>
      <w:r w:rsidRPr="0072249A">
        <w:rPr>
          <w:rFonts w:asciiTheme="minorHAnsi" w:hAnsiTheme="minorHAnsi" w:cs="Calibri"/>
          <w:sz w:val="22"/>
        </w:rPr>
        <w:t xml:space="preserve">The </w:t>
      </w:r>
      <w:r w:rsidR="00205648">
        <w:rPr>
          <w:rFonts w:asciiTheme="minorHAnsi" w:hAnsiTheme="minorHAnsi" w:cs="Calibri"/>
          <w:sz w:val="22"/>
        </w:rPr>
        <w:t>A</w:t>
      </w:r>
      <w:r w:rsidRPr="0072249A">
        <w:rPr>
          <w:rFonts w:asciiTheme="minorHAnsi" w:hAnsiTheme="minorHAnsi" w:cs="Calibri"/>
          <w:sz w:val="22"/>
        </w:rPr>
        <w:t>gency has an essential role in managing and implementing</w:t>
      </w:r>
      <w:r w:rsidR="00807071" w:rsidRPr="0072249A">
        <w:rPr>
          <w:rFonts w:asciiTheme="minorHAnsi" w:hAnsiTheme="minorHAnsi" w:cs="Calibri"/>
          <w:sz w:val="22"/>
        </w:rPr>
        <w:t xml:space="preserve"> environmental sustainability measures, of which</w:t>
      </w:r>
      <w:r w:rsidRPr="0072249A">
        <w:rPr>
          <w:rFonts w:asciiTheme="minorHAnsi" w:hAnsiTheme="minorHAnsi" w:cs="Calibri"/>
          <w:sz w:val="22"/>
        </w:rPr>
        <w:t xml:space="preserve"> emissions reduction initiatives</w:t>
      </w:r>
      <w:r w:rsidR="00807071" w:rsidRPr="0072249A">
        <w:rPr>
          <w:rFonts w:asciiTheme="minorHAnsi" w:hAnsiTheme="minorHAnsi" w:cs="Calibri"/>
          <w:sz w:val="22"/>
        </w:rPr>
        <w:t xml:space="preserve"> play a critical part. </w:t>
      </w:r>
      <w:r w:rsidRPr="0072249A">
        <w:rPr>
          <w:rFonts w:asciiTheme="minorHAnsi" w:hAnsiTheme="minorHAnsi" w:cs="Calibri"/>
          <w:sz w:val="22"/>
        </w:rPr>
        <w:t xml:space="preserve">The </w:t>
      </w:r>
      <w:r w:rsidR="00205648">
        <w:rPr>
          <w:rFonts w:asciiTheme="minorHAnsi" w:hAnsiTheme="minorHAnsi" w:cs="Calibri"/>
          <w:sz w:val="22"/>
        </w:rPr>
        <w:t>A</w:t>
      </w:r>
      <w:r w:rsidRPr="0072249A">
        <w:rPr>
          <w:rFonts w:asciiTheme="minorHAnsi" w:hAnsiTheme="minorHAnsi" w:cs="Calibri"/>
          <w:sz w:val="22"/>
        </w:rPr>
        <w:t>gency has already commenced its net zero emissions pathway in line with the direction set by the NZGO strategy. This includes the following key activities:</w:t>
      </w:r>
    </w:p>
    <w:p w14:paraId="7029593D" w14:textId="77777777" w:rsidR="00C317F9" w:rsidRPr="0072249A" w:rsidRDefault="00C317F9" w:rsidP="00C317F9">
      <w:pPr>
        <w:pStyle w:val="ListParagraph"/>
        <w:widowControl w:val="0"/>
        <w:numPr>
          <w:ilvl w:val="0"/>
          <w:numId w:val="35"/>
        </w:numPr>
        <w:tabs>
          <w:tab w:val="left" w:pos="244"/>
        </w:tabs>
        <w:autoSpaceDE w:val="0"/>
        <w:autoSpaceDN w:val="0"/>
        <w:spacing w:after="170" w:line="260" w:lineRule="exact"/>
        <w:rPr>
          <w:rFonts w:asciiTheme="minorHAnsi" w:hAnsiTheme="minorHAnsi"/>
          <w:sz w:val="22"/>
          <w:szCs w:val="22"/>
        </w:rPr>
      </w:pPr>
      <w:r w:rsidRPr="0072249A">
        <w:rPr>
          <w:rFonts w:asciiTheme="minorHAnsi" w:hAnsiTheme="minorHAnsi"/>
          <w:sz w:val="22"/>
          <w:szCs w:val="22"/>
        </w:rPr>
        <w:t>Prioritisation of sites for focusing emission reduction efforts</w:t>
      </w:r>
    </w:p>
    <w:p w14:paraId="7D5164E7" w14:textId="77777777" w:rsidR="00C317F9" w:rsidRPr="0072249A" w:rsidRDefault="00C317F9" w:rsidP="00C317F9">
      <w:pPr>
        <w:pStyle w:val="ListParagraph"/>
        <w:widowControl w:val="0"/>
        <w:numPr>
          <w:ilvl w:val="0"/>
          <w:numId w:val="35"/>
        </w:numPr>
        <w:tabs>
          <w:tab w:val="left" w:pos="244"/>
        </w:tabs>
        <w:autoSpaceDE w:val="0"/>
        <w:autoSpaceDN w:val="0"/>
        <w:spacing w:after="170" w:line="260" w:lineRule="exact"/>
        <w:rPr>
          <w:rFonts w:asciiTheme="minorHAnsi" w:hAnsiTheme="minorHAnsi"/>
          <w:sz w:val="22"/>
          <w:szCs w:val="22"/>
        </w:rPr>
      </w:pPr>
      <w:r w:rsidRPr="0072249A">
        <w:rPr>
          <w:rFonts w:asciiTheme="minorHAnsi" w:hAnsiTheme="minorHAnsi"/>
          <w:sz w:val="22"/>
          <w:szCs w:val="22"/>
        </w:rPr>
        <w:t xml:space="preserve">Establishing monitoring and reporting protocols and sharing of data between landlords and tenants </w:t>
      </w:r>
    </w:p>
    <w:p w14:paraId="3698F9EA" w14:textId="33B85177" w:rsidR="00C317F9" w:rsidRPr="0072249A" w:rsidRDefault="00C317F9" w:rsidP="00C317F9">
      <w:pPr>
        <w:pStyle w:val="ListParagraph"/>
        <w:widowControl w:val="0"/>
        <w:numPr>
          <w:ilvl w:val="0"/>
          <w:numId w:val="35"/>
        </w:numPr>
        <w:tabs>
          <w:tab w:val="left" w:pos="244"/>
        </w:tabs>
        <w:autoSpaceDE w:val="0"/>
        <w:autoSpaceDN w:val="0"/>
        <w:spacing w:after="170" w:line="260" w:lineRule="exact"/>
        <w:rPr>
          <w:rFonts w:asciiTheme="minorHAnsi" w:hAnsiTheme="minorHAnsi"/>
          <w:sz w:val="22"/>
          <w:szCs w:val="22"/>
        </w:rPr>
      </w:pPr>
      <w:r w:rsidRPr="0072249A">
        <w:rPr>
          <w:rFonts w:asciiTheme="minorHAnsi" w:hAnsiTheme="minorHAnsi"/>
          <w:sz w:val="22"/>
          <w:szCs w:val="22"/>
        </w:rPr>
        <w:t xml:space="preserve">Investing in decarbonising energy contracts, property portfolio, </w:t>
      </w:r>
      <w:r w:rsidR="00FB0B02" w:rsidRPr="0072249A">
        <w:rPr>
          <w:rFonts w:asciiTheme="minorHAnsi" w:hAnsiTheme="minorHAnsi"/>
          <w:sz w:val="22"/>
          <w:szCs w:val="22"/>
        </w:rPr>
        <w:t>F</w:t>
      </w:r>
      <w:r w:rsidRPr="0072249A">
        <w:rPr>
          <w:rFonts w:asciiTheme="minorHAnsi" w:hAnsiTheme="minorHAnsi"/>
          <w:sz w:val="22"/>
          <w:szCs w:val="22"/>
        </w:rPr>
        <w:t>leet</w:t>
      </w:r>
      <w:r w:rsidR="00FB0B02" w:rsidRPr="0072249A">
        <w:rPr>
          <w:rFonts w:asciiTheme="minorHAnsi" w:hAnsiTheme="minorHAnsi"/>
          <w:sz w:val="22"/>
          <w:szCs w:val="22"/>
        </w:rPr>
        <w:t>,</w:t>
      </w:r>
      <w:r w:rsidRPr="0072249A">
        <w:rPr>
          <w:rFonts w:asciiTheme="minorHAnsi" w:hAnsiTheme="minorHAnsi"/>
          <w:sz w:val="22"/>
          <w:szCs w:val="22"/>
        </w:rPr>
        <w:t xml:space="preserve"> and operations</w:t>
      </w:r>
    </w:p>
    <w:p w14:paraId="25B8538F" w14:textId="77777777" w:rsidR="00C317F9" w:rsidRPr="0072249A" w:rsidRDefault="00C317F9" w:rsidP="00C317F9">
      <w:pPr>
        <w:pStyle w:val="ListParagraph"/>
        <w:widowControl w:val="0"/>
        <w:numPr>
          <w:ilvl w:val="0"/>
          <w:numId w:val="35"/>
        </w:numPr>
        <w:tabs>
          <w:tab w:val="left" w:pos="244"/>
        </w:tabs>
        <w:autoSpaceDE w:val="0"/>
        <w:autoSpaceDN w:val="0"/>
        <w:spacing w:after="170" w:line="260" w:lineRule="exact"/>
        <w:jc w:val="both"/>
        <w:rPr>
          <w:rFonts w:asciiTheme="minorHAnsi" w:hAnsiTheme="minorHAnsi"/>
          <w:sz w:val="22"/>
          <w:szCs w:val="22"/>
        </w:rPr>
      </w:pPr>
      <w:r w:rsidRPr="0072249A">
        <w:rPr>
          <w:rFonts w:asciiTheme="minorHAnsi" w:hAnsiTheme="minorHAnsi"/>
          <w:sz w:val="22"/>
          <w:szCs w:val="22"/>
        </w:rPr>
        <w:t>Providing resources for building our staff’s capability and empowering them to be strong sustainability leaders</w:t>
      </w:r>
    </w:p>
    <w:p w14:paraId="4C778160" w14:textId="30198741" w:rsidR="009F72AB" w:rsidRPr="0072249A" w:rsidRDefault="009F72AB" w:rsidP="008C7E01">
      <w:pPr>
        <w:pStyle w:val="SABodytext"/>
        <w:rPr>
          <w:rFonts w:asciiTheme="minorHAnsi" w:hAnsiTheme="minorHAnsi" w:cs="Calibri"/>
          <w:sz w:val="22"/>
        </w:rPr>
      </w:pPr>
      <w:r w:rsidRPr="0072249A">
        <w:rPr>
          <w:rFonts w:asciiTheme="minorHAnsi" w:hAnsiTheme="minorHAnsi" w:cs="Calibri"/>
          <w:sz w:val="22"/>
        </w:rPr>
        <w:t>Th</w:t>
      </w:r>
      <w:r w:rsidR="00A82B00" w:rsidRPr="0072249A">
        <w:rPr>
          <w:rFonts w:asciiTheme="minorHAnsi" w:hAnsiTheme="minorHAnsi" w:cs="Calibri"/>
          <w:sz w:val="22"/>
        </w:rPr>
        <w:t>is</w:t>
      </w:r>
      <w:r w:rsidRPr="0072249A">
        <w:rPr>
          <w:rFonts w:asciiTheme="minorHAnsi" w:hAnsiTheme="minorHAnsi" w:cs="Calibri"/>
          <w:sz w:val="22"/>
        </w:rPr>
        <w:t xml:space="preserve"> </w:t>
      </w:r>
      <w:r w:rsidR="00A82B00" w:rsidRPr="0072249A">
        <w:rPr>
          <w:rFonts w:asciiTheme="minorHAnsi" w:hAnsiTheme="minorHAnsi" w:cs="Calibri"/>
          <w:sz w:val="22"/>
        </w:rPr>
        <w:t xml:space="preserve">Environmental </w:t>
      </w:r>
      <w:r w:rsidRPr="0072249A">
        <w:rPr>
          <w:rFonts w:asciiTheme="minorHAnsi" w:hAnsiTheme="minorHAnsi" w:cs="Calibri"/>
          <w:sz w:val="22"/>
        </w:rPr>
        <w:t xml:space="preserve">Sustainability Policy </w:t>
      </w:r>
      <w:r w:rsidR="00CD334A" w:rsidRPr="0072249A">
        <w:rPr>
          <w:rFonts w:asciiTheme="minorHAnsi" w:hAnsiTheme="minorHAnsi" w:cs="Calibri"/>
          <w:sz w:val="22"/>
        </w:rPr>
        <w:t xml:space="preserve">describes </w:t>
      </w:r>
      <w:r w:rsidRPr="0072249A">
        <w:rPr>
          <w:rFonts w:asciiTheme="minorHAnsi" w:hAnsiTheme="minorHAnsi" w:cs="Calibri"/>
          <w:sz w:val="22"/>
        </w:rPr>
        <w:t xml:space="preserve">the actions </w:t>
      </w:r>
      <w:r w:rsidR="00A82B00" w:rsidRPr="0072249A">
        <w:rPr>
          <w:rFonts w:asciiTheme="minorHAnsi" w:hAnsiTheme="minorHAnsi" w:cs="Calibri"/>
          <w:sz w:val="22"/>
        </w:rPr>
        <w:t xml:space="preserve">that </w:t>
      </w:r>
      <w:r w:rsidRPr="0072249A">
        <w:rPr>
          <w:rFonts w:asciiTheme="minorHAnsi" w:hAnsiTheme="minorHAnsi" w:cs="Calibri"/>
          <w:sz w:val="22"/>
        </w:rPr>
        <w:t xml:space="preserve">our staff are responsible for implementing to reduce </w:t>
      </w:r>
      <w:r w:rsidR="003A3082" w:rsidRPr="0072249A">
        <w:rPr>
          <w:rFonts w:asciiTheme="minorHAnsi" w:hAnsiTheme="minorHAnsi" w:cs="Calibri"/>
          <w:sz w:val="22"/>
        </w:rPr>
        <w:t xml:space="preserve">the </w:t>
      </w:r>
      <w:r w:rsidR="00205648">
        <w:rPr>
          <w:rFonts w:asciiTheme="minorHAnsi" w:hAnsiTheme="minorHAnsi" w:cs="Calibri"/>
          <w:sz w:val="22"/>
        </w:rPr>
        <w:t>A</w:t>
      </w:r>
      <w:r w:rsidR="003A3082" w:rsidRPr="0072249A">
        <w:rPr>
          <w:rFonts w:asciiTheme="minorHAnsi" w:hAnsiTheme="minorHAnsi" w:cs="Calibri"/>
          <w:sz w:val="22"/>
        </w:rPr>
        <w:t>gency’s</w:t>
      </w:r>
      <w:r w:rsidRPr="0072249A">
        <w:rPr>
          <w:rFonts w:asciiTheme="minorHAnsi" w:hAnsiTheme="minorHAnsi" w:cs="Calibri"/>
          <w:sz w:val="22"/>
        </w:rPr>
        <w:t xml:space="preserve"> </w:t>
      </w:r>
      <w:r w:rsidR="00CD334A" w:rsidRPr="0072249A">
        <w:rPr>
          <w:rFonts w:asciiTheme="minorHAnsi" w:hAnsiTheme="minorHAnsi" w:cs="Calibri"/>
          <w:sz w:val="22"/>
        </w:rPr>
        <w:t xml:space="preserve">environmental impact and </w:t>
      </w:r>
      <w:r w:rsidRPr="0072249A">
        <w:rPr>
          <w:rFonts w:asciiTheme="minorHAnsi" w:hAnsiTheme="minorHAnsi" w:cs="Calibri"/>
          <w:sz w:val="22"/>
        </w:rPr>
        <w:t xml:space="preserve">operational greenhouse gas emissions. This </w:t>
      </w:r>
      <w:r w:rsidR="00B37A85">
        <w:rPr>
          <w:rFonts w:asciiTheme="minorHAnsi" w:hAnsiTheme="minorHAnsi" w:cs="Calibri"/>
          <w:sz w:val="22"/>
        </w:rPr>
        <w:t>p</w:t>
      </w:r>
      <w:r w:rsidRPr="0072249A">
        <w:rPr>
          <w:rFonts w:asciiTheme="minorHAnsi" w:hAnsiTheme="minorHAnsi" w:cs="Calibri"/>
          <w:sz w:val="22"/>
        </w:rPr>
        <w:t xml:space="preserve">olicy focuses on the following priorities: </w:t>
      </w:r>
    </w:p>
    <w:tbl>
      <w:tblPr>
        <w:tblStyle w:val="StandardTable-Grey"/>
        <w:tblW w:w="0" w:type="auto"/>
        <w:tblLook w:val="04A0" w:firstRow="1" w:lastRow="0" w:firstColumn="1" w:lastColumn="0" w:noHBand="0" w:noVBand="1"/>
      </w:tblPr>
      <w:tblGrid>
        <w:gridCol w:w="2977"/>
        <w:gridCol w:w="6991"/>
      </w:tblGrid>
      <w:tr w:rsidR="00754C12" w14:paraId="63D6394C" w14:textId="77777777" w:rsidTr="009350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7" w:type="dxa"/>
          </w:tcPr>
          <w:p w14:paraId="1334448D" w14:textId="21E91406" w:rsidR="00754C12" w:rsidRDefault="00754C12" w:rsidP="00754C12">
            <w:pPr>
              <w:widowControl w:val="0"/>
              <w:tabs>
                <w:tab w:val="left" w:pos="244"/>
              </w:tabs>
              <w:autoSpaceDE w:val="0"/>
              <w:autoSpaceDN w:val="0"/>
              <w:spacing w:after="170" w:line="260" w:lineRule="exact"/>
              <w:rPr>
                <w:sz w:val="22"/>
                <w:szCs w:val="22"/>
              </w:rPr>
            </w:pPr>
            <w:r>
              <w:rPr>
                <w:sz w:val="22"/>
                <w:szCs w:val="22"/>
              </w:rPr>
              <w:t>Key S</w:t>
            </w:r>
            <w:r w:rsidR="00F93F72">
              <w:rPr>
                <w:sz w:val="22"/>
                <w:szCs w:val="22"/>
              </w:rPr>
              <w:t>ustainability</w:t>
            </w:r>
            <w:r>
              <w:rPr>
                <w:sz w:val="22"/>
                <w:szCs w:val="22"/>
              </w:rPr>
              <w:t xml:space="preserve"> Priorities for the </w:t>
            </w:r>
            <w:r w:rsidR="00205648">
              <w:rPr>
                <w:sz w:val="22"/>
                <w:szCs w:val="22"/>
              </w:rPr>
              <w:t>A</w:t>
            </w:r>
            <w:r>
              <w:rPr>
                <w:sz w:val="22"/>
                <w:szCs w:val="22"/>
              </w:rPr>
              <w:t>gency</w:t>
            </w:r>
          </w:p>
        </w:tc>
        <w:tc>
          <w:tcPr>
            <w:tcW w:w="6991" w:type="dxa"/>
          </w:tcPr>
          <w:p w14:paraId="573693F0" w14:textId="4F3D9DC8" w:rsidR="00754C12" w:rsidRDefault="005F550F" w:rsidP="00754C12">
            <w:pPr>
              <w:widowControl w:val="0"/>
              <w:tabs>
                <w:tab w:val="left" w:pos="244"/>
              </w:tabs>
              <w:autoSpaceDE w:val="0"/>
              <w:autoSpaceDN w:val="0"/>
              <w:spacing w:after="170" w:line="260" w:lineRule="exact"/>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Summary</w:t>
            </w:r>
          </w:p>
        </w:tc>
      </w:tr>
      <w:tr w:rsidR="00754C12" w14:paraId="5EF81F2F" w14:textId="77777777" w:rsidTr="00935042">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2977" w:type="dxa"/>
          </w:tcPr>
          <w:p w14:paraId="2C611405" w14:textId="5B340E8F" w:rsidR="00754C12" w:rsidRDefault="00754C12" w:rsidP="00754C12">
            <w:pPr>
              <w:widowControl w:val="0"/>
              <w:tabs>
                <w:tab w:val="left" w:pos="244"/>
              </w:tabs>
              <w:autoSpaceDE w:val="0"/>
              <w:autoSpaceDN w:val="0"/>
              <w:spacing w:after="170" w:line="260" w:lineRule="exact"/>
              <w:rPr>
                <w:sz w:val="22"/>
                <w:szCs w:val="22"/>
              </w:rPr>
            </w:pPr>
            <w:r>
              <w:rPr>
                <w:sz w:val="22"/>
                <w:szCs w:val="22"/>
              </w:rPr>
              <w:t>Energy and greenhouse gas emissions</w:t>
            </w:r>
          </w:p>
        </w:tc>
        <w:tc>
          <w:tcPr>
            <w:tcW w:w="6991" w:type="dxa"/>
          </w:tcPr>
          <w:p w14:paraId="3459ACBB" w14:textId="1465FE23" w:rsidR="00754C12" w:rsidRDefault="00754C12" w:rsidP="00754C12">
            <w:pPr>
              <w:widowControl w:val="0"/>
              <w:tabs>
                <w:tab w:val="left" w:pos="244"/>
              </w:tabs>
              <w:autoSpaceDE w:val="0"/>
              <w:autoSpaceDN w:val="0"/>
              <w:spacing w:after="170" w:line="260" w:lineRule="exac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Improvements in the built environment focuses on improving the energy-efficiency of office space in </w:t>
            </w:r>
            <w:r w:rsidR="00205648">
              <w:rPr>
                <w:sz w:val="22"/>
                <w:szCs w:val="22"/>
              </w:rPr>
              <w:t>A</w:t>
            </w:r>
            <w:r>
              <w:rPr>
                <w:sz w:val="22"/>
                <w:szCs w:val="22"/>
              </w:rPr>
              <w:t>gency leased buildings</w:t>
            </w:r>
            <w:r w:rsidR="00B71D3B">
              <w:rPr>
                <w:sz w:val="22"/>
                <w:szCs w:val="22"/>
              </w:rPr>
              <w:t xml:space="preserve"> through better standards and performance </w:t>
            </w:r>
            <w:r w:rsidR="00BC1E65">
              <w:rPr>
                <w:sz w:val="22"/>
                <w:szCs w:val="22"/>
              </w:rPr>
              <w:t>specifications.</w:t>
            </w:r>
          </w:p>
          <w:p w14:paraId="2349BD83" w14:textId="762D8098" w:rsidR="001C46CE" w:rsidRDefault="001C46CE" w:rsidP="00754C12">
            <w:pPr>
              <w:widowControl w:val="0"/>
              <w:tabs>
                <w:tab w:val="left" w:pos="244"/>
              </w:tabs>
              <w:autoSpaceDE w:val="0"/>
              <w:autoSpaceDN w:val="0"/>
              <w:spacing w:after="170" w:line="260" w:lineRule="exac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Renewable energy</w:t>
            </w:r>
            <w:r w:rsidR="005F550F">
              <w:rPr>
                <w:sz w:val="22"/>
                <w:szCs w:val="22"/>
              </w:rPr>
              <w:t xml:space="preserve"> uptake</w:t>
            </w:r>
            <w:r w:rsidR="00BC1E65">
              <w:rPr>
                <w:sz w:val="22"/>
                <w:szCs w:val="22"/>
              </w:rPr>
              <w:t>.</w:t>
            </w:r>
          </w:p>
        </w:tc>
      </w:tr>
      <w:tr w:rsidR="00754C12" w14:paraId="5547F3A1" w14:textId="77777777" w:rsidTr="009350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FD12AAF" w14:textId="2181D657" w:rsidR="00754C12" w:rsidRDefault="00754C12" w:rsidP="00754C12">
            <w:pPr>
              <w:widowControl w:val="0"/>
              <w:tabs>
                <w:tab w:val="left" w:pos="244"/>
              </w:tabs>
              <w:autoSpaceDE w:val="0"/>
              <w:autoSpaceDN w:val="0"/>
              <w:spacing w:after="170" w:line="260" w:lineRule="exact"/>
              <w:rPr>
                <w:sz w:val="22"/>
                <w:szCs w:val="22"/>
              </w:rPr>
            </w:pPr>
            <w:r>
              <w:rPr>
                <w:sz w:val="22"/>
                <w:szCs w:val="22"/>
              </w:rPr>
              <w:t>Waste</w:t>
            </w:r>
          </w:p>
        </w:tc>
        <w:tc>
          <w:tcPr>
            <w:tcW w:w="6991" w:type="dxa"/>
          </w:tcPr>
          <w:p w14:paraId="55226515" w14:textId="7F0E80D9" w:rsidR="00754C12" w:rsidRDefault="00754C12" w:rsidP="00754C12">
            <w:pPr>
              <w:widowControl w:val="0"/>
              <w:tabs>
                <w:tab w:val="left" w:pos="244"/>
              </w:tabs>
              <w:autoSpaceDE w:val="0"/>
              <w:autoSpaceDN w:val="0"/>
              <w:spacing w:after="170" w:line="260" w:lineRule="exac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Waste minimisation and reducing landfill reduces emissions and encourages positive waste management </w:t>
            </w:r>
            <w:r w:rsidR="00BC1E65">
              <w:rPr>
                <w:sz w:val="22"/>
                <w:szCs w:val="22"/>
              </w:rPr>
              <w:t>behaviour.</w:t>
            </w:r>
          </w:p>
          <w:p w14:paraId="465F68E5" w14:textId="6A71F7C5" w:rsidR="00F13260" w:rsidRDefault="00F13260" w:rsidP="00754C12">
            <w:pPr>
              <w:widowControl w:val="0"/>
              <w:tabs>
                <w:tab w:val="left" w:pos="244"/>
              </w:tabs>
              <w:autoSpaceDE w:val="0"/>
              <w:autoSpaceDN w:val="0"/>
              <w:spacing w:after="170" w:line="260" w:lineRule="exac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Promote </w:t>
            </w:r>
            <w:r w:rsidR="00346335">
              <w:rPr>
                <w:sz w:val="22"/>
                <w:szCs w:val="22"/>
              </w:rPr>
              <w:t xml:space="preserve">recycling and </w:t>
            </w:r>
            <w:r>
              <w:rPr>
                <w:sz w:val="22"/>
                <w:szCs w:val="22"/>
              </w:rPr>
              <w:t>organic waste management</w:t>
            </w:r>
            <w:r w:rsidR="00BC1E65">
              <w:rPr>
                <w:sz w:val="22"/>
                <w:szCs w:val="22"/>
              </w:rPr>
              <w:t>.</w:t>
            </w:r>
          </w:p>
        </w:tc>
      </w:tr>
      <w:tr w:rsidR="00754C12" w14:paraId="006DBC62" w14:textId="77777777" w:rsidTr="00935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45A4A8B" w14:textId="6561F110" w:rsidR="00754C12" w:rsidRDefault="00754C12" w:rsidP="00754C12">
            <w:pPr>
              <w:widowControl w:val="0"/>
              <w:tabs>
                <w:tab w:val="left" w:pos="244"/>
              </w:tabs>
              <w:autoSpaceDE w:val="0"/>
              <w:autoSpaceDN w:val="0"/>
              <w:spacing w:after="170" w:line="260" w:lineRule="exact"/>
              <w:rPr>
                <w:sz w:val="22"/>
                <w:szCs w:val="22"/>
              </w:rPr>
            </w:pPr>
            <w:r>
              <w:rPr>
                <w:sz w:val="22"/>
                <w:szCs w:val="22"/>
              </w:rPr>
              <w:t>Water</w:t>
            </w:r>
          </w:p>
        </w:tc>
        <w:tc>
          <w:tcPr>
            <w:tcW w:w="6991" w:type="dxa"/>
          </w:tcPr>
          <w:p w14:paraId="51B2F8F7" w14:textId="471FAF09" w:rsidR="00754C12" w:rsidRDefault="00E16F05" w:rsidP="00754C12">
            <w:pPr>
              <w:widowControl w:val="0"/>
              <w:tabs>
                <w:tab w:val="left" w:pos="244"/>
              </w:tabs>
              <w:autoSpaceDE w:val="0"/>
              <w:autoSpaceDN w:val="0"/>
              <w:spacing w:after="170" w:line="260" w:lineRule="exac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Increase awareness of water consumption and management across sites and staff housing</w:t>
            </w:r>
            <w:r w:rsidR="00BC1E65">
              <w:rPr>
                <w:sz w:val="22"/>
                <w:szCs w:val="22"/>
              </w:rPr>
              <w:t>.</w:t>
            </w:r>
          </w:p>
          <w:p w14:paraId="56EA9548" w14:textId="313B32FC" w:rsidR="009E384A" w:rsidRDefault="009E384A" w:rsidP="00754C12">
            <w:pPr>
              <w:widowControl w:val="0"/>
              <w:tabs>
                <w:tab w:val="left" w:pos="244"/>
              </w:tabs>
              <w:autoSpaceDE w:val="0"/>
              <w:autoSpaceDN w:val="0"/>
              <w:spacing w:after="170" w:line="260" w:lineRule="exac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Introduc</w:t>
            </w:r>
            <w:r w:rsidR="00F13260">
              <w:rPr>
                <w:sz w:val="22"/>
                <w:szCs w:val="22"/>
              </w:rPr>
              <w:t>e</w:t>
            </w:r>
            <w:r>
              <w:rPr>
                <w:sz w:val="22"/>
                <w:szCs w:val="22"/>
              </w:rPr>
              <w:t xml:space="preserve"> water saving standards across the buil</w:t>
            </w:r>
            <w:r w:rsidR="00F13260">
              <w:rPr>
                <w:sz w:val="22"/>
                <w:szCs w:val="22"/>
              </w:rPr>
              <w:t>t</w:t>
            </w:r>
            <w:r>
              <w:rPr>
                <w:sz w:val="22"/>
                <w:szCs w:val="22"/>
              </w:rPr>
              <w:t xml:space="preserve"> environment</w:t>
            </w:r>
            <w:r w:rsidR="00BC1E65">
              <w:rPr>
                <w:sz w:val="22"/>
                <w:szCs w:val="22"/>
              </w:rPr>
              <w:t>.</w:t>
            </w:r>
          </w:p>
        </w:tc>
      </w:tr>
      <w:tr w:rsidR="00754C12" w14:paraId="711E50C3" w14:textId="77777777" w:rsidTr="009350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CE0AB2F" w14:textId="180A46C0" w:rsidR="00754C12" w:rsidRDefault="00754C12" w:rsidP="00754C12">
            <w:pPr>
              <w:widowControl w:val="0"/>
              <w:tabs>
                <w:tab w:val="left" w:pos="244"/>
              </w:tabs>
              <w:autoSpaceDE w:val="0"/>
              <w:autoSpaceDN w:val="0"/>
              <w:spacing w:after="170" w:line="260" w:lineRule="exact"/>
              <w:rPr>
                <w:sz w:val="22"/>
                <w:szCs w:val="22"/>
              </w:rPr>
            </w:pPr>
            <w:r>
              <w:rPr>
                <w:sz w:val="22"/>
                <w:szCs w:val="22"/>
              </w:rPr>
              <w:lastRenderedPageBreak/>
              <w:t>Fleet and Travel</w:t>
            </w:r>
          </w:p>
        </w:tc>
        <w:tc>
          <w:tcPr>
            <w:tcW w:w="6991" w:type="dxa"/>
          </w:tcPr>
          <w:p w14:paraId="6E6DD800" w14:textId="5848A6A2" w:rsidR="00CD5F5C" w:rsidRDefault="009E384A" w:rsidP="00754C12">
            <w:pPr>
              <w:widowControl w:val="0"/>
              <w:tabs>
                <w:tab w:val="left" w:pos="244"/>
              </w:tabs>
              <w:autoSpaceDE w:val="0"/>
              <w:autoSpaceDN w:val="0"/>
              <w:spacing w:after="170" w:line="260" w:lineRule="exac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 xml:space="preserve">Minimise road/air travel where </w:t>
            </w:r>
            <w:r w:rsidR="00BC1E65">
              <w:rPr>
                <w:sz w:val="22"/>
                <w:szCs w:val="22"/>
              </w:rPr>
              <w:t>possible.</w:t>
            </w:r>
            <w:r>
              <w:rPr>
                <w:sz w:val="22"/>
                <w:szCs w:val="22"/>
              </w:rPr>
              <w:t xml:space="preserve"> </w:t>
            </w:r>
          </w:p>
          <w:p w14:paraId="2213EAAA" w14:textId="084F38AC" w:rsidR="00754C12" w:rsidRDefault="00CD5F5C" w:rsidP="00754C12">
            <w:pPr>
              <w:widowControl w:val="0"/>
              <w:tabs>
                <w:tab w:val="left" w:pos="244"/>
              </w:tabs>
              <w:autoSpaceDE w:val="0"/>
              <w:autoSpaceDN w:val="0"/>
              <w:spacing w:after="170" w:line="260" w:lineRule="exact"/>
              <w:cnfStyle w:val="000000010000" w:firstRow="0" w:lastRow="0" w:firstColumn="0" w:lastColumn="0" w:oddVBand="0" w:evenVBand="0" w:oddHBand="0" w:evenHBand="1" w:firstRowFirstColumn="0" w:firstRowLastColumn="0" w:lastRowFirstColumn="0" w:lastRowLastColumn="0"/>
              <w:rPr>
                <w:sz w:val="22"/>
                <w:szCs w:val="22"/>
              </w:rPr>
            </w:pPr>
            <w:r>
              <w:rPr>
                <w:sz w:val="22"/>
                <w:szCs w:val="22"/>
              </w:rPr>
              <w:t>C</w:t>
            </w:r>
            <w:r w:rsidR="009E384A">
              <w:rPr>
                <w:sz w:val="22"/>
                <w:szCs w:val="22"/>
              </w:rPr>
              <w:t xml:space="preserve">onvert </w:t>
            </w:r>
            <w:r>
              <w:rPr>
                <w:sz w:val="22"/>
                <w:szCs w:val="22"/>
              </w:rPr>
              <w:t xml:space="preserve">petrol </w:t>
            </w:r>
            <w:r w:rsidR="009E384A">
              <w:rPr>
                <w:sz w:val="22"/>
                <w:szCs w:val="22"/>
              </w:rPr>
              <w:t xml:space="preserve">fleet to </w:t>
            </w:r>
            <w:r w:rsidR="00B37A85">
              <w:rPr>
                <w:sz w:val="22"/>
                <w:szCs w:val="22"/>
              </w:rPr>
              <w:t>L</w:t>
            </w:r>
            <w:r w:rsidR="00BE211F">
              <w:rPr>
                <w:sz w:val="22"/>
                <w:szCs w:val="22"/>
              </w:rPr>
              <w:t>ow Emission Vehicles</w:t>
            </w:r>
            <w:r w:rsidR="009E384A">
              <w:rPr>
                <w:sz w:val="22"/>
                <w:szCs w:val="22"/>
              </w:rPr>
              <w:t>.</w:t>
            </w:r>
          </w:p>
        </w:tc>
      </w:tr>
      <w:tr w:rsidR="00754C12" w14:paraId="6306AA72" w14:textId="77777777" w:rsidTr="00935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30D3899" w14:textId="331BBEDB" w:rsidR="00754C12" w:rsidRDefault="00754C12" w:rsidP="00754C12">
            <w:pPr>
              <w:widowControl w:val="0"/>
              <w:tabs>
                <w:tab w:val="left" w:pos="244"/>
              </w:tabs>
              <w:autoSpaceDE w:val="0"/>
              <w:autoSpaceDN w:val="0"/>
              <w:spacing w:after="170" w:line="260" w:lineRule="exact"/>
              <w:rPr>
                <w:sz w:val="22"/>
                <w:szCs w:val="22"/>
              </w:rPr>
            </w:pPr>
            <w:r>
              <w:rPr>
                <w:sz w:val="22"/>
                <w:szCs w:val="22"/>
              </w:rPr>
              <w:t>Procurement</w:t>
            </w:r>
          </w:p>
        </w:tc>
        <w:tc>
          <w:tcPr>
            <w:tcW w:w="6991" w:type="dxa"/>
          </w:tcPr>
          <w:p w14:paraId="7F9C83E1" w14:textId="6D58FEE2" w:rsidR="00754C12" w:rsidRDefault="00B47B16" w:rsidP="00754C12">
            <w:pPr>
              <w:widowControl w:val="0"/>
              <w:tabs>
                <w:tab w:val="left" w:pos="244"/>
              </w:tabs>
              <w:autoSpaceDE w:val="0"/>
              <w:autoSpaceDN w:val="0"/>
              <w:spacing w:after="170" w:line="260" w:lineRule="exac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Sustainable procurement and </w:t>
            </w:r>
            <w:r w:rsidR="003B651B">
              <w:rPr>
                <w:sz w:val="22"/>
                <w:szCs w:val="22"/>
              </w:rPr>
              <w:t>support of</w:t>
            </w:r>
            <w:r>
              <w:rPr>
                <w:sz w:val="22"/>
                <w:szCs w:val="22"/>
              </w:rPr>
              <w:t xml:space="preserve"> circular economy in all </w:t>
            </w:r>
            <w:r w:rsidR="00205648">
              <w:rPr>
                <w:sz w:val="22"/>
                <w:szCs w:val="22"/>
              </w:rPr>
              <w:t>A</w:t>
            </w:r>
            <w:r>
              <w:rPr>
                <w:sz w:val="22"/>
                <w:szCs w:val="22"/>
              </w:rPr>
              <w:t>gency procurements.</w:t>
            </w:r>
          </w:p>
          <w:p w14:paraId="1D410918" w14:textId="4AAB4F10" w:rsidR="00B47B16" w:rsidRDefault="00B47B16" w:rsidP="00754C12">
            <w:pPr>
              <w:widowControl w:val="0"/>
              <w:tabs>
                <w:tab w:val="left" w:pos="244"/>
              </w:tabs>
              <w:autoSpaceDE w:val="0"/>
              <w:autoSpaceDN w:val="0"/>
              <w:spacing w:after="170" w:line="260" w:lineRule="exac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Consideration of environmental impacts </w:t>
            </w:r>
            <w:r w:rsidR="003B651B">
              <w:rPr>
                <w:sz w:val="22"/>
                <w:szCs w:val="22"/>
              </w:rPr>
              <w:t>and</w:t>
            </w:r>
            <w:r>
              <w:rPr>
                <w:sz w:val="22"/>
                <w:szCs w:val="22"/>
              </w:rPr>
              <w:t xml:space="preserve"> more engaged staff</w:t>
            </w:r>
            <w:r w:rsidR="003B651B">
              <w:rPr>
                <w:sz w:val="22"/>
                <w:szCs w:val="22"/>
              </w:rPr>
              <w:t xml:space="preserve"> during procurements</w:t>
            </w:r>
            <w:r w:rsidR="00BC1E65">
              <w:rPr>
                <w:sz w:val="22"/>
                <w:szCs w:val="22"/>
              </w:rPr>
              <w:t>.</w:t>
            </w:r>
          </w:p>
        </w:tc>
      </w:tr>
    </w:tbl>
    <w:p w14:paraId="37F6C3C7" w14:textId="6AC831B5" w:rsidR="002B2BF6" w:rsidRDefault="00BC1E65" w:rsidP="002B2BF6">
      <w:pPr>
        <w:pStyle w:val="SAHeadinglevel1"/>
        <w:rPr>
          <w:color w:val="auto"/>
        </w:rPr>
      </w:pPr>
      <w:bookmarkStart w:id="7" w:name="_Toc184132907"/>
      <w:r>
        <w:rPr>
          <w:color w:val="auto"/>
        </w:rPr>
        <w:t xml:space="preserve">Key </w:t>
      </w:r>
      <w:r w:rsidR="00BC1C71">
        <w:rPr>
          <w:color w:val="auto"/>
        </w:rPr>
        <w:t xml:space="preserve">Priorities in </w:t>
      </w:r>
      <w:r>
        <w:rPr>
          <w:color w:val="auto"/>
        </w:rPr>
        <w:t>D</w:t>
      </w:r>
      <w:r w:rsidR="00BC1C71">
        <w:rPr>
          <w:color w:val="auto"/>
        </w:rPr>
        <w:t>etail</w:t>
      </w:r>
      <w:bookmarkEnd w:id="7"/>
    </w:p>
    <w:p w14:paraId="4418AA83" w14:textId="7F8CE0AF" w:rsidR="00BC1C71" w:rsidRPr="00BC1C71" w:rsidRDefault="00B37A85" w:rsidP="00BC1C71">
      <w:pPr>
        <w:pStyle w:val="SABodytext"/>
        <w:rPr>
          <w:rFonts w:asciiTheme="minorHAnsi" w:hAnsiTheme="minorHAnsi"/>
          <w:sz w:val="22"/>
        </w:rPr>
      </w:pPr>
      <w:r>
        <w:rPr>
          <w:rFonts w:asciiTheme="minorHAnsi" w:hAnsiTheme="minorHAnsi"/>
          <w:sz w:val="22"/>
        </w:rPr>
        <w:t xml:space="preserve">The </w:t>
      </w:r>
      <w:r w:rsidR="00205648">
        <w:rPr>
          <w:rFonts w:asciiTheme="minorHAnsi" w:hAnsiTheme="minorHAnsi"/>
          <w:sz w:val="22"/>
        </w:rPr>
        <w:t>A</w:t>
      </w:r>
      <w:r>
        <w:rPr>
          <w:rFonts w:asciiTheme="minorHAnsi" w:hAnsiTheme="minorHAnsi"/>
          <w:sz w:val="22"/>
        </w:rPr>
        <w:t>gency</w:t>
      </w:r>
      <w:r w:rsidR="00BC1C71" w:rsidRPr="00BC1C71">
        <w:rPr>
          <w:rFonts w:asciiTheme="minorHAnsi" w:hAnsiTheme="minorHAnsi"/>
          <w:sz w:val="22"/>
        </w:rPr>
        <w:t xml:space="preserve"> acknowledges </w:t>
      </w:r>
      <w:r w:rsidR="00812AF1">
        <w:rPr>
          <w:rFonts w:asciiTheme="minorHAnsi" w:hAnsiTheme="minorHAnsi"/>
          <w:sz w:val="22"/>
        </w:rPr>
        <w:t xml:space="preserve">that </w:t>
      </w:r>
      <w:r w:rsidR="00BC1E65">
        <w:rPr>
          <w:rFonts w:asciiTheme="minorHAnsi" w:hAnsiTheme="minorHAnsi"/>
          <w:sz w:val="22"/>
        </w:rPr>
        <w:t xml:space="preserve">if we are to </w:t>
      </w:r>
      <w:r w:rsidR="00BC1C71" w:rsidRPr="00BC1C71">
        <w:rPr>
          <w:rFonts w:asciiTheme="minorHAnsi" w:hAnsiTheme="minorHAnsi"/>
          <w:sz w:val="22"/>
        </w:rPr>
        <w:t>achieve sustainability outcomes</w:t>
      </w:r>
      <w:r w:rsidR="00812AF1">
        <w:rPr>
          <w:rFonts w:asciiTheme="minorHAnsi" w:hAnsiTheme="minorHAnsi"/>
          <w:sz w:val="22"/>
        </w:rPr>
        <w:t>,</w:t>
      </w:r>
      <w:r w:rsidR="00BC1C71" w:rsidRPr="00BC1C71">
        <w:rPr>
          <w:rFonts w:asciiTheme="minorHAnsi" w:hAnsiTheme="minorHAnsi"/>
          <w:sz w:val="22"/>
        </w:rPr>
        <w:t xml:space="preserve"> changes in business practices and the way decisions are made</w:t>
      </w:r>
      <w:r w:rsidR="00BC1E65">
        <w:rPr>
          <w:rFonts w:asciiTheme="minorHAnsi" w:hAnsiTheme="minorHAnsi"/>
          <w:sz w:val="22"/>
        </w:rPr>
        <w:t xml:space="preserve"> will be required</w:t>
      </w:r>
      <w:r w:rsidR="00BC1C71" w:rsidRPr="00BC1C71">
        <w:rPr>
          <w:rFonts w:asciiTheme="minorHAnsi" w:hAnsiTheme="minorHAnsi"/>
          <w:sz w:val="22"/>
        </w:rPr>
        <w:t xml:space="preserve">. </w:t>
      </w:r>
      <w:r w:rsidR="0025379A">
        <w:rPr>
          <w:rFonts w:asciiTheme="minorHAnsi" w:hAnsiTheme="minorHAnsi"/>
          <w:sz w:val="22"/>
        </w:rPr>
        <w:t>All staff have a responsibility towards the environment, should maintain an understanding of sustainability principles and be proactive in addressing risks to the environment.</w:t>
      </w:r>
    </w:p>
    <w:p w14:paraId="609C5D58" w14:textId="36B8B7E5" w:rsidR="00571F23" w:rsidRPr="004A2FEF" w:rsidRDefault="003919AA" w:rsidP="004A2FEF">
      <w:pPr>
        <w:pStyle w:val="SAHeadinglevel2"/>
        <w:rPr>
          <w:color w:val="auto"/>
        </w:rPr>
      </w:pPr>
      <w:bookmarkStart w:id="8" w:name="_Toc184132908"/>
      <w:r>
        <w:rPr>
          <w:color w:val="auto"/>
        </w:rPr>
        <w:t xml:space="preserve">1. </w:t>
      </w:r>
      <w:r w:rsidR="00571F23" w:rsidRPr="004A2FEF">
        <w:rPr>
          <w:color w:val="auto"/>
        </w:rPr>
        <w:t>Energy and greenhouse gas emissions</w:t>
      </w:r>
      <w:bookmarkEnd w:id="8"/>
    </w:p>
    <w:p w14:paraId="6978AC87" w14:textId="11BC9A64" w:rsidR="00571F23" w:rsidRPr="0072249A" w:rsidRDefault="00571F23" w:rsidP="00117066">
      <w:pPr>
        <w:pStyle w:val="SABodytext"/>
        <w:rPr>
          <w:rStyle w:val="Hyperlink"/>
          <w:rFonts w:cs="Calibri"/>
          <w:color w:val="auto"/>
          <w:sz w:val="22"/>
          <w:u w:val="none"/>
          <w:lang w:val="en-US"/>
        </w:rPr>
      </w:pPr>
      <w:r w:rsidRPr="0072249A">
        <w:rPr>
          <w:rFonts w:asciiTheme="minorHAnsi" w:hAnsiTheme="minorHAnsi" w:cs="Calibri"/>
          <w:sz w:val="22"/>
          <w:lang w:val="en-US"/>
        </w:rPr>
        <w:t xml:space="preserve">The </w:t>
      </w:r>
      <w:r w:rsidR="00205648">
        <w:rPr>
          <w:rFonts w:asciiTheme="minorHAnsi" w:hAnsiTheme="minorHAnsi" w:cs="Calibri"/>
          <w:sz w:val="22"/>
          <w:lang w:val="en-US"/>
        </w:rPr>
        <w:t>A</w:t>
      </w:r>
      <w:r w:rsidRPr="0072249A">
        <w:rPr>
          <w:rFonts w:asciiTheme="minorHAnsi" w:hAnsiTheme="minorHAnsi" w:cs="Calibri"/>
          <w:sz w:val="22"/>
          <w:lang w:val="en-US"/>
        </w:rPr>
        <w:t xml:space="preserve">gency will </w:t>
      </w:r>
      <w:r w:rsidRPr="0072249A">
        <w:rPr>
          <w:rFonts w:asciiTheme="minorHAnsi" w:hAnsiTheme="minorHAnsi" w:cs="Calibri"/>
          <w:sz w:val="22"/>
        </w:rPr>
        <w:t>optimise</w:t>
      </w:r>
      <w:r w:rsidRPr="0072249A">
        <w:rPr>
          <w:rFonts w:asciiTheme="minorHAnsi" w:hAnsiTheme="minorHAnsi" w:cs="Calibri"/>
          <w:sz w:val="22"/>
          <w:lang w:val="en-US"/>
        </w:rPr>
        <w:t xml:space="preserve"> energy efficiency in </w:t>
      </w:r>
      <w:r w:rsidR="009C0F77" w:rsidRPr="0072249A">
        <w:rPr>
          <w:rFonts w:asciiTheme="minorHAnsi" w:hAnsiTheme="minorHAnsi" w:cs="Calibri"/>
          <w:sz w:val="22"/>
          <w:lang w:val="en-US"/>
        </w:rPr>
        <w:t xml:space="preserve">our </w:t>
      </w:r>
      <w:r w:rsidRPr="0072249A">
        <w:rPr>
          <w:rFonts w:asciiTheme="minorHAnsi" w:hAnsiTheme="minorHAnsi" w:cs="Calibri"/>
          <w:sz w:val="22"/>
          <w:lang w:val="en-US"/>
        </w:rPr>
        <w:t>buildings by reducing emissions</w:t>
      </w:r>
      <w:r w:rsidR="009C0F77" w:rsidRPr="0072249A">
        <w:rPr>
          <w:rFonts w:asciiTheme="minorHAnsi" w:hAnsiTheme="minorHAnsi" w:cs="Calibri"/>
          <w:sz w:val="22"/>
          <w:lang w:val="en-US"/>
        </w:rPr>
        <w:t xml:space="preserve"> and</w:t>
      </w:r>
      <w:r w:rsidRPr="0072249A">
        <w:rPr>
          <w:rFonts w:asciiTheme="minorHAnsi" w:hAnsiTheme="minorHAnsi" w:cs="Calibri"/>
          <w:sz w:val="22"/>
          <w:lang w:val="en-US"/>
        </w:rPr>
        <w:t xml:space="preserve"> delivering on the </w:t>
      </w:r>
      <w:hyperlink r:id="rId18" w:anchor=":~:text=APS%20Net%20Zero%202030%20is%20the%20Government%E2%80%99s%20policy,informed%20by%20APS%20emissions%20data%20and%20annual%20reporting." w:history="1">
        <w:r w:rsidRPr="0072249A">
          <w:rPr>
            <w:rStyle w:val="Hyperlink"/>
            <w:rFonts w:cs="Calibri"/>
            <w:color w:val="auto"/>
            <w:sz w:val="22"/>
          </w:rPr>
          <w:t>APS Net Zero 2030</w:t>
        </w:r>
      </w:hyperlink>
      <w:r w:rsidRPr="0072249A">
        <w:rPr>
          <w:rFonts w:asciiTheme="minorHAnsi" w:hAnsiTheme="minorHAnsi" w:cs="Calibri"/>
          <w:sz w:val="22"/>
        </w:rPr>
        <w:t xml:space="preserve"> </w:t>
      </w:r>
      <w:r w:rsidRPr="0072249A">
        <w:rPr>
          <w:rFonts w:asciiTheme="minorHAnsi" w:hAnsiTheme="minorHAnsi" w:cs="Calibri"/>
          <w:sz w:val="22"/>
          <w:lang w:val="en-US"/>
        </w:rPr>
        <w:t>Policy</w:t>
      </w:r>
      <w:r w:rsidR="00297861" w:rsidRPr="0072249A">
        <w:rPr>
          <w:rFonts w:asciiTheme="minorHAnsi" w:hAnsiTheme="minorHAnsi" w:cs="Calibri"/>
          <w:sz w:val="22"/>
          <w:lang w:val="en-US"/>
        </w:rPr>
        <w:t xml:space="preserve"> and</w:t>
      </w:r>
      <w:r w:rsidR="000249A2" w:rsidRPr="0072249A">
        <w:rPr>
          <w:rFonts w:asciiTheme="minorHAnsi" w:hAnsiTheme="minorHAnsi" w:cs="Calibri"/>
          <w:sz w:val="22"/>
          <w:lang w:val="en-US"/>
        </w:rPr>
        <w:t xml:space="preserve"> the targets outlined in</w:t>
      </w:r>
      <w:r w:rsidR="00297861" w:rsidRPr="0072249A">
        <w:rPr>
          <w:rFonts w:asciiTheme="minorHAnsi" w:hAnsiTheme="minorHAnsi" w:cs="Calibri"/>
          <w:sz w:val="22"/>
          <w:lang w:val="en-US"/>
        </w:rPr>
        <w:t xml:space="preserve"> </w:t>
      </w:r>
      <w:hyperlink r:id="rId19" w:history="1">
        <w:r w:rsidR="00C672BD">
          <w:rPr>
            <w:rStyle w:val="Hyperlink"/>
            <w:rFonts w:cs="Calibri"/>
            <w:color w:val="auto"/>
            <w:sz w:val="22"/>
            <w:lang w:val="en-US"/>
          </w:rPr>
          <w:t>NZGO</w:t>
        </w:r>
      </w:hyperlink>
      <w:r w:rsidR="000249A2" w:rsidRPr="0072249A">
        <w:rPr>
          <w:rStyle w:val="Hyperlink"/>
          <w:rFonts w:cs="Calibri"/>
          <w:color w:val="auto"/>
          <w:sz w:val="22"/>
          <w:u w:val="none"/>
          <w:lang w:val="en-US"/>
        </w:rPr>
        <w:t>.</w:t>
      </w:r>
    </w:p>
    <w:p w14:paraId="557FA03E" w14:textId="5D60DBDA" w:rsidR="00571F23" w:rsidRDefault="00B85BD5" w:rsidP="004A2FEF">
      <w:pPr>
        <w:pStyle w:val="SAHeadinglevel3"/>
      </w:pPr>
      <w:bookmarkStart w:id="9" w:name="_Toc41542"/>
      <w:bookmarkStart w:id="10" w:name="_Toc184132909"/>
      <w:r>
        <w:t>1.1</w:t>
      </w:r>
      <w:r w:rsidR="004A2FEF">
        <w:t xml:space="preserve"> </w:t>
      </w:r>
      <w:r w:rsidR="003D11BA">
        <w:t>Supporting</w:t>
      </w:r>
      <w:r w:rsidR="00B34CD2">
        <w:t xml:space="preserve"> </w:t>
      </w:r>
      <w:r w:rsidR="00571F23" w:rsidRPr="00F9642B">
        <w:t>legislation</w:t>
      </w:r>
      <w:r w:rsidR="00092C5C">
        <w:t xml:space="preserve"> and</w:t>
      </w:r>
      <w:r w:rsidR="00571F23" w:rsidRPr="00F9642B">
        <w:t xml:space="preserve"> </w:t>
      </w:r>
      <w:bookmarkEnd w:id="9"/>
      <w:r w:rsidR="00571F23" w:rsidRPr="00F9642B">
        <w:t>policy</w:t>
      </w:r>
      <w:bookmarkEnd w:id="10"/>
    </w:p>
    <w:p w14:paraId="6186B9F2" w14:textId="3F174C64" w:rsidR="003A3082" w:rsidRPr="00107A30" w:rsidRDefault="003A3082" w:rsidP="003A3082">
      <w:pPr>
        <w:pStyle w:val="SABodytext"/>
        <w:rPr>
          <w:rFonts w:asciiTheme="minorHAnsi" w:eastAsia="Roboto" w:hAnsiTheme="minorHAnsi" w:cs="Calibri"/>
          <w:sz w:val="22"/>
          <w:lang w:eastAsia="en-US"/>
        </w:rPr>
      </w:pPr>
      <w:r w:rsidRPr="00107A30">
        <w:rPr>
          <w:rFonts w:asciiTheme="minorHAnsi" w:eastAsia="Roboto" w:hAnsiTheme="minorHAnsi" w:cs="Calibri"/>
          <w:sz w:val="22"/>
          <w:lang w:eastAsia="en-US"/>
        </w:rPr>
        <w:t xml:space="preserve">This section outlines supporting government legislation and policies that are relevant to </w:t>
      </w:r>
      <w:r w:rsidR="00DF2C01">
        <w:rPr>
          <w:rFonts w:asciiTheme="minorHAnsi" w:eastAsia="Roboto" w:hAnsiTheme="minorHAnsi" w:cs="Calibri"/>
          <w:sz w:val="22"/>
          <w:lang w:eastAsia="en-US"/>
        </w:rPr>
        <w:t>staff responsibilities</w:t>
      </w:r>
      <w:r w:rsidR="004C6C4A">
        <w:rPr>
          <w:rFonts w:asciiTheme="minorHAnsi" w:eastAsia="Roboto" w:hAnsiTheme="minorHAnsi" w:cs="Calibri"/>
          <w:sz w:val="22"/>
          <w:lang w:eastAsia="en-US"/>
        </w:rPr>
        <w:t xml:space="preserve"> and actions in Section 1.2</w:t>
      </w:r>
      <w:r w:rsidRPr="00107A30">
        <w:rPr>
          <w:rFonts w:asciiTheme="minorHAnsi" w:eastAsia="Roboto" w:hAnsiTheme="minorHAnsi" w:cs="Calibri"/>
          <w:sz w:val="22"/>
          <w:lang w:eastAsia="en-US"/>
        </w:rPr>
        <w:t>. These are:</w:t>
      </w:r>
      <w:r w:rsidR="00C506A9" w:rsidRPr="00107A30">
        <w:rPr>
          <w:rFonts w:asciiTheme="minorHAnsi" w:eastAsia="Roboto" w:hAnsiTheme="minorHAnsi" w:cs="Calibri"/>
          <w:sz w:val="22"/>
          <w:lang w:eastAsia="en-US"/>
        </w:rPr>
        <w:t xml:space="preserve"> </w:t>
      </w:r>
    </w:p>
    <w:p w14:paraId="17D8B795" w14:textId="3EDDCDC4" w:rsidR="00A30ABD" w:rsidRPr="00107A30" w:rsidRDefault="00A30ABD" w:rsidP="00A30ABD">
      <w:pPr>
        <w:pStyle w:val="SABodytext"/>
        <w:numPr>
          <w:ilvl w:val="0"/>
          <w:numId w:val="8"/>
        </w:numPr>
        <w:spacing w:before="0" w:after="0"/>
        <w:rPr>
          <w:rStyle w:val="Hyperlink"/>
          <w:rFonts w:cs="Calibri"/>
          <w:color w:val="auto"/>
          <w:sz w:val="22"/>
          <w:u w:val="none"/>
        </w:rPr>
      </w:pPr>
      <w:hyperlink r:id="rId20" w:anchor=":~:text=APS%20Net%20Zero%202030%20is%20the%20Government%E2%80%99s%20policy,informed%20by%20APS%20emissions%20data%20and%20annual%20reporting." w:history="1">
        <w:r w:rsidRPr="00107A30">
          <w:rPr>
            <w:rStyle w:val="Hyperlink"/>
            <w:rFonts w:cs="Calibri"/>
            <w:color w:val="auto"/>
            <w:sz w:val="22"/>
            <w:lang w:val="en-US"/>
          </w:rPr>
          <w:t>APS Net Zero Emissions by 2030 | Department of Finance</w:t>
        </w:r>
      </w:hyperlink>
    </w:p>
    <w:p w14:paraId="5531F5E4" w14:textId="179DCCF6" w:rsidR="000E6C79" w:rsidRPr="00107A30" w:rsidRDefault="000E6C79" w:rsidP="005B33E1">
      <w:pPr>
        <w:pStyle w:val="SABodytext"/>
        <w:numPr>
          <w:ilvl w:val="0"/>
          <w:numId w:val="8"/>
        </w:numPr>
        <w:spacing w:before="0" w:after="0"/>
        <w:ind w:left="714" w:hanging="357"/>
        <w:rPr>
          <w:rFonts w:asciiTheme="minorHAnsi" w:hAnsiTheme="minorHAnsi" w:cs="Calibri"/>
          <w:sz w:val="22"/>
        </w:rPr>
      </w:pPr>
      <w:hyperlink r:id="rId21" w:history="1">
        <w:r w:rsidRPr="00107A30">
          <w:rPr>
            <w:rStyle w:val="Hyperlink"/>
            <w:rFonts w:cs="Calibri"/>
            <w:color w:val="auto"/>
            <w:sz w:val="22"/>
            <w:lang w:val="en-US"/>
          </w:rPr>
          <w:t>Net Zero in Government Operations Strategy</w:t>
        </w:r>
      </w:hyperlink>
    </w:p>
    <w:p w14:paraId="1C3353A6" w14:textId="674C4D10" w:rsidR="00571F23" w:rsidRPr="00CF29C8" w:rsidRDefault="00CF29C8" w:rsidP="005B33E1">
      <w:pPr>
        <w:pStyle w:val="SABodytext"/>
        <w:numPr>
          <w:ilvl w:val="0"/>
          <w:numId w:val="8"/>
        </w:numPr>
        <w:spacing w:before="0" w:after="0"/>
        <w:ind w:left="714" w:hanging="357"/>
        <w:rPr>
          <w:rStyle w:val="Hyperlink"/>
          <w:rFonts w:cs="Calibri"/>
          <w:sz w:val="22"/>
        </w:rPr>
      </w:pPr>
      <w:r>
        <w:rPr>
          <w:rFonts w:asciiTheme="minorHAnsi" w:hAnsiTheme="minorHAnsi" w:cs="Calibri"/>
          <w:sz w:val="22"/>
          <w:lang w:val="en-US"/>
        </w:rPr>
        <w:fldChar w:fldCharType="begin"/>
      </w:r>
      <w:r>
        <w:rPr>
          <w:rFonts w:asciiTheme="minorHAnsi" w:hAnsiTheme="minorHAnsi" w:cs="Calibri"/>
          <w:sz w:val="22"/>
          <w:lang w:val="en-US"/>
        </w:rPr>
        <w:instrText>HYPERLINK "https://ncc.abcb.gov.au/editions/ncc-2022"</w:instrText>
      </w:r>
      <w:r>
        <w:rPr>
          <w:rFonts w:asciiTheme="minorHAnsi" w:hAnsiTheme="minorHAnsi" w:cs="Calibri"/>
          <w:sz w:val="22"/>
          <w:lang w:val="en-US"/>
        </w:rPr>
      </w:r>
      <w:r>
        <w:rPr>
          <w:rFonts w:asciiTheme="minorHAnsi" w:hAnsiTheme="minorHAnsi" w:cs="Calibri"/>
          <w:sz w:val="22"/>
          <w:lang w:val="en-US"/>
        </w:rPr>
        <w:fldChar w:fldCharType="separate"/>
      </w:r>
      <w:r w:rsidR="00571F23" w:rsidRPr="00CF29C8">
        <w:rPr>
          <w:rStyle w:val="Hyperlink"/>
          <w:rFonts w:cs="Calibri"/>
          <w:sz w:val="22"/>
          <w:lang w:val="en-US"/>
        </w:rPr>
        <w:t xml:space="preserve">National Construction Code 2022 </w:t>
      </w:r>
    </w:p>
    <w:p w14:paraId="27C273D9" w14:textId="1146E321" w:rsidR="00466476" w:rsidRPr="006C6536" w:rsidRDefault="00CF29C8" w:rsidP="00466476">
      <w:pPr>
        <w:pStyle w:val="SABodytext"/>
        <w:numPr>
          <w:ilvl w:val="0"/>
          <w:numId w:val="8"/>
        </w:numPr>
        <w:spacing w:before="0" w:after="0"/>
        <w:rPr>
          <w:rStyle w:val="Hyperlink"/>
          <w:rFonts w:cs="Calibri"/>
          <w:sz w:val="22"/>
        </w:rPr>
      </w:pPr>
      <w:r>
        <w:rPr>
          <w:rFonts w:asciiTheme="minorHAnsi" w:hAnsiTheme="minorHAnsi" w:cs="Calibri"/>
          <w:sz w:val="22"/>
          <w:lang w:val="en-US"/>
        </w:rPr>
        <w:fldChar w:fldCharType="end"/>
      </w:r>
      <w:r w:rsidR="006C6536">
        <w:rPr>
          <w:rStyle w:val="Hyperlink"/>
          <w:rFonts w:cs="Calibri"/>
          <w:color w:val="auto"/>
          <w:sz w:val="22"/>
          <w:u w:val="none"/>
        </w:rPr>
        <w:fldChar w:fldCharType="begin"/>
      </w:r>
      <w:r w:rsidR="006C6536">
        <w:rPr>
          <w:rStyle w:val="Hyperlink"/>
          <w:rFonts w:cs="Calibri"/>
          <w:color w:val="auto"/>
          <w:sz w:val="22"/>
          <w:u w:val="none"/>
        </w:rPr>
        <w:instrText>HYPERLINK "https://www.dcceew.gov.au/sites/default/files/documents/environmentally-sustainable-procurement-policy.pdf"</w:instrText>
      </w:r>
      <w:r w:rsidR="006C6536">
        <w:rPr>
          <w:rStyle w:val="Hyperlink"/>
          <w:rFonts w:cs="Calibri"/>
          <w:color w:val="auto"/>
          <w:sz w:val="22"/>
          <w:u w:val="none"/>
        </w:rPr>
      </w:r>
      <w:r w:rsidR="006C6536">
        <w:rPr>
          <w:rStyle w:val="Hyperlink"/>
          <w:rFonts w:cs="Calibri"/>
          <w:color w:val="auto"/>
          <w:sz w:val="22"/>
          <w:u w:val="none"/>
        </w:rPr>
        <w:fldChar w:fldCharType="separate"/>
      </w:r>
      <w:r w:rsidR="00466476" w:rsidRPr="006C6536">
        <w:rPr>
          <w:rStyle w:val="Hyperlink"/>
          <w:rFonts w:cs="Calibri"/>
          <w:sz w:val="22"/>
        </w:rPr>
        <w:t>DCCEEW Procurement-connected Environmentally Sustainable Procurement Policy</w:t>
      </w:r>
    </w:p>
    <w:p w14:paraId="398E6B98" w14:textId="59A181B4" w:rsidR="00466476" w:rsidRPr="006C6536" w:rsidRDefault="006C6536" w:rsidP="00466476">
      <w:pPr>
        <w:pStyle w:val="SABodytext"/>
        <w:numPr>
          <w:ilvl w:val="0"/>
          <w:numId w:val="8"/>
        </w:numPr>
        <w:spacing w:before="0" w:after="0"/>
        <w:rPr>
          <w:rStyle w:val="Hyperlink"/>
          <w:rFonts w:cs="Calibri"/>
          <w:sz w:val="22"/>
        </w:rPr>
      </w:pPr>
      <w:r>
        <w:rPr>
          <w:rStyle w:val="Hyperlink"/>
          <w:rFonts w:cs="Calibri"/>
          <w:color w:val="auto"/>
          <w:sz w:val="22"/>
          <w:u w:val="none"/>
        </w:rPr>
        <w:fldChar w:fldCharType="end"/>
      </w:r>
      <w:r>
        <w:rPr>
          <w:rFonts w:asciiTheme="minorHAnsi" w:eastAsia="Roboto" w:hAnsiTheme="minorHAnsi" w:cs="Calibri"/>
          <w:sz w:val="22"/>
          <w:u w:val="single"/>
          <w:lang w:eastAsia="en-US"/>
        </w:rPr>
        <w:fldChar w:fldCharType="begin"/>
      </w:r>
      <w:r>
        <w:rPr>
          <w:rFonts w:asciiTheme="minorHAnsi" w:eastAsia="Roboto" w:hAnsiTheme="minorHAnsi" w:cs="Calibri"/>
          <w:sz w:val="22"/>
          <w:u w:val="single"/>
          <w:lang w:eastAsia="en-US"/>
        </w:rPr>
        <w:instrText>HYPERLINK "https://www.dcceew.gov.au/sites/default/files/documents/sustainable-procurement-guide-2024.pdf"</w:instrText>
      </w:r>
      <w:r>
        <w:rPr>
          <w:rFonts w:asciiTheme="minorHAnsi" w:eastAsia="Roboto" w:hAnsiTheme="minorHAnsi" w:cs="Calibri"/>
          <w:sz w:val="22"/>
          <w:u w:val="single"/>
          <w:lang w:eastAsia="en-US"/>
        </w:rPr>
      </w:r>
      <w:r>
        <w:rPr>
          <w:rFonts w:asciiTheme="minorHAnsi" w:eastAsia="Roboto" w:hAnsiTheme="minorHAnsi" w:cs="Calibri"/>
          <w:sz w:val="22"/>
          <w:u w:val="single"/>
          <w:lang w:eastAsia="en-US"/>
        </w:rPr>
        <w:fldChar w:fldCharType="separate"/>
      </w:r>
      <w:r w:rsidR="00466476" w:rsidRPr="006C6536">
        <w:rPr>
          <w:rStyle w:val="Hyperlink"/>
          <w:rFonts w:eastAsia="Roboto" w:cs="Calibri"/>
          <w:sz w:val="22"/>
          <w:lang w:eastAsia="en-US"/>
        </w:rPr>
        <w:t>DCCEEW Sustainable Procurement Guide (2024)</w:t>
      </w:r>
    </w:p>
    <w:p w14:paraId="060D4498" w14:textId="0E9D8945" w:rsidR="00571F23" w:rsidRPr="00107A30" w:rsidRDefault="006C6536" w:rsidP="005B33E1">
      <w:pPr>
        <w:pStyle w:val="SABodytext"/>
        <w:numPr>
          <w:ilvl w:val="0"/>
          <w:numId w:val="8"/>
        </w:numPr>
        <w:spacing w:before="0" w:after="0"/>
        <w:ind w:left="714" w:hanging="357"/>
        <w:rPr>
          <w:rFonts w:asciiTheme="minorHAnsi" w:hAnsiTheme="minorHAnsi" w:cs="Calibri"/>
          <w:bCs/>
          <w:sz w:val="22"/>
        </w:rPr>
      </w:pPr>
      <w:r>
        <w:rPr>
          <w:rFonts w:asciiTheme="minorHAnsi" w:eastAsia="Roboto" w:hAnsiTheme="minorHAnsi" w:cs="Calibri"/>
          <w:sz w:val="22"/>
          <w:u w:val="single"/>
          <w:lang w:eastAsia="en-US"/>
        </w:rPr>
        <w:fldChar w:fldCharType="end"/>
      </w:r>
      <w:hyperlink r:id="rId22" w:history="1">
        <w:r w:rsidR="00571F23" w:rsidRPr="00107A30">
          <w:rPr>
            <w:rStyle w:val="Hyperlink"/>
            <w:rFonts w:cs="Calibri"/>
            <w:bCs/>
            <w:i/>
            <w:color w:val="auto"/>
            <w:sz w:val="22"/>
          </w:rPr>
          <w:t>Environment Protection and Biodiversity Conservation Act 1999</w:t>
        </w:r>
        <w:r w:rsidR="00571F23" w:rsidRPr="00107A30">
          <w:rPr>
            <w:rStyle w:val="Hyperlink"/>
            <w:rFonts w:cs="Calibri"/>
            <w:bCs/>
            <w:color w:val="auto"/>
            <w:sz w:val="22"/>
          </w:rPr>
          <w:t xml:space="preserve"> (</w:t>
        </w:r>
        <w:proofErr w:type="spellStart"/>
        <w:r w:rsidR="00571F23" w:rsidRPr="00107A30">
          <w:rPr>
            <w:rStyle w:val="Hyperlink"/>
            <w:rFonts w:cs="Calibri"/>
            <w:bCs/>
            <w:color w:val="auto"/>
            <w:sz w:val="22"/>
          </w:rPr>
          <w:t>Cth</w:t>
        </w:r>
        <w:proofErr w:type="spellEnd"/>
        <w:r w:rsidR="00571F23" w:rsidRPr="00107A30">
          <w:rPr>
            <w:rStyle w:val="Hyperlink"/>
            <w:rFonts w:cs="Calibri"/>
            <w:bCs/>
            <w:color w:val="auto"/>
            <w:sz w:val="22"/>
          </w:rPr>
          <w:t>)</w:t>
        </w:r>
      </w:hyperlink>
      <w:r w:rsidR="00571F23" w:rsidRPr="00107A30">
        <w:rPr>
          <w:rFonts w:asciiTheme="minorHAnsi" w:hAnsiTheme="minorHAnsi" w:cs="Calibri"/>
          <w:bCs/>
          <w:sz w:val="22"/>
        </w:rPr>
        <w:t xml:space="preserve"> </w:t>
      </w:r>
    </w:p>
    <w:p w14:paraId="460D22DB" w14:textId="77777777" w:rsidR="00571F23" w:rsidRPr="00107A30" w:rsidRDefault="00571F23" w:rsidP="005B33E1">
      <w:pPr>
        <w:pStyle w:val="SABodytext"/>
        <w:numPr>
          <w:ilvl w:val="0"/>
          <w:numId w:val="8"/>
        </w:numPr>
        <w:spacing w:before="0" w:after="0"/>
        <w:ind w:left="714" w:hanging="357"/>
        <w:rPr>
          <w:rFonts w:asciiTheme="minorHAnsi" w:hAnsiTheme="minorHAnsi" w:cs="Calibri"/>
          <w:bCs/>
          <w:i/>
          <w:sz w:val="22"/>
        </w:rPr>
      </w:pPr>
      <w:hyperlink r:id="rId23" w:history="1">
        <w:r w:rsidRPr="00107A30">
          <w:rPr>
            <w:rStyle w:val="Hyperlink"/>
            <w:rFonts w:cs="Calibri"/>
            <w:bCs/>
            <w:i/>
            <w:color w:val="auto"/>
            <w:sz w:val="22"/>
          </w:rPr>
          <w:t xml:space="preserve">Building Energy Efficiency Disclosure (BEED) Act 2010 </w:t>
        </w:r>
        <w:r w:rsidRPr="00107A30">
          <w:rPr>
            <w:rStyle w:val="Hyperlink"/>
            <w:rFonts w:cs="Calibri"/>
            <w:bCs/>
            <w:color w:val="auto"/>
            <w:sz w:val="22"/>
          </w:rPr>
          <w:t>(</w:t>
        </w:r>
        <w:proofErr w:type="spellStart"/>
        <w:r w:rsidRPr="00107A30">
          <w:rPr>
            <w:rStyle w:val="Hyperlink"/>
            <w:rFonts w:cs="Calibri"/>
            <w:bCs/>
            <w:color w:val="auto"/>
            <w:sz w:val="22"/>
          </w:rPr>
          <w:t>Cth</w:t>
        </w:r>
        <w:proofErr w:type="spellEnd"/>
        <w:r w:rsidRPr="00107A30">
          <w:rPr>
            <w:rStyle w:val="Hyperlink"/>
            <w:rFonts w:cs="Calibri"/>
            <w:bCs/>
            <w:color w:val="auto"/>
            <w:sz w:val="22"/>
          </w:rPr>
          <w:t>)</w:t>
        </w:r>
      </w:hyperlink>
      <w:r w:rsidRPr="00107A30">
        <w:rPr>
          <w:rFonts w:asciiTheme="minorHAnsi" w:hAnsiTheme="minorHAnsi" w:cs="Calibri"/>
          <w:bCs/>
          <w:i/>
          <w:sz w:val="22"/>
        </w:rPr>
        <w:t xml:space="preserve"> </w:t>
      </w:r>
    </w:p>
    <w:p w14:paraId="00FF08C6" w14:textId="77777777" w:rsidR="00571F23" w:rsidRPr="00107A30" w:rsidRDefault="00571F23" w:rsidP="005B33E1">
      <w:pPr>
        <w:pStyle w:val="SABodytext"/>
        <w:numPr>
          <w:ilvl w:val="0"/>
          <w:numId w:val="8"/>
        </w:numPr>
        <w:spacing w:before="0" w:after="0"/>
        <w:ind w:left="714" w:hanging="357"/>
        <w:rPr>
          <w:rFonts w:asciiTheme="minorHAnsi" w:hAnsiTheme="minorHAnsi" w:cs="Calibri"/>
          <w:bCs/>
          <w:i/>
          <w:sz w:val="22"/>
        </w:rPr>
      </w:pPr>
      <w:hyperlink r:id="rId24" w:history="1">
        <w:r w:rsidRPr="00107A30">
          <w:rPr>
            <w:rStyle w:val="Hyperlink"/>
            <w:rFonts w:cs="Calibri"/>
            <w:bCs/>
            <w:i/>
            <w:color w:val="auto"/>
            <w:sz w:val="22"/>
          </w:rPr>
          <w:t>National Environment Protection Measures (Implementation) Act 1998</w:t>
        </w:r>
      </w:hyperlink>
    </w:p>
    <w:p w14:paraId="530045E8" w14:textId="77777777" w:rsidR="00571F23" w:rsidRPr="00107A30" w:rsidRDefault="00571F23" w:rsidP="005B33E1">
      <w:pPr>
        <w:pStyle w:val="SABodytext"/>
        <w:numPr>
          <w:ilvl w:val="0"/>
          <w:numId w:val="8"/>
        </w:numPr>
        <w:spacing w:before="0" w:after="0"/>
        <w:ind w:left="714" w:hanging="357"/>
        <w:rPr>
          <w:rFonts w:asciiTheme="minorHAnsi" w:hAnsiTheme="minorHAnsi" w:cs="Calibri"/>
          <w:bCs/>
          <w:i/>
          <w:sz w:val="22"/>
        </w:rPr>
      </w:pPr>
      <w:hyperlink r:id="rId25" w:history="1">
        <w:r w:rsidRPr="00107A30">
          <w:rPr>
            <w:rStyle w:val="Hyperlink"/>
            <w:rFonts w:cs="Calibri"/>
            <w:i/>
            <w:color w:val="auto"/>
            <w:sz w:val="22"/>
            <w:lang w:val="en-US"/>
          </w:rPr>
          <w:t>National Environment Protection Council Act 1994</w:t>
        </w:r>
      </w:hyperlink>
    </w:p>
    <w:p w14:paraId="4C86B50A" w14:textId="77777777" w:rsidR="00571F23" w:rsidRPr="00086EB5" w:rsidRDefault="00571F23" w:rsidP="00086EB5">
      <w:pPr>
        <w:pStyle w:val="SABodytext"/>
        <w:numPr>
          <w:ilvl w:val="0"/>
          <w:numId w:val="8"/>
        </w:numPr>
        <w:spacing w:before="0" w:after="0"/>
        <w:ind w:left="714" w:hanging="357"/>
        <w:rPr>
          <w:rFonts w:asciiTheme="minorHAnsi" w:hAnsiTheme="minorHAnsi" w:cs="Calibri"/>
          <w:bCs/>
          <w:i/>
          <w:sz w:val="22"/>
        </w:rPr>
      </w:pPr>
      <w:r w:rsidRPr="00107A30">
        <w:rPr>
          <w:rFonts w:asciiTheme="minorHAnsi" w:hAnsiTheme="minorHAnsi" w:cs="Calibri"/>
          <w:bCs/>
          <w:sz w:val="22"/>
        </w:rPr>
        <w:t>Relevant State and Territory legislation and local government requirements</w:t>
      </w:r>
    </w:p>
    <w:p w14:paraId="1543FDF4" w14:textId="77777777" w:rsidR="00086EB5" w:rsidRPr="00086EB5" w:rsidRDefault="00086EB5" w:rsidP="00086EB5">
      <w:pPr>
        <w:pStyle w:val="SABodytext"/>
        <w:spacing w:before="0" w:after="170"/>
        <w:rPr>
          <w:rFonts w:asciiTheme="minorHAnsi" w:hAnsiTheme="minorHAnsi" w:cs="Calibri"/>
          <w:bCs/>
          <w:iCs/>
          <w:sz w:val="22"/>
        </w:rPr>
      </w:pPr>
    </w:p>
    <w:p w14:paraId="277168CB" w14:textId="2F7DB251" w:rsidR="00571F23" w:rsidRPr="00495DE1" w:rsidRDefault="00B85BD5" w:rsidP="004A2FEF">
      <w:pPr>
        <w:pStyle w:val="SAHeadinglevel3"/>
      </w:pPr>
      <w:bookmarkStart w:id="11" w:name="_Toc184132910"/>
      <w:bookmarkStart w:id="12" w:name="_Toc41544"/>
      <w:r>
        <w:t>1.2</w:t>
      </w:r>
      <w:r w:rsidR="00571F23" w:rsidRPr="00495DE1">
        <w:t xml:space="preserve"> Agency staff – responsibilities and actions</w:t>
      </w:r>
      <w:bookmarkEnd w:id="11"/>
      <w:r w:rsidR="00571F23" w:rsidRPr="00495DE1">
        <w:t xml:space="preserve">  </w:t>
      </w:r>
      <w:bookmarkEnd w:id="12"/>
    </w:p>
    <w:tbl>
      <w:tblPr>
        <w:tblStyle w:val="StandardTable-Grey"/>
        <w:tblW w:w="9923" w:type="dxa"/>
        <w:tblLook w:val="04A0" w:firstRow="1" w:lastRow="0" w:firstColumn="1" w:lastColumn="0" w:noHBand="0" w:noVBand="1"/>
      </w:tblPr>
      <w:tblGrid>
        <w:gridCol w:w="2977"/>
        <w:gridCol w:w="6946"/>
      </w:tblGrid>
      <w:tr w:rsidR="00DA1ACE" w14:paraId="6F1DA8CE" w14:textId="77777777" w:rsidTr="00D103D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gridSpan w:val="2"/>
          </w:tcPr>
          <w:p w14:paraId="6B9C8816" w14:textId="4CF3B54C" w:rsidR="00DA1ACE" w:rsidRPr="00AC5484" w:rsidRDefault="00B85BD5" w:rsidP="00374F1A">
            <w:pPr>
              <w:pStyle w:val="SAHeadinglevel4"/>
            </w:pPr>
            <w:r>
              <w:t>1.2.1</w:t>
            </w:r>
            <w:r w:rsidR="00DA1ACE" w:rsidRPr="00AC5484">
              <w:t xml:space="preserve"> Building management, refurbishment, and maintenance</w:t>
            </w:r>
          </w:p>
        </w:tc>
      </w:tr>
      <w:tr w:rsidR="00AC5484" w14:paraId="39FB711C" w14:textId="77777777" w:rsidTr="00AC54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FEABAAA" w14:textId="6F51139B" w:rsidR="00AC5484" w:rsidRPr="00107A30" w:rsidRDefault="003D11BA" w:rsidP="00AC5484">
            <w:pPr>
              <w:rPr>
                <w:rFonts w:cs="Calibri"/>
                <w:b w:val="0"/>
                <w:bCs w:val="0"/>
                <w:sz w:val="22"/>
                <w:szCs w:val="22"/>
              </w:rPr>
            </w:pPr>
            <w:r w:rsidRPr="00107A30">
              <w:rPr>
                <w:rFonts w:cs="Calibri"/>
                <w:sz w:val="22"/>
                <w:szCs w:val="22"/>
              </w:rPr>
              <w:t>S</w:t>
            </w:r>
            <w:r w:rsidR="00AC5484" w:rsidRPr="00107A30">
              <w:rPr>
                <w:rFonts w:cs="Calibri"/>
                <w:sz w:val="22"/>
                <w:szCs w:val="22"/>
              </w:rPr>
              <w:t>taff directly responsible for building management</w:t>
            </w:r>
            <w:r w:rsidR="001730A0" w:rsidRPr="00107A30">
              <w:rPr>
                <w:rFonts w:cs="Calibri"/>
                <w:sz w:val="22"/>
                <w:szCs w:val="22"/>
              </w:rPr>
              <w:t>, refurbishment</w:t>
            </w:r>
            <w:r w:rsidR="00E62AC4" w:rsidRPr="00107A30">
              <w:rPr>
                <w:rFonts w:cs="Calibri"/>
                <w:sz w:val="22"/>
                <w:szCs w:val="22"/>
              </w:rPr>
              <w:t>,</w:t>
            </w:r>
            <w:r w:rsidR="00AC5484" w:rsidRPr="00107A30">
              <w:rPr>
                <w:rFonts w:cs="Calibri"/>
                <w:sz w:val="22"/>
                <w:szCs w:val="22"/>
              </w:rPr>
              <w:t xml:space="preserve"> and maintenance</w:t>
            </w:r>
            <w:r w:rsidR="00630E6D">
              <w:rPr>
                <w:rFonts w:cs="Calibri"/>
                <w:sz w:val="22"/>
                <w:szCs w:val="22"/>
              </w:rPr>
              <w:t xml:space="preserve"> and leasing</w:t>
            </w:r>
          </w:p>
          <w:p w14:paraId="25EB8D9D" w14:textId="77777777" w:rsidR="00AC5484" w:rsidRDefault="00AC5484" w:rsidP="00AC5484">
            <w:pPr>
              <w:pStyle w:val="SABodytext"/>
              <w:ind w:right="-170"/>
            </w:pPr>
          </w:p>
        </w:tc>
        <w:tc>
          <w:tcPr>
            <w:tcW w:w="6946" w:type="dxa"/>
          </w:tcPr>
          <w:p w14:paraId="0B8A843D" w14:textId="6209EF21" w:rsidR="004E305D" w:rsidRPr="00387A29" w:rsidRDefault="004E305D" w:rsidP="004E305D">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07A30">
              <w:rPr>
                <w:rFonts w:asciiTheme="minorHAnsi" w:hAnsiTheme="minorHAnsi"/>
                <w:sz w:val="22"/>
                <w:szCs w:val="22"/>
              </w:rPr>
              <w:t>Must comply with the legislation and policy in section 1.1.</w:t>
            </w:r>
          </w:p>
          <w:p w14:paraId="1CCC9898" w14:textId="16A8F7A8" w:rsidR="006D67EE" w:rsidRPr="00387A29" w:rsidRDefault="006D67EE" w:rsidP="004E305D">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sz w:val="22"/>
                <w:szCs w:val="22"/>
              </w:rPr>
              <w:t xml:space="preserve">Must comply </w:t>
            </w:r>
            <w:r w:rsidR="00016465">
              <w:rPr>
                <w:rFonts w:asciiTheme="minorHAnsi" w:hAnsiTheme="minorHAnsi"/>
                <w:sz w:val="22"/>
                <w:szCs w:val="22"/>
              </w:rPr>
              <w:t xml:space="preserve">with Department of Finance </w:t>
            </w:r>
            <w:r w:rsidR="00D66305">
              <w:rPr>
                <w:rFonts w:asciiTheme="minorHAnsi" w:hAnsiTheme="minorHAnsi"/>
                <w:sz w:val="22"/>
                <w:szCs w:val="22"/>
              </w:rPr>
              <w:t xml:space="preserve">policies where applicable – </w:t>
            </w:r>
            <w:hyperlink r:id="rId26" w:history="1">
              <w:r w:rsidR="00D66305" w:rsidRPr="008501BE">
                <w:rPr>
                  <w:rStyle w:val="Hyperlink"/>
                  <w:sz w:val="22"/>
                  <w:szCs w:val="22"/>
                </w:rPr>
                <w:t>Net Zero in Government Operations Strategy</w:t>
              </w:r>
            </w:hyperlink>
            <w:r w:rsidR="00D66305">
              <w:rPr>
                <w:rFonts w:asciiTheme="minorHAnsi" w:hAnsiTheme="minorHAnsi"/>
                <w:sz w:val="22"/>
                <w:szCs w:val="22"/>
              </w:rPr>
              <w:t xml:space="preserve">, </w:t>
            </w:r>
            <w:hyperlink r:id="rId27" w:history="1">
              <w:r w:rsidR="00D66305" w:rsidRPr="003978AD">
                <w:rPr>
                  <w:rStyle w:val="Hyperlink"/>
                  <w:sz w:val="22"/>
                  <w:szCs w:val="22"/>
                </w:rPr>
                <w:t>Commonwealth Climate Disclosure Policy</w:t>
              </w:r>
            </w:hyperlink>
            <w:r w:rsidR="003978AD">
              <w:rPr>
                <w:rFonts w:asciiTheme="minorHAnsi" w:hAnsiTheme="minorHAnsi"/>
                <w:sz w:val="22"/>
                <w:szCs w:val="22"/>
              </w:rPr>
              <w:t>.</w:t>
            </w:r>
          </w:p>
          <w:p w14:paraId="4D0FFA38" w14:textId="554D0B29" w:rsidR="00D66305" w:rsidRPr="00387A29" w:rsidRDefault="00D66305" w:rsidP="004E305D">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87A29">
              <w:rPr>
                <w:rFonts w:asciiTheme="minorHAnsi" w:hAnsiTheme="minorHAnsi"/>
                <w:sz w:val="22"/>
                <w:szCs w:val="22"/>
              </w:rPr>
              <w:t>Must comply with procurement-connected policies</w:t>
            </w:r>
            <w:r>
              <w:rPr>
                <w:rFonts w:asciiTheme="minorHAnsi" w:hAnsiTheme="minorHAnsi"/>
                <w:sz w:val="22"/>
                <w:szCs w:val="22"/>
              </w:rPr>
              <w:t>, reporting and procurement requirements</w:t>
            </w:r>
            <w:r w:rsidRPr="00387A29">
              <w:rPr>
                <w:rFonts w:asciiTheme="minorHAnsi" w:hAnsiTheme="minorHAnsi"/>
                <w:sz w:val="22"/>
                <w:szCs w:val="22"/>
              </w:rPr>
              <w:t xml:space="preserve"> where applicable – </w:t>
            </w:r>
            <w:hyperlink r:id="rId28" w:history="1">
              <w:r w:rsidRPr="00387A29">
                <w:rPr>
                  <w:rStyle w:val="Hyperlink"/>
                  <w:sz w:val="22"/>
                  <w:szCs w:val="22"/>
                </w:rPr>
                <w:t>DCCEEW Environmentally Sustainable Procurement Policy</w:t>
              </w:r>
            </w:hyperlink>
            <w:r>
              <w:rPr>
                <w:rFonts w:asciiTheme="minorHAnsi" w:hAnsiTheme="minorHAnsi"/>
                <w:sz w:val="22"/>
                <w:szCs w:val="22"/>
              </w:rPr>
              <w:t xml:space="preserve"> and </w:t>
            </w:r>
            <w:hyperlink r:id="rId29" w:history="1">
              <w:r w:rsidRPr="00D26094">
                <w:rPr>
                  <w:rStyle w:val="Hyperlink"/>
                  <w:sz w:val="22"/>
                  <w:szCs w:val="22"/>
                </w:rPr>
                <w:t>Sustainable Procurement Guide</w:t>
              </w:r>
            </w:hyperlink>
            <w:r>
              <w:rPr>
                <w:rFonts w:asciiTheme="minorHAnsi" w:hAnsiTheme="minorHAnsi"/>
                <w:sz w:val="22"/>
                <w:szCs w:val="22"/>
              </w:rPr>
              <w:t>.</w:t>
            </w:r>
          </w:p>
          <w:p w14:paraId="4AB71A36" w14:textId="69EB931E" w:rsidR="00AC5484" w:rsidRPr="00107A30" w:rsidRDefault="00AC5484"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07A30">
              <w:rPr>
                <w:rFonts w:asciiTheme="minorHAnsi" w:hAnsiTheme="minorHAnsi"/>
                <w:sz w:val="22"/>
                <w:szCs w:val="22"/>
              </w:rPr>
              <w:t xml:space="preserve">Must manage buildings to meet Australian Government energy targets, including </w:t>
            </w:r>
            <w:hyperlink r:id="rId30" w:anchor=":~:text=APS%20Net%20Zero%202030%20is%20the%20Government%E2%80%99s%20policy,informed%20by%20APS%20emissions%20data%20and%20annual%20reporting." w:history="1">
              <w:r w:rsidRPr="00755EF2">
                <w:rPr>
                  <w:rStyle w:val="Hyperlink"/>
                  <w:sz w:val="22"/>
                  <w:szCs w:val="22"/>
                </w:rPr>
                <w:t>APS Net Zero Emissions by 2030</w:t>
              </w:r>
            </w:hyperlink>
            <w:r w:rsidRPr="00107A30">
              <w:rPr>
                <w:rFonts w:asciiTheme="minorHAnsi" w:hAnsiTheme="minorHAnsi"/>
                <w:sz w:val="22"/>
                <w:szCs w:val="22"/>
              </w:rPr>
              <w:t>.</w:t>
            </w:r>
          </w:p>
          <w:p w14:paraId="6D7573CA" w14:textId="21F54242" w:rsidR="00AC5484" w:rsidRPr="00107A30" w:rsidRDefault="00AC5484"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07A30">
              <w:rPr>
                <w:rFonts w:asciiTheme="minorHAnsi" w:hAnsiTheme="minorHAnsi"/>
                <w:sz w:val="22"/>
                <w:szCs w:val="22"/>
              </w:rPr>
              <w:t xml:space="preserve">Ensure newly constructed or major refurbishments of commercial office buildings tenanted by the </w:t>
            </w:r>
            <w:r w:rsidR="00205648">
              <w:rPr>
                <w:rFonts w:asciiTheme="minorHAnsi" w:hAnsiTheme="minorHAnsi"/>
                <w:sz w:val="22"/>
                <w:szCs w:val="22"/>
              </w:rPr>
              <w:t>A</w:t>
            </w:r>
            <w:r w:rsidRPr="00107A30">
              <w:rPr>
                <w:rFonts w:asciiTheme="minorHAnsi" w:hAnsiTheme="minorHAnsi"/>
                <w:sz w:val="22"/>
                <w:szCs w:val="22"/>
              </w:rPr>
              <w:t xml:space="preserve">gency meet the minimum energy performance standard set out in </w:t>
            </w:r>
            <w:r w:rsidR="00C672BD">
              <w:rPr>
                <w:rFonts w:asciiTheme="minorHAnsi" w:hAnsiTheme="minorHAnsi"/>
                <w:sz w:val="22"/>
                <w:szCs w:val="22"/>
              </w:rPr>
              <w:t>NZGO</w:t>
            </w:r>
            <w:r w:rsidRPr="00107A30">
              <w:rPr>
                <w:rFonts w:asciiTheme="minorHAnsi" w:hAnsiTheme="minorHAnsi"/>
                <w:sz w:val="22"/>
                <w:szCs w:val="22"/>
              </w:rPr>
              <w:t>.</w:t>
            </w:r>
          </w:p>
          <w:p w14:paraId="4DE7F4FB" w14:textId="4D94A714" w:rsidR="00AC5484" w:rsidRPr="00107A30" w:rsidRDefault="00AC5484"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07A30">
              <w:rPr>
                <w:rFonts w:asciiTheme="minorHAnsi" w:hAnsiTheme="minorHAnsi"/>
                <w:sz w:val="22"/>
                <w:szCs w:val="22"/>
              </w:rPr>
              <w:t>Ensure the Base Building Performance Specifications are met with each construction.</w:t>
            </w:r>
          </w:p>
          <w:p w14:paraId="56AE30E7" w14:textId="7D5B7AA0" w:rsidR="00AC5484" w:rsidRPr="00107A30" w:rsidRDefault="00AC5484"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07A30">
              <w:rPr>
                <w:rFonts w:asciiTheme="minorHAnsi" w:hAnsiTheme="minorHAnsi"/>
                <w:sz w:val="22"/>
                <w:szCs w:val="22"/>
              </w:rPr>
              <w:t>New office leases must include the relevant version of the Green Lease Schedule with ongoing minimum energy performance standards.</w:t>
            </w:r>
          </w:p>
          <w:p w14:paraId="74AFFCE2" w14:textId="7899F7EE" w:rsidR="00AC5484" w:rsidRPr="00107A30" w:rsidRDefault="00AC5484"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07A30">
              <w:rPr>
                <w:rFonts w:asciiTheme="minorHAnsi" w:hAnsiTheme="minorHAnsi"/>
                <w:sz w:val="22"/>
                <w:szCs w:val="22"/>
              </w:rPr>
              <w:t xml:space="preserve">Ensure a NABERS assessment </w:t>
            </w:r>
            <w:r w:rsidR="002773C1" w:rsidRPr="00107A30">
              <w:rPr>
                <w:rFonts w:asciiTheme="minorHAnsi" w:hAnsiTheme="minorHAnsi"/>
                <w:sz w:val="22"/>
                <w:szCs w:val="22"/>
              </w:rPr>
              <w:t>will occur</w:t>
            </w:r>
            <w:r w:rsidRPr="00107A30">
              <w:rPr>
                <w:rFonts w:asciiTheme="minorHAnsi" w:hAnsiTheme="minorHAnsi"/>
                <w:sz w:val="22"/>
                <w:szCs w:val="22"/>
              </w:rPr>
              <w:t xml:space="preserve"> and is </w:t>
            </w:r>
            <w:r w:rsidR="005D2C33" w:rsidRPr="00107A30">
              <w:rPr>
                <w:rFonts w:asciiTheme="minorHAnsi" w:hAnsiTheme="minorHAnsi"/>
                <w:sz w:val="22"/>
                <w:szCs w:val="22"/>
              </w:rPr>
              <w:t>considered</w:t>
            </w:r>
            <w:r w:rsidRPr="00107A30">
              <w:rPr>
                <w:rFonts w:asciiTheme="minorHAnsi" w:hAnsiTheme="minorHAnsi"/>
                <w:sz w:val="22"/>
                <w:szCs w:val="22"/>
              </w:rPr>
              <w:t xml:space="preserve"> in overall cost considerations before exercising a lease option.  </w:t>
            </w:r>
          </w:p>
          <w:p w14:paraId="4655EA39" w14:textId="77777777" w:rsidR="00893A7B" w:rsidRPr="00107A30" w:rsidRDefault="00893A7B"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07A30">
              <w:rPr>
                <w:rFonts w:asciiTheme="minorHAnsi" w:hAnsiTheme="minorHAnsi"/>
                <w:sz w:val="22"/>
                <w:szCs w:val="22"/>
              </w:rPr>
              <w:t xml:space="preserve">Ensure a tenancy lighting assessment occurs in accordance with the </w:t>
            </w:r>
            <w:r w:rsidRPr="00107A30">
              <w:rPr>
                <w:rFonts w:asciiTheme="minorHAnsi" w:hAnsiTheme="minorHAnsi"/>
                <w:i/>
                <w:iCs/>
                <w:sz w:val="22"/>
                <w:szCs w:val="22"/>
              </w:rPr>
              <w:t>Building Energy Efficiency Disclosure Act 2010</w:t>
            </w:r>
            <w:r w:rsidRPr="00107A30">
              <w:rPr>
                <w:rFonts w:asciiTheme="minorHAnsi" w:hAnsiTheme="minorHAnsi"/>
                <w:sz w:val="22"/>
                <w:szCs w:val="22"/>
              </w:rPr>
              <w:t xml:space="preserve"> from the effective date. Lighting should meet requirements of the National Construction Code.</w:t>
            </w:r>
          </w:p>
          <w:p w14:paraId="690768F1" w14:textId="77777777" w:rsidR="00893A7B" w:rsidRPr="00107A30" w:rsidRDefault="00893A7B"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07A30">
              <w:rPr>
                <w:rFonts w:asciiTheme="minorHAnsi" w:hAnsiTheme="minorHAnsi"/>
                <w:sz w:val="22"/>
                <w:szCs w:val="22"/>
              </w:rPr>
              <w:t>Ensure separate digital metering differentiates the supply between base building and tenancy energy use.</w:t>
            </w:r>
          </w:p>
          <w:p w14:paraId="5C51D664" w14:textId="4CF9A7BF" w:rsidR="00893A7B" w:rsidRPr="00107A30" w:rsidRDefault="00893A7B"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07A30">
              <w:rPr>
                <w:rFonts w:asciiTheme="minorHAnsi" w:hAnsiTheme="minorHAnsi"/>
                <w:sz w:val="22"/>
                <w:szCs w:val="22"/>
              </w:rPr>
              <w:t>Ensure digital sub-meters are established in areas of high energy consumption, such as in data centres to monitor and manage facilities and equipment consumption</w:t>
            </w:r>
            <w:r w:rsidR="00D77579" w:rsidRPr="00107A30">
              <w:rPr>
                <w:rFonts w:asciiTheme="minorHAnsi" w:hAnsiTheme="minorHAnsi"/>
                <w:sz w:val="22"/>
                <w:szCs w:val="22"/>
              </w:rPr>
              <w:t>.</w:t>
            </w:r>
          </w:p>
          <w:p w14:paraId="59A6D477" w14:textId="77777777" w:rsidR="00902315" w:rsidRPr="00107A30" w:rsidRDefault="00893A7B"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107A30">
              <w:rPr>
                <w:rFonts w:asciiTheme="minorHAnsi" w:hAnsiTheme="minorHAnsi"/>
                <w:sz w:val="22"/>
                <w:szCs w:val="22"/>
              </w:rPr>
              <w:t xml:space="preserve">Ensure the system for requesting AHAC identifies the source of each request and does not allow for repeat or regular scheduling of AHAC. </w:t>
            </w:r>
          </w:p>
          <w:p w14:paraId="58A48126" w14:textId="215D35B4" w:rsidR="00AC5484" w:rsidRDefault="00893A7B"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pPr>
            <w:r w:rsidRPr="00107A30">
              <w:rPr>
                <w:rFonts w:asciiTheme="minorHAnsi" w:hAnsiTheme="minorHAnsi"/>
                <w:sz w:val="22"/>
                <w:szCs w:val="22"/>
              </w:rPr>
              <w:t>Avoid the installation of new gas consuming equipment and seek replacement of existing gas consuming equipment with electric alternatives when the</w:t>
            </w:r>
            <w:r w:rsidRPr="00107A30">
              <w:rPr>
                <w:rFonts w:asciiTheme="minorHAnsi" w:hAnsiTheme="minorHAnsi"/>
                <w:bCs/>
                <w:sz w:val="22"/>
                <w:szCs w:val="22"/>
              </w:rPr>
              <w:t xml:space="preserve"> existing equipment reaches end of life.</w:t>
            </w:r>
            <w:r>
              <w:rPr>
                <w:bCs/>
                <w:sz w:val="22"/>
                <w:szCs w:val="22"/>
              </w:rPr>
              <w:t xml:space="preserve"> </w:t>
            </w:r>
          </w:p>
        </w:tc>
      </w:tr>
      <w:tr w:rsidR="00902315" w14:paraId="5EB591C0" w14:textId="77777777" w:rsidTr="00AC548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BC3A0CD" w14:textId="49B99644" w:rsidR="00902315" w:rsidRPr="008D73B6" w:rsidRDefault="00902315" w:rsidP="00AC5484">
            <w:pPr>
              <w:rPr>
                <w:rFonts w:cs="Calibri"/>
                <w:b w:val="0"/>
                <w:bCs w:val="0"/>
                <w:sz w:val="22"/>
                <w:szCs w:val="22"/>
              </w:rPr>
            </w:pPr>
            <w:r w:rsidRPr="008D73B6">
              <w:rPr>
                <w:rFonts w:cs="Calibri"/>
                <w:sz w:val="22"/>
                <w:szCs w:val="22"/>
              </w:rPr>
              <w:lastRenderedPageBreak/>
              <w:t xml:space="preserve">All </w:t>
            </w:r>
            <w:r w:rsidR="00205648">
              <w:rPr>
                <w:rFonts w:cs="Calibri"/>
                <w:sz w:val="22"/>
                <w:szCs w:val="22"/>
              </w:rPr>
              <w:t>A</w:t>
            </w:r>
            <w:r w:rsidRPr="008D73B6">
              <w:rPr>
                <w:rFonts w:cs="Calibri"/>
                <w:sz w:val="22"/>
                <w:szCs w:val="22"/>
              </w:rPr>
              <w:t>gency staff</w:t>
            </w:r>
          </w:p>
        </w:tc>
        <w:tc>
          <w:tcPr>
            <w:tcW w:w="6946" w:type="dxa"/>
          </w:tcPr>
          <w:p w14:paraId="4AFCC8F1" w14:textId="41DFF9BA" w:rsidR="00902315" w:rsidRPr="00B35B4F" w:rsidRDefault="00902315" w:rsidP="00B35B4F">
            <w:pPr>
              <w:pStyle w:val="ListParagraph"/>
              <w:widowControl w:val="0"/>
              <w:numPr>
                <w:ilvl w:val="0"/>
                <w:numId w:val="32"/>
              </w:numPr>
              <w:autoSpaceDE w:val="0"/>
              <w:autoSpaceDN w:val="0"/>
              <w:spacing w:line="26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107A30">
              <w:rPr>
                <w:rFonts w:asciiTheme="minorHAnsi" w:hAnsiTheme="minorHAnsi"/>
                <w:sz w:val="22"/>
                <w:szCs w:val="22"/>
              </w:rPr>
              <w:t>Should engage in positive environmentally sustainable behaviours in the workplace</w:t>
            </w:r>
            <w:r w:rsidR="00820582">
              <w:rPr>
                <w:rFonts w:asciiTheme="minorHAnsi" w:hAnsiTheme="minorHAnsi"/>
                <w:sz w:val="22"/>
                <w:szCs w:val="22"/>
              </w:rPr>
              <w:t xml:space="preserve"> and comply with </w:t>
            </w:r>
            <w:r w:rsidR="0060280F">
              <w:rPr>
                <w:rFonts w:asciiTheme="minorHAnsi" w:hAnsiTheme="minorHAnsi"/>
                <w:sz w:val="22"/>
                <w:szCs w:val="22"/>
              </w:rPr>
              <w:t>sustainability</w:t>
            </w:r>
            <w:r w:rsidR="00820582">
              <w:rPr>
                <w:rFonts w:asciiTheme="minorHAnsi" w:hAnsiTheme="minorHAnsi"/>
                <w:sz w:val="22"/>
                <w:szCs w:val="22"/>
              </w:rPr>
              <w:t xml:space="preserve"> policy and procedures.</w:t>
            </w:r>
          </w:p>
        </w:tc>
      </w:tr>
    </w:tbl>
    <w:p w14:paraId="11E413BA" w14:textId="77777777" w:rsidR="00DB1603" w:rsidRDefault="00DB1603" w:rsidP="00571F23">
      <w:pPr>
        <w:pStyle w:val="SABodytext"/>
        <w:rPr>
          <w:sz w:val="12"/>
          <w:szCs w:val="12"/>
        </w:rPr>
      </w:pPr>
    </w:p>
    <w:tbl>
      <w:tblPr>
        <w:tblStyle w:val="StandardTable-Grey"/>
        <w:tblW w:w="9942" w:type="dxa"/>
        <w:tblLook w:val="04A0" w:firstRow="1" w:lastRow="0" w:firstColumn="1" w:lastColumn="0" w:noHBand="0" w:noVBand="1"/>
      </w:tblPr>
      <w:tblGrid>
        <w:gridCol w:w="2977"/>
        <w:gridCol w:w="6965"/>
      </w:tblGrid>
      <w:tr w:rsidR="00AC5484" w14:paraId="0AF51402" w14:textId="77777777" w:rsidTr="00AC54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42" w:type="dxa"/>
            <w:gridSpan w:val="2"/>
          </w:tcPr>
          <w:p w14:paraId="54598FF9" w14:textId="34996521" w:rsidR="00AC5484" w:rsidRPr="00AC5484" w:rsidRDefault="00374F1A" w:rsidP="00374F1A">
            <w:pPr>
              <w:pStyle w:val="SAHeadinglevel4"/>
            </w:pPr>
            <w:bookmarkStart w:id="13" w:name="_Hlk147220510"/>
            <w:r>
              <w:t>1.2.2</w:t>
            </w:r>
            <w:r w:rsidR="00AC5484">
              <w:t xml:space="preserve"> </w:t>
            </w:r>
            <w:r w:rsidR="00AC5484" w:rsidRPr="0072523D">
              <w:t>ICT equipment</w:t>
            </w:r>
          </w:p>
        </w:tc>
      </w:tr>
      <w:tr w:rsidR="00AC5484" w14:paraId="209B42FC" w14:textId="77777777" w:rsidTr="00916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2879606" w14:textId="4AEF68C5" w:rsidR="00893A7B" w:rsidRPr="008D73B6" w:rsidRDefault="00AC5484" w:rsidP="00396596">
            <w:pPr>
              <w:rPr>
                <w:rFonts w:cs="Calibri"/>
                <w:b w:val="0"/>
                <w:bCs w:val="0"/>
                <w:sz w:val="22"/>
                <w:szCs w:val="22"/>
              </w:rPr>
            </w:pPr>
            <w:r w:rsidRPr="008D73B6">
              <w:rPr>
                <w:rFonts w:cs="Calibri"/>
                <w:sz w:val="22"/>
                <w:szCs w:val="22"/>
              </w:rPr>
              <w:t>Agency staff directly responsible for managing ICT equipment</w:t>
            </w:r>
          </w:p>
          <w:p w14:paraId="4499F0A7" w14:textId="7C73B179" w:rsidR="00AC5484" w:rsidRDefault="00AC5484" w:rsidP="007A44BE"/>
        </w:tc>
        <w:tc>
          <w:tcPr>
            <w:tcW w:w="6965" w:type="dxa"/>
          </w:tcPr>
          <w:p w14:paraId="73528BB0" w14:textId="77777777" w:rsidR="004E305D" w:rsidRPr="008D73B6" w:rsidRDefault="004E305D" w:rsidP="004E305D">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8D73B6">
              <w:rPr>
                <w:rFonts w:asciiTheme="minorHAnsi" w:hAnsiTheme="minorHAnsi"/>
                <w:sz w:val="22"/>
                <w:szCs w:val="22"/>
              </w:rPr>
              <w:t>Must comply with the legislation and policy in section 1.1.</w:t>
            </w:r>
          </w:p>
          <w:p w14:paraId="7F7E8C87" w14:textId="77777777" w:rsidR="00AC5484" w:rsidRPr="008D73B6" w:rsidRDefault="00AC5484"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2"/>
              </w:rPr>
            </w:pPr>
            <w:r w:rsidRPr="008D73B6">
              <w:rPr>
                <w:rFonts w:asciiTheme="minorHAnsi" w:hAnsiTheme="minorHAnsi"/>
                <w:sz w:val="22"/>
                <w:szCs w:val="22"/>
              </w:rPr>
              <w:t>Provide for major ICT energy efficiency and greenhouse initiatives through the annual business planning and budgeting processes.</w:t>
            </w:r>
          </w:p>
          <w:p w14:paraId="34E21DFD" w14:textId="77777777" w:rsidR="00AC5484" w:rsidRPr="008D73B6" w:rsidRDefault="00AC5484" w:rsidP="00DF2005">
            <w:pPr>
              <w:pStyle w:val="ListParagraph"/>
              <w:widowControl w:val="0"/>
              <w:numPr>
                <w:ilvl w:val="0"/>
                <w:numId w:val="32"/>
              </w:numPr>
              <w:tabs>
                <w:tab w:val="left" w:pos="648"/>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2"/>
              </w:rPr>
            </w:pPr>
            <w:r w:rsidRPr="008D73B6">
              <w:rPr>
                <w:rFonts w:asciiTheme="minorHAnsi" w:hAnsiTheme="minorHAnsi"/>
                <w:sz w:val="22"/>
                <w:szCs w:val="22"/>
              </w:rPr>
              <w:t>Ensure ICT sustainability initiatives are implemented including procedures effectively managing the energy use of ICT equipment.</w:t>
            </w:r>
          </w:p>
          <w:p w14:paraId="61A551FE" w14:textId="77777777" w:rsidR="00AC5484" w:rsidRPr="008D73B6" w:rsidRDefault="00AC5484" w:rsidP="00DF2005">
            <w:pPr>
              <w:pStyle w:val="ListParagraph"/>
              <w:widowControl w:val="0"/>
              <w:numPr>
                <w:ilvl w:val="0"/>
                <w:numId w:val="32"/>
              </w:numPr>
              <w:tabs>
                <w:tab w:val="left" w:pos="648"/>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2"/>
              </w:rPr>
            </w:pPr>
            <w:r w:rsidRPr="008D73B6">
              <w:rPr>
                <w:rFonts w:asciiTheme="minorHAnsi" w:hAnsiTheme="minorHAnsi"/>
                <w:sz w:val="22"/>
                <w:szCs w:val="22"/>
              </w:rPr>
              <w:t xml:space="preserve">Procure ICT equipment that meets the minimum standard of ISO 14024 or ISO 14020 at the </w:t>
            </w:r>
            <w:r w:rsidRPr="008D73B6">
              <w:rPr>
                <w:rFonts w:asciiTheme="minorHAnsi" w:hAnsiTheme="minorHAnsi"/>
                <w:color w:val="auto"/>
                <w:sz w:val="22"/>
                <w:szCs w:val="22"/>
              </w:rPr>
              <w:t xml:space="preserve">level of </w:t>
            </w:r>
            <w:hyperlink r:id="rId31" w:history="1">
              <w:r w:rsidRPr="008D73B6">
                <w:rPr>
                  <w:rStyle w:val="Hyperlink"/>
                  <w:color w:val="auto"/>
                  <w:sz w:val="22"/>
                  <w:szCs w:val="22"/>
                </w:rPr>
                <w:t>EPEAT</w:t>
              </w:r>
            </w:hyperlink>
            <w:r w:rsidRPr="008D73B6">
              <w:rPr>
                <w:rFonts w:asciiTheme="minorHAnsi" w:hAnsiTheme="minorHAnsi"/>
                <w:color w:val="auto"/>
                <w:sz w:val="22"/>
                <w:szCs w:val="22"/>
              </w:rPr>
              <w:t xml:space="preserve"> Silver or equivalent</w:t>
            </w:r>
          </w:p>
          <w:p w14:paraId="1E476A5F" w14:textId="77777777" w:rsidR="00AC5484" w:rsidRPr="008D73B6" w:rsidRDefault="00AC5484" w:rsidP="00DF2005">
            <w:pPr>
              <w:pStyle w:val="ListParagraph"/>
              <w:widowControl w:val="0"/>
              <w:numPr>
                <w:ilvl w:val="0"/>
                <w:numId w:val="32"/>
              </w:numPr>
              <w:tabs>
                <w:tab w:val="left" w:pos="648"/>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2"/>
              </w:rPr>
            </w:pPr>
            <w:r w:rsidRPr="008D73B6">
              <w:rPr>
                <w:rFonts w:asciiTheme="minorHAnsi" w:hAnsiTheme="minorHAnsi"/>
                <w:sz w:val="22"/>
                <w:szCs w:val="22"/>
              </w:rPr>
              <w:t>Ensure energy management options are enabled on ICT equipment, which allow ICT equipment to power down to a low energy state during non-use periods.</w:t>
            </w:r>
          </w:p>
          <w:p w14:paraId="34C883F9" w14:textId="62035F0C" w:rsidR="00AC5484" w:rsidRPr="008D73B6" w:rsidRDefault="00AC5484" w:rsidP="00DF2005">
            <w:pPr>
              <w:pStyle w:val="ListParagraph"/>
              <w:widowControl w:val="0"/>
              <w:numPr>
                <w:ilvl w:val="0"/>
                <w:numId w:val="32"/>
              </w:numPr>
              <w:tabs>
                <w:tab w:val="left" w:pos="648"/>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2"/>
              </w:rPr>
            </w:pPr>
            <w:r w:rsidRPr="008D73B6">
              <w:rPr>
                <w:rFonts w:asciiTheme="minorHAnsi" w:hAnsiTheme="minorHAnsi"/>
                <w:sz w:val="22"/>
                <w:szCs w:val="22"/>
              </w:rPr>
              <w:t xml:space="preserve">Ensure </w:t>
            </w:r>
            <w:r w:rsidR="00893A7B" w:rsidRPr="008D73B6">
              <w:rPr>
                <w:rFonts w:asciiTheme="minorHAnsi" w:hAnsiTheme="minorHAnsi"/>
                <w:sz w:val="22"/>
                <w:szCs w:val="22"/>
              </w:rPr>
              <w:t xml:space="preserve">Multi-Function </w:t>
            </w:r>
            <w:r w:rsidRPr="008D73B6">
              <w:rPr>
                <w:rFonts w:asciiTheme="minorHAnsi" w:hAnsiTheme="minorHAnsi"/>
                <w:sz w:val="22"/>
                <w:szCs w:val="22"/>
              </w:rPr>
              <w:t>D</w:t>
            </w:r>
            <w:r w:rsidR="00893A7B" w:rsidRPr="008D73B6">
              <w:rPr>
                <w:rFonts w:asciiTheme="minorHAnsi" w:hAnsiTheme="minorHAnsi"/>
                <w:sz w:val="22"/>
                <w:szCs w:val="22"/>
              </w:rPr>
              <w:t>evices</w:t>
            </w:r>
            <w:r w:rsidRPr="008D73B6">
              <w:rPr>
                <w:rFonts w:asciiTheme="minorHAnsi" w:hAnsiTheme="minorHAnsi"/>
                <w:sz w:val="22"/>
                <w:szCs w:val="22"/>
              </w:rPr>
              <w:t xml:space="preserve"> and printers have settings </w:t>
            </w:r>
            <w:r w:rsidRPr="008D73B6">
              <w:rPr>
                <w:rFonts w:asciiTheme="minorHAnsi" w:hAnsiTheme="minorHAnsi"/>
                <w:sz w:val="22"/>
                <w:szCs w:val="22"/>
              </w:rPr>
              <w:lastRenderedPageBreak/>
              <w:t>defaulted to print double-sided or duplex.</w:t>
            </w:r>
          </w:p>
          <w:p w14:paraId="2C06EC12" w14:textId="56D0E12F" w:rsidR="00AC5484" w:rsidRPr="00902315" w:rsidRDefault="00893A7B" w:rsidP="00DF2005">
            <w:pPr>
              <w:pStyle w:val="ListParagraph"/>
              <w:widowControl w:val="0"/>
              <w:numPr>
                <w:ilvl w:val="0"/>
                <w:numId w:val="32"/>
              </w:numPr>
              <w:tabs>
                <w:tab w:val="left" w:pos="648"/>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pPr>
            <w:r w:rsidRPr="008D73B6">
              <w:rPr>
                <w:rFonts w:asciiTheme="minorHAnsi" w:hAnsiTheme="minorHAnsi"/>
                <w:sz w:val="22"/>
                <w:szCs w:val="22"/>
              </w:rPr>
              <w:t>Ensure equipment that is not in use are not left plugged in</w:t>
            </w:r>
            <w:r w:rsidR="00AD0C64" w:rsidRPr="008D73B6">
              <w:rPr>
                <w:rFonts w:asciiTheme="minorHAnsi" w:hAnsiTheme="minorHAnsi"/>
                <w:sz w:val="22"/>
                <w:szCs w:val="22"/>
              </w:rPr>
              <w:t xml:space="preserve"> where possible</w:t>
            </w:r>
            <w:r w:rsidRPr="008D73B6">
              <w:rPr>
                <w:rFonts w:asciiTheme="minorHAnsi" w:hAnsiTheme="minorHAnsi"/>
                <w:sz w:val="22"/>
                <w:szCs w:val="22"/>
              </w:rPr>
              <w:t>.</w:t>
            </w:r>
            <w:r w:rsidRPr="004217E8">
              <w:rPr>
                <w:sz w:val="22"/>
                <w:szCs w:val="22"/>
              </w:rPr>
              <w:t xml:space="preserve"> </w:t>
            </w:r>
          </w:p>
        </w:tc>
      </w:tr>
      <w:tr w:rsidR="00902315" w14:paraId="67C187B4" w14:textId="77777777" w:rsidTr="0091618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3EEC790" w14:textId="2C68C594" w:rsidR="00902315" w:rsidRPr="007C5AC7" w:rsidRDefault="00902315" w:rsidP="00396596">
            <w:pPr>
              <w:rPr>
                <w:rFonts w:cs="Calibri"/>
                <w:sz w:val="22"/>
                <w:szCs w:val="22"/>
              </w:rPr>
            </w:pPr>
            <w:r w:rsidRPr="007C5AC7">
              <w:rPr>
                <w:rFonts w:cs="Calibri"/>
                <w:sz w:val="22"/>
                <w:szCs w:val="22"/>
              </w:rPr>
              <w:lastRenderedPageBreak/>
              <w:t xml:space="preserve">All </w:t>
            </w:r>
            <w:r w:rsidR="00205648">
              <w:rPr>
                <w:rFonts w:cs="Calibri"/>
                <w:sz w:val="22"/>
                <w:szCs w:val="22"/>
              </w:rPr>
              <w:t>A</w:t>
            </w:r>
            <w:r w:rsidRPr="007C5AC7">
              <w:rPr>
                <w:rFonts w:cs="Calibri"/>
                <w:sz w:val="22"/>
                <w:szCs w:val="22"/>
              </w:rPr>
              <w:t>gency staff</w:t>
            </w:r>
          </w:p>
        </w:tc>
        <w:tc>
          <w:tcPr>
            <w:tcW w:w="6965" w:type="dxa"/>
          </w:tcPr>
          <w:p w14:paraId="7A6AA179" w14:textId="0387BB3D" w:rsidR="00902315" w:rsidRPr="001C5782" w:rsidRDefault="00902315" w:rsidP="00DE283F">
            <w:pPr>
              <w:pStyle w:val="SABulletslevel"/>
              <w:cnfStyle w:val="000000010000" w:firstRow="0" w:lastRow="0" w:firstColumn="0" w:lastColumn="0" w:oddVBand="0" w:evenVBand="0" w:oddHBand="0" w:evenHBand="1" w:firstRowFirstColumn="0" w:firstRowLastColumn="0" w:lastRowFirstColumn="0" w:lastRowLastColumn="0"/>
              <w:rPr>
                <w:bCs/>
                <w:sz w:val="22"/>
              </w:rPr>
            </w:pPr>
            <w:r w:rsidRPr="001C5782">
              <w:rPr>
                <w:sz w:val="22"/>
              </w:rPr>
              <w:t>Shut down personal computers and switch off monitors at the end of each working day</w:t>
            </w:r>
          </w:p>
        </w:tc>
      </w:tr>
    </w:tbl>
    <w:p w14:paraId="0C86CE6D" w14:textId="4F85B610" w:rsidR="00343624" w:rsidRPr="004A2FEF" w:rsidRDefault="00B85BD5" w:rsidP="00737703">
      <w:pPr>
        <w:pStyle w:val="SAHeadinglevel2"/>
        <w:rPr>
          <w:color w:val="auto"/>
          <w:u w:val="single"/>
        </w:rPr>
      </w:pPr>
      <w:bookmarkStart w:id="14" w:name="_Toc184132911"/>
      <w:bookmarkEnd w:id="13"/>
      <w:r>
        <w:rPr>
          <w:color w:val="auto"/>
        </w:rPr>
        <w:t xml:space="preserve">2. </w:t>
      </w:r>
      <w:r w:rsidR="00343624" w:rsidRPr="004A2FEF">
        <w:rPr>
          <w:color w:val="auto"/>
        </w:rPr>
        <w:t>Waste</w:t>
      </w:r>
      <w:bookmarkEnd w:id="14"/>
    </w:p>
    <w:p w14:paraId="0256DE2F" w14:textId="5959A97C" w:rsidR="008F0919" w:rsidRPr="008723CD" w:rsidRDefault="008F0919" w:rsidP="008F0919">
      <w:pPr>
        <w:widowControl w:val="0"/>
        <w:autoSpaceDE w:val="0"/>
        <w:autoSpaceDN w:val="0"/>
        <w:spacing w:after="170" w:line="260" w:lineRule="exact"/>
        <w:rPr>
          <w:rFonts w:asciiTheme="minorHAnsi" w:eastAsia="Roboto" w:hAnsiTheme="minorHAnsi" w:cs="Calibri"/>
          <w:sz w:val="22"/>
          <w:szCs w:val="22"/>
          <w:lang w:eastAsia="en-US"/>
        </w:rPr>
      </w:pPr>
      <w:r w:rsidRPr="008723CD">
        <w:rPr>
          <w:rFonts w:asciiTheme="minorHAnsi" w:eastAsia="Roboto" w:hAnsiTheme="minorHAnsi" w:cs="Calibri"/>
          <w:sz w:val="22"/>
          <w:szCs w:val="22"/>
          <w:lang w:eastAsia="en-US"/>
        </w:rPr>
        <w:t xml:space="preserve">The </w:t>
      </w:r>
      <w:r w:rsidR="00205648">
        <w:rPr>
          <w:rFonts w:asciiTheme="minorHAnsi" w:eastAsia="Roboto" w:hAnsiTheme="minorHAnsi" w:cs="Calibri"/>
          <w:sz w:val="22"/>
          <w:szCs w:val="22"/>
          <w:lang w:eastAsia="en-US"/>
        </w:rPr>
        <w:t>A</w:t>
      </w:r>
      <w:r w:rsidRPr="008723CD">
        <w:rPr>
          <w:rFonts w:asciiTheme="minorHAnsi" w:eastAsia="Roboto" w:hAnsiTheme="minorHAnsi" w:cs="Calibri"/>
          <w:sz w:val="22"/>
          <w:szCs w:val="22"/>
          <w:lang w:eastAsia="en-US"/>
        </w:rPr>
        <w:t xml:space="preserve">gency will support the Australian Government’s commitment to transforming Australia’s waste into a resource, where most goods and services can be continually used, reused, recycled and reprocessed as part of a circular </w:t>
      </w:r>
      <w:bookmarkStart w:id="15" w:name="_Toc41552"/>
      <w:r w:rsidR="00267581" w:rsidRPr="008723CD">
        <w:rPr>
          <w:rFonts w:asciiTheme="minorHAnsi" w:eastAsia="Roboto" w:hAnsiTheme="minorHAnsi" w:cs="Calibri"/>
          <w:sz w:val="22"/>
          <w:szCs w:val="22"/>
          <w:lang w:eastAsia="en-US"/>
        </w:rPr>
        <w:t>economy.</w:t>
      </w:r>
    </w:p>
    <w:p w14:paraId="3CFC2942" w14:textId="4AA030C1" w:rsidR="00343624" w:rsidRDefault="00B85BD5" w:rsidP="004A2FEF">
      <w:pPr>
        <w:pStyle w:val="SAHeadinglevel3"/>
        <w:rPr>
          <w:rFonts w:eastAsia="Roboto"/>
          <w:lang w:eastAsia="en-US"/>
        </w:rPr>
      </w:pPr>
      <w:bookmarkStart w:id="16" w:name="_Toc184132912"/>
      <w:r>
        <w:rPr>
          <w:rFonts w:eastAsia="Roboto"/>
          <w:lang w:eastAsia="en-US"/>
        </w:rPr>
        <w:t>2.1</w:t>
      </w:r>
      <w:r w:rsidR="00343624" w:rsidRPr="00495DE1">
        <w:rPr>
          <w:rFonts w:eastAsia="Roboto"/>
          <w:lang w:eastAsia="en-US"/>
        </w:rPr>
        <w:t xml:space="preserve"> </w:t>
      </w:r>
      <w:bookmarkEnd w:id="15"/>
      <w:r w:rsidR="000A7D38">
        <w:rPr>
          <w:rFonts w:eastAsia="Roboto"/>
          <w:lang w:eastAsia="en-US"/>
        </w:rPr>
        <w:t>Supporting</w:t>
      </w:r>
      <w:r w:rsidR="000A7D38" w:rsidRPr="00495DE1">
        <w:rPr>
          <w:rFonts w:eastAsia="Roboto"/>
          <w:lang w:eastAsia="en-US"/>
        </w:rPr>
        <w:t xml:space="preserve"> </w:t>
      </w:r>
      <w:r w:rsidR="000A7D38">
        <w:rPr>
          <w:rFonts w:eastAsia="Roboto"/>
          <w:lang w:eastAsia="en-US"/>
        </w:rPr>
        <w:t>W</w:t>
      </w:r>
      <w:r w:rsidR="00343624" w:rsidRPr="00495DE1">
        <w:rPr>
          <w:rFonts w:eastAsia="Roboto"/>
          <w:lang w:eastAsia="en-US"/>
        </w:rPr>
        <w:t>aste legislation</w:t>
      </w:r>
      <w:r w:rsidR="00092C5C">
        <w:rPr>
          <w:rFonts w:eastAsia="Roboto"/>
          <w:lang w:eastAsia="en-US"/>
        </w:rPr>
        <w:t xml:space="preserve"> and </w:t>
      </w:r>
      <w:r w:rsidR="005D2C33" w:rsidRPr="00495DE1">
        <w:rPr>
          <w:rFonts w:eastAsia="Roboto"/>
          <w:lang w:eastAsia="en-US"/>
        </w:rPr>
        <w:t>policy</w:t>
      </w:r>
      <w:bookmarkEnd w:id="16"/>
    </w:p>
    <w:p w14:paraId="616BF7B4" w14:textId="5A4F75C2" w:rsidR="003A3082" w:rsidRPr="008723CD" w:rsidRDefault="003A3082" w:rsidP="003A3082">
      <w:pPr>
        <w:pStyle w:val="SABodytext"/>
        <w:rPr>
          <w:rFonts w:asciiTheme="minorHAnsi" w:eastAsia="Roboto" w:hAnsiTheme="minorHAnsi" w:cs="Calibri"/>
          <w:sz w:val="22"/>
          <w:lang w:eastAsia="en-US"/>
        </w:rPr>
      </w:pPr>
      <w:r w:rsidRPr="008723CD">
        <w:rPr>
          <w:rFonts w:asciiTheme="minorHAnsi" w:eastAsia="Roboto" w:hAnsiTheme="minorHAnsi" w:cs="Calibri"/>
          <w:sz w:val="22"/>
          <w:lang w:eastAsia="en-US"/>
        </w:rPr>
        <w:t xml:space="preserve">This section outlines supporting government legislation and policies that are relevant to </w:t>
      </w:r>
      <w:r w:rsidR="004C6C4A">
        <w:rPr>
          <w:rFonts w:asciiTheme="minorHAnsi" w:eastAsia="Roboto" w:hAnsiTheme="minorHAnsi" w:cs="Calibri"/>
          <w:sz w:val="22"/>
          <w:lang w:eastAsia="en-US"/>
        </w:rPr>
        <w:t>staff responsibilities and actions outlined in Section 2.2</w:t>
      </w:r>
      <w:r w:rsidRPr="008723CD">
        <w:rPr>
          <w:rFonts w:asciiTheme="minorHAnsi" w:eastAsia="Roboto" w:hAnsiTheme="minorHAnsi" w:cs="Calibri"/>
          <w:sz w:val="22"/>
          <w:lang w:eastAsia="en-US"/>
        </w:rPr>
        <w:t>. These are:</w:t>
      </w:r>
    </w:p>
    <w:p w14:paraId="223B88D6" w14:textId="6B07720F" w:rsidR="003A3082" w:rsidRPr="008723CD" w:rsidRDefault="00C336F4" w:rsidP="003A3082">
      <w:pPr>
        <w:pStyle w:val="SABodytext"/>
        <w:numPr>
          <w:ilvl w:val="0"/>
          <w:numId w:val="31"/>
        </w:numPr>
        <w:spacing w:before="0" w:after="0"/>
        <w:rPr>
          <w:rFonts w:asciiTheme="minorHAnsi" w:hAnsiTheme="minorHAnsi" w:cs="Calibri"/>
          <w:sz w:val="22"/>
        </w:rPr>
      </w:pPr>
      <w:hyperlink w:anchor="_Commonwealth_Legislation_and" w:history="1">
        <w:r w:rsidR="003A3082" w:rsidRPr="00C336F4">
          <w:rPr>
            <w:rStyle w:val="Hyperlink"/>
            <w:rFonts w:cs="Calibri"/>
            <w:sz w:val="22"/>
          </w:rPr>
          <w:t>Commonwealth Legisl</w:t>
        </w:r>
        <w:r w:rsidR="003A3082" w:rsidRPr="00C336F4">
          <w:rPr>
            <w:rStyle w:val="Hyperlink"/>
            <w:rFonts w:cs="Calibri"/>
            <w:sz w:val="22"/>
          </w:rPr>
          <w:t>a</w:t>
        </w:r>
        <w:r w:rsidR="003A3082" w:rsidRPr="00C336F4">
          <w:rPr>
            <w:rStyle w:val="Hyperlink"/>
            <w:rFonts w:cs="Calibri"/>
            <w:sz w:val="22"/>
          </w:rPr>
          <w:t>tion and P</w:t>
        </w:r>
        <w:r w:rsidR="003A3082" w:rsidRPr="00C336F4">
          <w:rPr>
            <w:rStyle w:val="Hyperlink"/>
            <w:rFonts w:cs="Calibri"/>
            <w:sz w:val="22"/>
          </w:rPr>
          <w:t>o</w:t>
        </w:r>
        <w:r w:rsidR="003A3082" w:rsidRPr="00C336F4">
          <w:rPr>
            <w:rStyle w:val="Hyperlink"/>
            <w:rFonts w:cs="Calibri"/>
            <w:sz w:val="22"/>
          </w:rPr>
          <w:t>li</w:t>
        </w:r>
        <w:r w:rsidR="003A3082" w:rsidRPr="00C336F4">
          <w:rPr>
            <w:rStyle w:val="Hyperlink"/>
            <w:rFonts w:cs="Calibri"/>
            <w:sz w:val="22"/>
          </w:rPr>
          <w:t>c</w:t>
        </w:r>
        <w:r w:rsidR="003A3082" w:rsidRPr="00C336F4">
          <w:rPr>
            <w:rStyle w:val="Hyperlink"/>
            <w:rFonts w:cs="Calibri"/>
            <w:sz w:val="22"/>
          </w:rPr>
          <w:t>y</w:t>
        </w:r>
      </w:hyperlink>
    </w:p>
    <w:p w14:paraId="3AD1DFA5" w14:textId="488144DC" w:rsidR="005B33E1" w:rsidRPr="008723CD" w:rsidRDefault="005B33E1" w:rsidP="005B33E1">
      <w:pPr>
        <w:widowControl w:val="0"/>
        <w:numPr>
          <w:ilvl w:val="0"/>
          <w:numId w:val="31"/>
        </w:numPr>
        <w:tabs>
          <w:tab w:val="left" w:pos="244"/>
        </w:tabs>
        <w:autoSpaceDE w:val="0"/>
        <w:autoSpaceDN w:val="0"/>
        <w:spacing w:after="170" w:line="260" w:lineRule="exact"/>
        <w:contextualSpacing/>
        <w:rPr>
          <w:rFonts w:asciiTheme="minorHAnsi" w:eastAsia="Roboto" w:hAnsiTheme="minorHAnsi" w:cs="Calibri"/>
          <w:sz w:val="22"/>
          <w:szCs w:val="22"/>
          <w:lang w:eastAsia="en-US"/>
        </w:rPr>
      </w:pPr>
      <w:hyperlink r:id="rId32" w:history="1">
        <w:r w:rsidRPr="008723CD">
          <w:rPr>
            <w:rFonts w:asciiTheme="minorHAnsi" w:eastAsia="Roboto" w:hAnsiTheme="minorHAnsi" w:cs="Calibri"/>
            <w:sz w:val="22"/>
            <w:szCs w:val="22"/>
            <w:u w:val="single"/>
            <w:lang w:eastAsia="en-US"/>
          </w:rPr>
          <w:t>National Waste Policy (2018)</w:t>
        </w:r>
      </w:hyperlink>
      <w:r w:rsidRPr="008723CD">
        <w:rPr>
          <w:rFonts w:asciiTheme="minorHAnsi" w:eastAsia="Roboto" w:hAnsiTheme="minorHAnsi" w:cs="Calibri"/>
          <w:sz w:val="22"/>
          <w:szCs w:val="22"/>
          <w:lang w:eastAsia="en-US"/>
        </w:rPr>
        <w:t xml:space="preserve"> </w:t>
      </w:r>
    </w:p>
    <w:p w14:paraId="207DA34C" w14:textId="77777777" w:rsidR="005B33E1" w:rsidRPr="008723CD" w:rsidRDefault="005B33E1" w:rsidP="00D50260">
      <w:pPr>
        <w:widowControl w:val="0"/>
        <w:numPr>
          <w:ilvl w:val="0"/>
          <w:numId w:val="31"/>
        </w:numPr>
        <w:tabs>
          <w:tab w:val="left" w:pos="244"/>
        </w:tabs>
        <w:autoSpaceDE w:val="0"/>
        <w:autoSpaceDN w:val="0"/>
        <w:spacing w:line="260" w:lineRule="exact"/>
        <w:ind w:left="714" w:hanging="357"/>
        <w:contextualSpacing/>
        <w:rPr>
          <w:rFonts w:asciiTheme="minorHAnsi" w:eastAsia="Roboto" w:hAnsiTheme="minorHAnsi" w:cs="Calibri"/>
          <w:sz w:val="22"/>
          <w:szCs w:val="22"/>
          <w:lang w:eastAsia="en-US"/>
        </w:rPr>
      </w:pPr>
      <w:hyperlink r:id="rId33" w:history="1">
        <w:r w:rsidRPr="008723CD">
          <w:rPr>
            <w:rFonts w:asciiTheme="minorHAnsi" w:eastAsia="Roboto" w:hAnsiTheme="minorHAnsi" w:cs="Calibri"/>
            <w:sz w:val="22"/>
            <w:szCs w:val="22"/>
            <w:u w:val="single"/>
            <w:lang w:eastAsia="en-US"/>
          </w:rPr>
          <w:t>National Waste Policy Action Plan (2019)</w:t>
        </w:r>
      </w:hyperlink>
    </w:p>
    <w:p w14:paraId="26E79ED1" w14:textId="08BF6044" w:rsidR="00D50260" w:rsidRPr="008723CD" w:rsidRDefault="00D50260" w:rsidP="00D50260">
      <w:pPr>
        <w:pStyle w:val="SABodytext"/>
        <w:numPr>
          <w:ilvl w:val="0"/>
          <w:numId w:val="31"/>
        </w:numPr>
        <w:spacing w:before="0" w:after="0"/>
        <w:rPr>
          <w:rFonts w:asciiTheme="minorHAnsi" w:hAnsiTheme="minorHAnsi" w:cs="Calibri"/>
          <w:sz w:val="22"/>
        </w:rPr>
      </w:pPr>
      <w:hyperlink r:id="rId34" w:history="1">
        <w:r w:rsidRPr="008723CD">
          <w:rPr>
            <w:rStyle w:val="Hyperlink"/>
            <w:rFonts w:cs="Calibri"/>
            <w:color w:val="auto"/>
            <w:sz w:val="22"/>
            <w:lang w:val="en-US"/>
          </w:rPr>
          <w:t>Net Zero in Government Operations Strategy</w:t>
        </w:r>
      </w:hyperlink>
    </w:p>
    <w:p w14:paraId="0EEE52BC" w14:textId="5B2EA11C" w:rsidR="005B33E1" w:rsidRPr="008723CD" w:rsidRDefault="005B33E1" w:rsidP="005B33E1">
      <w:pPr>
        <w:widowControl w:val="0"/>
        <w:numPr>
          <w:ilvl w:val="0"/>
          <w:numId w:val="31"/>
        </w:numPr>
        <w:tabs>
          <w:tab w:val="left" w:pos="244"/>
        </w:tabs>
        <w:autoSpaceDE w:val="0"/>
        <w:autoSpaceDN w:val="0"/>
        <w:spacing w:after="170" w:line="260" w:lineRule="exact"/>
        <w:contextualSpacing/>
        <w:rPr>
          <w:rFonts w:asciiTheme="minorHAnsi" w:eastAsia="Roboto" w:hAnsiTheme="minorHAnsi" w:cs="Calibri"/>
          <w:i/>
          <w:sz w:val="22"/>
          <w:szCs w:val="22"/>
          <w:lang w:eastAsia="en-US"/>
        </w:rPr>
      </w:pPr>
      <w:hyperlink r:id="rId35" w:history="1">
        <w:r w:rsidRPr="008723CD">
          <w:rPr>
            <w:rFonts w:asciiTheme="minorHAnsi" w:eastAsia="Roboto" w:hAnsiTheme="minorHAnsi" w:cs="Calibri"/>
            <w:i/>
            <w:sz w:val="22"/>
            <w:szCs w:val="22"/>
            <w:u w:val="single"/>
            <w:lang w:eastAsia="en-US"/>
          </w:rPr>
          <w:t>Product Stewardship Act 2011 (</w:t>
        </w:r>
        <w:proofErr w:type="spellStart"/>
        <w:r w:rsidRPr="008723CD">
          <w:rPr>
            <w:rFonts w:asciiTheme="minorHAnsi" w:eastAsia="Roboto" w:hAnsiTheme="minorHAnsi" w:cs="Calibri"/>
            <w:i/>
            <w:sz w:val="22"/>
            <w:szCs w:val="22"/>
            <w:u w:val="single"/>
            <w:lang w:eastAsia="en-US"/>
          </w:rPr>
          <w:t>Cth</w:t>
        </w:r>
        <w:proofErr w:type="spellEnd"/>
        <w:r w:rsidRPr="008723CD">
          <w:rPr>
            <w:rFonts w:asciiTheme="minorHAnsi" w:eastAsia="Roboto" w:hAnsiTheme="minorHAnsi" w:cs="Calibri"/>
            <w:i/>
            <w:sz w:val="22"/>
            <w:szCs w:val="22"/>
            <w:u w:val="single"/>
            <w:lang w:eastAsia="en-US"/>
          </w:rPr>
          <w:t>)</w:t>
        </w:r>
      </w:hyperlink>
      <w:r w:rsidRPr="008723CD">
        <w:rPr>
          <w:rFonts w:asciiTheme="minorHAnsi" w:eastAsia="Roboto" w:hAnsiTheme="minorHAnsi" w:cs="Calibri"/>
          <w:i/>
          <w:sz w:val="22"/>
          <w:szCs w:val="22"/>
          <w:lang w:eastAsia="en-US"/>
        </w:rPr>
        <w:t xml:space="preserve"> </w:t>
      </w:r>
    </w:p>
    <w:p w14:paraId="67E8ABA5" w14:textId="77777777" w:rsidR="005B33E1" w:rsidRPr="008723CD" w:rsidRDefault="005B33E1" w:rsidP="005B33E1">
      <w:pPr>
        <w:widowControl w:val="0"/>
        <w:numPr>
          <w:ilvl w:val="0"/>
          <w:numId w:val="31"/>
        </w:numPr>
        <w:tabs>
          <w:tab w:val="left" w:pos="244"/>
        </w:tabs>
        <w:autoSpaceDE w:val="0"/>
        <w:autoSpaceDN w:val="0"/>
        <w:spacing w:after="170" w:line="260" w:lineRule="exact"/>
        <w:contextualSpacing/>
        <w:rPr>
          <w:rFonts w:asciiTheme="minorHAnsi" w:eastAsia="Roboto" w:hAnsiTheme="minorHAnsi" w:cs="Calibri"/>
          <w:i/>
          <w:sz w:val="22"/>
          <w:szCs w:val="22"/>
          <w:lang w:eastAsia="en-US"/>
        </w:rPr>
      </w:pPr>
      <w:hyperlink r:id="rId36" w:history="1">
        <w:r w:rsidRPr="008723CD">
          <w:rPr>
            <w:rFonts w:asciiTheme="minorHAnsi" w:eastAsia="Roboto" w:hAnsiTheme="minorHAnsi" w:cs="Calibri"/>
            <w:i/>
            <w:sz w:val="22"/>
            <w:szCs w:val="22"/>
            <w:u w:val="single"/>
            <w:lang w:eastAsia="en-US"/>
          </w:rPr>
          <w:t>Hazardous Waste (Regulations of Exports and Imports) Act 1989 (</w:t>
        </w:r>
        <w:proofErr w:type="spellStart"/>
        <w:r w:rsidRPr="008723CD">
          <w:rPr>
            <w:rFonts w:asciiTheme="minorHAnsi" w:eastAsia="Roboto" w:hAnsiTheme="minorHAnsi" w:cs="Calibri"/>
            <w:i/>
            <w:sz w:val="22"/>
            <w:szCs w:val="22"/>
            <w:u w:val="single"/>
            <w:lang w:eastAsia="en-US"/>
          </w:rPr>
          <w:t>Cth</w:t>
        </w:r>
        <w:proofErr w:type="spellEnd"/>
        <w:r w:rsidRPr="008723CD">
          <w:rPr>
            <w:rFonts w:asciiTheme="minorHAnsi" w:eastAsia="Roboto" w:hAnsiTheme="minorHAnsi" w:cs="Calibri"/>
            <w:i/>
            <w:sz w:val="22"/>
            <w:szCs w:val="22"/>
            <w:u w:val="single"/>
            <w:lang w:eastAsia="en-US"/>
          </w:rPr>
          <w:t>)</w:t>
        </w:r>
      </w:hyperlink>
      <w:r w:rsidRPr="008723CD">
        <w:rPr>
          <w:rFonts w:asciiTheme="minorHAnsi" w:eastAsia="Roboto" w:hAnsiTheme="minorHAnsi" w:cs="Calibri"/>
          <w:i/>
          <w:sz w:val="22"/>
          <w:szCs w:val="22"/>
          <w:lang w:eastAsia="en-US"/>
        </w:rPr>
        <w:t xml:space="preserve"> </w:t>
      </w:r>
    </w:p>
    <w:p w14:paraId="640DBF5E" w14:textId="77777777" w:rsidR="005B33E1" w:rsidRPr="008723CD" w:rsidRDefault="005B33E1" w:rsidP="005B33E1">
      <w:pPr>
        <w:widowControl w:val="0"/>
        <w:numPr>
          <w:ilvl w:val="0"/>
          <w:numId w:val="31"/>
        </w:numPr>
        <w:tabs>
          <w:tab w:val="left" w:pos="244"/>
        </w:tabs>
        <w:autoSpaceDE w:val="0"/>
        <w:autoSpaceDN w:val="0"/>
        <w:spacing w:after="170" w:line="260" w:lineRule="exact"/>
        <w:contextualSpacing/>
        <w:rPr>
          <w:rFonts w:asciiTheme="minorHAnsi" w:eastAsia="Roboto" w:hAnsiTheme="minorHAnsi" w:cs="Calibri"/>
          <w:sz w:val="22"/>
          <w:szCs w:val="22"/>
          <w:lang w:eastAsia="en-US"/>
        </w:rPr>
      </w:pPr>
      <w:hyperlink r:id="rId37" w:history="1">
        <w:r w:rsidRPr="008723CD">
          <w:rPr>
            <w:rFonts w:asciiTheme="minorHAnsi" w:eastAsia="Roboto" w:hAnsiTheme="minorHAnsi" w:cs="Calibri"/>
            <w:bCs/>
            <w:sz w:val="22"/>
            <w:szCs w:val="22"/>
            <w:u w:val="single"/>
            <w:lang w:val="en-US" w:eastAsia="en-US"/>
          </w:rPr>
          <w:t>National Environment Protection (Used Packaging Materials) Measure 2011</w:t>
        </w:r>
      </w:hyperlink>
    </w:p>
    <w:p w14:paraId="7E735E99" w14:textId="77777777" w:rsidR="005B33E1" w:rsidRPr="008723CD" w:rsidRDefault="005B33E1" w:rsidP="005B33E1">
      <w:pPr>
        <w:widowControl w:val="0"/>
        <w:numPr>
          <w:ilvl w:val="0"/>
          <w:numId w:val="31"/>
        </w:numPr>
        <w:tabs>
          <w:tab w:val="left" w:pos="244"/>
        </w:tabs>
        <w:autoSpaceDE w:val="0"/>
        <w:autoSpaceDN w:val="0"/>
        <w:spacing w:after="170" w:line="260" w:lineRule="exact"/>
        <w:contextualSpacing/>
        <w:rPr>
          <w:rFonts w:asciiTheme="minorHAnsi" w:eastAsia="Roboto" w:hAnsiTheme="minorHAnsi" w:cs="Calibri"/>
          <w:sz w:val="22"/>
          <w:szCs w:val="22"/>
          <w:lang w:eastAsia="en-US"/>
        </w:rPr>
      </w:pPr>
      <w:hyperlink r:id="rId38" w:history="1">
        <w:r w:rsidRPr="008723CD">
          <w:rPr>
            <w:rFonts w:asciiTheme="minorHAnsi" w:eastAsia="Roboto" w:hAnsiTheme="minorHAnsi" w:cs="Calibri"/>
            <w:sz w:val="22"/>
            <w:szCs w:val="22"/>
            <w:u w:val="single"/>
            <w:lang w:eastAsia="en-US"/>
          </w:rPr>
          <w:t>Australian Packaging Covenant</w:t>
        </w:r>
      </w:hyperlink>
      <w:r w:rsidRPr="008723CD">
        <w:rPr>
          <w:rFonts w:asciiTheme="minorHAnsi" w:eastAsia="Roboto" w:hAnsiTheme="minorHAnsi" w:cs="Calibri"/>
          <w:sz w:val="22"/>
          <w:szCs w:val="22"/>
          <w:lang w:eastAsia="en-US"/>
        </w:rPr>
        <w:t xml:space="preserve"> </w:t>
      </w:r>
    </w:p>
    <w:p w14:paraId="2B01118A" w14:textId="77777777" w:rsidR="005B33E1" w:rsidRPr="008723CD" w:rsidRDefault="005B33E1" w:rsidP="005B33E1">
      <w:pPr>
        <w:widowControl w:val="0"/>
        <w:numPr>
          <w:ilvl w:val="0"/>
          <w:numId w:val="31"/>
        </w:numPr>
        <w:tabs>
          <w:tab w:val="left" w:pos="244"/>
        </w:tabs>
        <w:autoSpaceDE w:val="0"/>
        <w:autoSpaceDN w:val="0"/>
        <w:spacing w:line="260" w:lineRule="exact"/>
        <w:contextualSpacing/>
        <w:rPr>
          <w:rFonts w:asciiTheme="minorHAnsi" w:eastAsia="Roboto" w:hAnsiTheme="minorHAnsi" w:cs="Calibri"/>
          <w:sz w:val="22"/>
          <w:szCs w:val="22"/>
          <w:lang w:eastAsia="en-US"/>
        </w:rPr>
      </w:pPr>
      <w:r w:rsidRPr="008723CD">
        <w:rPr>
          <w:rFonts w:asciiTheme="minorHAnsi" w:eastAsia="Roboto" w:hAnsiTheme="minorHAnsi" w:cs="Calibri"/>
          <w:sz w:val="22"/>
          <w:szCs w:val="22"/>
          <w:lang w:eastAsia="en-US"/>
        </w:rPr>
        <w:t xml:space="preserve">State and Local Government Environment Protection and Planning Legislation and Policies </w:t>
      </w:r>
    </w:p>
    <w:p w14:paraId="3F54D70F" w14:textId="26E20C87" w:rsidR="00A10D2B" w:rsidRPr="00897E29" w:rsidRDefault="00897E29" w:rsidP="00A10D2B">
      <w:pPr>
        <w:pStyle w:val="SABodytext"/>
        <w:numPr>
          <w:ilvl w:val="0"/>
          <w:numId w:val="31"/>
        </w:numPr>
        <w:spacing w:before="0" w:after="0"/>
        <w:rPr>
          <w:rStyle w:val="Hyperlink"/>
          <w:rFonts w:cs="Calibri"/>
          <w:sz w:val="22"/>
        </w:rPr>
      </w:pPr>
      <w:r>
        <w:rPr>
          <w:rStyle w:val="Hyperlink"/>
          <w:rFonts w:cs="Calibri"/>
          <w:color w:val="auto"/>
          <w:sz w:val="22"/>
          <w:u w:val="none"/>
        </w:rPr>
        <w:fldChar w:fldCharType="begin"/>
      </w:r>
      <w:r>
        <w:rPr>
          <w:rStyle w:val="Hyperlink"/>
          <w:rFonts w:cs="Calibri"/>
          <w:color w:val="auto"/>
          <w:sz w:val="22"/>
          <w:u w:val="none"/>
        </w:rPr>
        <w:instrText>HYPERLINK "https://www.dcceew.gov.au/sites/default/files/documents/environmentally-sustainable-procurement-policy.pdf"</w:instrText>
      </w:r>
      <w:r>
        <w:rPr>
          <w:rStyle w:val="Hyperlink"/>
          <w:rFonts w:cs="Calibri"/>
          <w:color w:val="auto"/>
          <w:sz w:val="22"/>
          <w:u w:val="none"/>
        </w:rPr>
      </w:r>
      <w:r>
        <w:rPr>
          <w:rStyle w:val="Hyperlink"/>
          <w:rFonts w:cs="Calibri"/>
          <w:color w:val="auto"/>
          <w:sz w:val="22"/>
          <w:u w:val="none"/>
        </w:rPr>
        <w:fldChar w:fldCharType="separate"/>
      </w:r>
      <w:r w:rsidR="00A10D2B" w:rsidRPr="00897E29">
        <w:rPr>
          <w:rStyle w:val="Hyperlink"/>
          <w:rFonts w:cs="Calibri"/>
          <w:sz w:val="22"/>
        </w:rPr>
        <w:t>DCCEEW Procurement-connected Environmentally Sustainable Procurement Policy</w:t>
      </w:r>
    </w:p>
    <w:p w14:paraId="53F02690" w14:textId="2E2104EA" w:rsidR="001443B2" w:rsidRPr="00897E29" w:rsidRDefault="00897E29" w:rsidP="0006547B">
      <w:pPr>
        <w:pStyle w:val="SABodytext"/>
        <w:numPr>
          <w:ilvl w:val="0"/>
          <w:numId w:val="31"/>
        </w:numPr>
        <w:spacing w:before="0" w:after="0"/>
        <w:rPr>
          <w:rStyle w:val="Hyperlink"/>
          <w:rFonts w:cs="Calibri"/>
          <w:sz w:val="22"/>
        </w:rPr>
      </w:pPr>
      <w:r>
        <w:rPr>
          <w:rStyle w:val="Hyperlink"/>
          <w:rFonts w:cs="Calibri"/>
          <w:color w:val="auto"/>
          <w:sz w:val="22"/>
          <w:u w:val="none"/>
        </w:rPr>
        <w:fldChar w:fldCharType="end"/>
      </w:r>
      <w:r>
        <w:rPr>
          <w:rFonts w:asciiTheme="minorHAnsi" w:eastAsia="Roboto" w:hAnsiTheme="minorHAnsi" w:cs="Calibri"/>
          <w:sz w:val="22"/>
          <w:u w:val="single"/>
          <w:lang w:eastAsia="en-US"/>
        </w:rPr>
        <w:fldChar w:fldCharType="begin"/>
      </w:r>
      <w:r>
        <w:rPr>
          <w:rFonts w:asciiTheme="minorHAnsi" w:eastAsia="Roboto" w:hAnsiTheme="minorHAnsi" w:cs="Calibri"/>
          <w:sz w:val="22"/>
          <w:u w:val="single"/>
          <w:lang w:eastAsia="en-US"/>
        </w:rPr>
        <w:instrText>HYPERLINK "https://www.dcceew.gov.au/sites/default/files/documents/sustainable-procurement-guide-2024.pdf"</w:instrText>
      </w:r>
      <w:r>
        <w:rPr>
          <w:rFonts w:asciiTheme="minorHAnsi" w:eastAsia="Roboto" w:hAnsiTheme="minorHAnsi" w:cs="Calibri"/>
          <w:sz w:val="22"/>
          <w:u w:val="single"/>
          <w:lang w:eastAsia="en-US"/>
        </w:rPr>
      </w:r>
      <w:r>
        <w:rPr>
          <w:rFonts w:asciiTheme="minorHAnsi" w:eastAsia="Roboto" w:hAnsiTheme="minorHAnsi" w:cs="Calibri"/>
          <w:sz w:val="22"/>
          <w:u w:val="single"/>
          <w:lang w:eastAsia="en-US"/>
        </w:rPr>
        <w:fldChar w:fldCharType="separate"/>
      </w:r>
      <w:r w:rsidR="001443B2" w:rsidRPr="00897E29">
        <w:rPr>
          <w:rStyle w:val="Hyperlink"/>
          <w:rFonts w:eastAsia="Roboto" w:cs="Calibri"/>
          <w:sz w:val="22"/>
          <w:lang w:eastAsia="en-US"/>
        </w:rPr>
        <w:t>DCCEEW Sustainable Procurement Guide (2024)</w:t>
      </w:r>
    </w:p>
    <w:p w14:paraId="2901F1D8" w14:textId="2C45EEA3" w:rsidR="005B33E1" w:rsidRPr="008723CD" w:rsidRDefault="00897E29" w:rsidP="005B33E1">
      <w:pPr>
        <w:widowControl w:val="0"/>
        <w:numPr>
          <w:ilvl w:val="0"/>
          <w:numId w:val="31"/>
        </w:numPr>
        <w:tabs>
          <w:tab w:val="left" w:pos="244"/>
        </w:tabs>
        <w:autoSpaceDE w:val="0"/>
        <w:autoSpaceDN w:val="0"/>
        <w:spacing w:after="170" w:line="260" w:lineRule="exact"/>
        <w:contextualSpacing/>
        <w:rPr>
          <w:rFonts w:asciiTheme="minorHAnsi" w:eastAsia="Roboto" w:hAnsiTheme="minorHAnsi" w:cs="Calibri"/>
          <w:sz w:val="22"/>
          <w:szCs w:val="22"/>
          <w:u w:val="single"/>
          <w:lang w:eastAsia="en-US"/>
        </w:rPr>
      </w:pPr>
      <w:r>
        <w:rPr>
          <w:rFonts w:asciiTheme="minorHAnsi" w:eastAsia="Roboto" w:hAnsiTheme="minorHAnsi" w:cs="Calibri"/>
          <w:sz w:val="22"/>
          <w:szCs w:val="22"/>
          <w:u w:val="single"/>
          <w:lang w:eastAsia="en-US"/>
        </w:rPr>
        <w:fldChar w:fldCharType="end"/>
      </w:r>
      <w:r w:rsidR="005B33E1" w:rsidRPr="006C2952">
        <w:rPr>
          <w:rFonts w:asciiTheme="minorHAnsi" w:eastAsia="Roboto" w:hAnsiTheme="minorHAnsi" w:cs="Calibri"/>
          <w:sz w:val="22"/>
          <w:szCs w:val="22"/>
          <w:lang w:eastAsia="en-US"/>
        </w:rPr>
        <w:t>Services Australia Asset Disposal Procedures</w:t>
      </w:r>
    </w:p>
    <w:p w14:paraId="5F3FBE04" w14:textId="49D9C156" w:rsidR="00893A7B" w:rsidRPr="008723CD" w:rsidRDefault="005B33E1" w:rsidP="00BA344C">
      <w:pPr>
        <w:widowControl w:val="0"/>
        <w:numPr>
          <w:ilvl w:val="0"/>
          <w:numId w:val="31"/>
        </w:numPr>
        <w:tabs>
          <w:tab w:val="left" w:pos="244"/>
        </w:tabs>
        <w:autoSpaceDE w:val="0"/>
        <w:autoSpaceDN w:val="0"/>
        <w:spacing w:after="170" w:line="260" w:lineRule="exact"/>
        <w:contextualSpacing/>
        <w:rPr>
          <w:rFonts w:asciiTheme="minorHAnsi" w:eastAsia="Roboto" w:hAnsiTheme="minorHAnsi" w:cs="Calibri"/>
          <w:sz w:val="22"/>
          <w:szCs w:val="22"/>
          <w:lang w:eastAsia="en-US"/>
        </w:rPr>
      </w:pPr>
      <w:hyperlink r:id="rId39" w:history="1">
        <w:r w:rsidRPr="008723CD">
          <w:rPr>
            <w:rStyle w:val="Hyperlink"/>
            <w:rFonts w:eastAsia="Roboto" w:cs="Calibri"/>
            <w:color w:val="auto"/>
            <w:sz w:val="22"/>
            <w:szCs w:val="22"/>
            <w:u w:val="none"/>
            <w:lang w:eastAsia="en-US"/>
          </w:rPr>
          <w:t>Services Australia Waste</w:t>
        </w:r>
      </w:hyperlink>
      <w:r w:rsidRPr="008723CD">
        <w:rPr>
          <w:rStyle w:val="Hyperlink"/>
          <w:rFonts w:eastAsia="Roboto" w:cs="Calibri"/>
          <w:color w:val="auto"/>
          <w:sz w:val="22"/>
          <w:szCs w:val="22"/>
          <w:u w:val="none"/>
          <w:lang w:eastAsia="en-US"/>
        </w:rPr>
        <w:t xml:space="preserve"> Management Plan</w:t>
      </w:r>
    </w:p>
    <w:p w14:paraId="19280DB9" w14:textId="56CECAB4" w:rsidR="00343624" w:rsidRPr="00495DE1" w:rsidRDefault="00B85BD5" w:rsidP="004A2FEF">
      <w:pPr>
        <w:pStyle w:val="SAHeadinglevel3"/>
        <w:rPr>
          <w:rFonts w:eastAsia="Roboto"/>
          <w:lang w:eastAsia="en-US"/>
        </w:rPr>
      </w:pPr>
      <w:bookmarkStart w:id="17" w:name="_Toc184132913"/>
      <w:r>
        <w:rPr>
          <w:rFonts w:eastAsia="Roboto"/>
          <w:lang w:eastAsia="en-US"/>
        </w:rPr>
        <w:t>2.2</w:t>
      </w:r>
      <w:r w:rsidR="00343624" w:rsidRPr="00495DE1">
        <w:rPr>
          <w:rFonts w:eastAsia="Roboto"/>
          <w:lang w:eastAsia="en-US"/>
        </w:rPr>
        <w:t xml:space="preserve"> Agency staff – responsibilities and actions</w:t>
      </w:r>
      <w:bookmarkEnd w:id="17"/>
      <w:r w:rsidR="00343624" w:rsidRPr="00495DE1">
        <w:rPr>
          <w:rFonts w:eastAsia="Roboto"/>
          <w:lang w:eastAsia="en-US"/>
        </w:rPr>
        <w:t xml:space="preserve">  </w:t>
      </w:r>
    </w:p>
    <w:tbl>
      <w:tblPr>
        <w:tblStyle w:val="StandardTable-Grey"/>
        <w:tblW w:w="10065" w:type="dxa"/>
        <w:tblLook w:val="04A0" w:firstRow="1" w:lastRow="0" w:firstColumn="1" w:lastColumn="0" w:noHBand="0" w:noVBand="1"/>
      </w:tblPr>
      <w:tblGrid>
        <w:gridCol w:w="2977"/>
        <w:gridCol w:w="7088"/>
      </w:tblGrid>
      <w:tr w:rsidR="00343624" w:rsidRPr="00AC5484" w14:paraId="7347ABE5" w14:textId="77777777" w:rsidTr="003436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65" w:type="dxa"/>
            <w:gridSpan w:val="2"/>
          </w:tcPr>
          <w:p w14:paraId="74D039D6" w14:textId="620226D4" w:rsidR="00343624" w:rsidRPr="00AC5484" w:rsidRDefault="007A3A21" w:rsidP="00374F1A">
            <w:pPr>
              <w:pStyle w:val="SAHeadinglevel4"/>
            </w:pPr>
            <w:r>
              <w:t>2.2.1</w:t>
            </w:r>
            <w:r w:rsidR="003A6EC7">
              <w:t xml:space="preserve"> </w:t>
            </w:r>
            <w:r w:rsidR="00343624">
              <w:t>General office waste</w:t>
            </w:r>
          </w:p>
        </w:tc>
      </w:tr>
      <w:tr w:rsidR="00343624" w:rsidRPr="00AC5484" w14:paraId="675E8C34" w14:textId="77777777" w:rsidTr="00343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A7899A0" w14:textId="16FE6FA3" w:rsidR="00343624" w:rsidRPr="00624115" w:rsidRDefault="001D7E5E" w:rsidP="00396596">
            <w:r w:rsidRPr="00624115">
              <w:rPr>
                <w:rFonts w:cs="Calibri"/>
                <w:sz w:val="22"/>
                <w:szCs w:val="22"/>
              </w:rPr>
              <w:t>S</w:t>
            </w:r>
            <w:r w:rsidR="00343624" w:rsidRPr="00624115">
              <w:rPr>
                <w:rFonts w:cs="Calibri"/>
                <w:sz w:val="22"/>
                <w:szCs w:val="22"/>
              </w:rPr>
              <w:t xml:space="preserve">taff directly responsible for management of </w:t>
            </w:r>
            <w:r w:rsidR="00797D20" w:rsidRPr="00624115">
              <w:rPr>
                <w:rFonts w:cs="Calibri"/>
                <w:sz w:val="22"/>
                <w:szCs w:val="22"/>
              </w:rPr>
              <w:t xml:space="preserve">general office </w:t>
            </w:r>
            <w:r w:rsidR="00343624" w:rsidRPr="00624115">
              <w:rPr>
                <w:rFonts w:cs="Calibri"/>
                <w:sz w:val="22"/>
                <w:szCs w:val="22"/>
              </w:rPr>
              <w:t>waste</w:t>
            </w:r>
          </w:p>
        </w:tc>
        <w:tc>
          <w:tcPr>
            <w:tcW w:w="7088" w:type="dxa"/>
          </w:tcPr>
          <w:p w14:paraId="433BB623" w14:textId="570BB112" w:rsidR="004E305D" w:rsidRPr="00624115" w:rsidRDefault="004E305D" w:rsidP="004E305D">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24115">
              <w:rPr>
                <w:rFonts w:asciiTheme="minorHAnsi" w:hAnsiTheme="minorHAnsi"/>
                <w:sz w:val="22"/>
                <w:szCs w:val="22"/>
              </w:rPr>
              <w:t>Must comply with the legislation and policy in section 2.1.</w:t>
            </w:r>
          </w:p>
          <w:p w14:paraId="325D627D" w14:textId="77777777" w:rsidR="00343624" w:rsidRPr="00624115" w:rsidRDefault="00343624"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24115">
              <w:rPr>
                <w:rFonts w:asciiTheme="minorHAnsi" w:hAnsiTheme="minorHAnsi"/>
                <w:sz w:val="22"/>
                <w:szCs w:val="22"/>
              </w:rPr>
              <w:t xml:space="preserve">Must ensure recycling facilities and receptacles are established and maintained in all building sites at convenient and accessible locations if supported by local council waste streams, including but not limited to: </w:t>
            </w:r>
          </w:p>
          <w:p w14:paraId="43982103" w14:textId="77777777" w:rsidR="00343624" w:rsidRPr="00624115" w:rsidRDefault="00343624" w:rsidP="00DF2005">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624115">
              <w:rPr>
                <w:rFonts w:cs="Calibri"/>
                <w:bCs/>
                <w:sz w:val="22"/>
                <w:szCs w:val="22"/>
              </w:rPr>
              <w:t xml:space="preserve">commingled waste (council curb-side recycling items)  </w:t>
            </w:r>
          </w:p>
          <w:p w14:paraId="3E37547F" w14:textId="2710A048" w:rsidR="00343624" w:rsidRPr="00624115" w:rsidRDefault="00343624" w:rsidP="00DF2005">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624115">
              <w:rPr>
                <w:rFonts w:cs="Calibri"/>
                <w:bCs/>
                <w:sz w:val="22"/>
                <w:szCs w:val="22"/>
              </w:rPr>
              <w:t xml:space="preserve">paper waste in accordance with the Security Policy </w:t>
            </w:r>
          </w:p>
          <w:p w14:paraId="2735C9FE" w14:textId="43F432A6" w:rsidR="00343624" w:rsidRPr="00624115" w:rsidRDefault="00343624" w:rsidP="00DF2005">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624115">
              <w:rPr>
                <w:rFonts w:cs="Calibri"/>
                <w:bCs/>
                <w:sz w:val="22"/>
                <w:szCs w:val="22"/>
              </w:rPr>
              <w:t>landfill waste</w:t>
            </w:r>
          </w:p>
          <w:p w14:paraId="5592CAC5" w14:textId="77777777" w:rsidR="00343624" w:rsidRPr="00624115" w:rsidRDefault="00343624"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624115">
              <w:rPr>
                <w:rFonts w:asciiTheme="minorHAnsi" w:hAnsiTheme="minorHAnsi"/>
                <w:sz w:val="22"/>
                <w:szCs w:val="22"/>
              </w:rPr>
              <w:t>Maintain accurate and complete records for reporting purposes on the types of general office disposal infrastructure and disposal method at each building site.</w:t>
            </w:r>
          </w:p>
          <w:p w14:paraId="38030834" w14:textId="72FA29AD" w:rsidR="002264FB" w:rsidRPr="009A10F7" w:rsidRDefault="00C27308"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bCs/>
                <w:sz w:val="22"/>
                <w:szCs w:val="22"/>
              </w:rPr>
            </w:pPr>
            <w:r w:rsidRPr="00624115">
              <w:rPr>
                <w:rFonts w:asciiTheme="minorHAnsi" w:hAnsiTheme="minorHAnsi"/>
                <w:sz w:val="22"/>
                <w:szCs w:val="22"/>
              </w:rPr>
              <w:t>Communicate to staff the available recycling streams and promote correct waste disposal through education on what items can be disposed of in each stream</w:t>
            </w:r>
            <w:r w:rsidR="00E41122" w:rsidRPr="00624115">
              <w:rPr>
                <w:rFonts w:asciiTheme="minorHAnsi" w:hAnsiTheme="minorHAnsi"/>
                <w:sz w:val="22"/>
                <w:szCs w:val="22"/>
              </w:rPr>
              <w:t>.</w:t>
            </w:r>
          </w:p>
        </w:tc>
      </w:tr>
      <w:tr w:rsidR="00902315" w:rsidRPr="00AC5484" w14:paraId="3FCC9F6B" w14:textId="77777777" w:rsidTr="003436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DAF5F48" w14:textId="10E773D4" w:rsidR="00902315" w:rsidRPr="00624115" w:rsidRDefault="00902315" w:rsidP="00396596">
            <w:pPr>
              <w:rPr>
                <w:rFonts w:cs="Calibri"/>
                <w:sz w:val="22"/>
                <w:szCs w:val="22"/>
              </w:rPr>
            </w:pPr>
            <w:r w:rsidRPr="00624115">
              <w:rPr>
                <w:rFonts w:cs="Calibri"/>
                <w:sz w:val="22"/>
                <w:szCs w:val="22"/>
              </w:rPr>
              <w:lastRenderedPageBreak/>
              <w:t xml:space="preserve">All </w:t>
            </w:r>
            <w:r w:rsidR="00205648">
              <w:rPr>
                <w:rFonts w:cs="Calibri"/>
                <w:sz w:val="22"/>
                <w:szCs w:val="22"/>
              </w:rPr>
              <w:t>A</w:t>
            </w:r>
            <w:r w:rsidRPr="00624115">
              <w:rPr>
                <w:rFonts w:cs="Calibri"/>
                <w:sz w:val="22"/>
                <w:szCs w:val="22"/>
              </w:rPr>
              <w:t>gency staff</w:t>
            </w:r>
          </w:p>
        </w:tc>
        <w:tc>
          <w:tcPr>
            <w:tcW w:w="7088" w:type="dxa"/>
          </w:tcPr>
          <w:p w14:paraId="51DBC309" w14:textId="77777777" w:rsidR="00902315" w:rsidRPr="00624115" w:rsidRDefault="00902315" w:rsidP="00DF2005">
            <w:pPr>
              <w:pStyle w:val="ListParagraph"/>
              <w:widowControl w:val="0"/>
              <w:numPr>
                <w:ilvl w:val="0"/>
                <w:numId w:val="32"/>
              </w:numPr>
              <w:autoSpaceDE w:val="0"/>
              <w:autoSpaceDN w:val="0"/>
              <w:spacing w:line="26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624115">
              <w:rPr>
                <w:rFonts w:asciiTheme="minorHAnsi" w:hAnsiTheme="minorHAnsi"/>
                <w:sz w:val="22"/>
                <w:szCs w:val="22"/>
              </w:rPr>
              <w:t>Use the appropriate disposal infrastructure for landfill, recyclable and organic office waste.</w:t>
            </w:r>
          </w:p>
          <w:p w14:paraId="76D61E09" w14:textId="77777777" w:rsidR="00902315" w:rsidRPr="00624115" w:rsidRDefault="00902315" w:rsidP="00DF2005">
            <w:pPr>
              <w:pStyle w:val="ListParagraph"/>
              <w:widowControl w:val="0"/>
              <w:numPr>
                <w:ilvl w:val="0"/>
                <w:numId w:val="32"/>
              </w:numPr>
              <w:autoSpaceDE w:val="0"/>
              <w:autoSpaceDN w:val="0"/>
              <w:spacing w:line="26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624115">
              <w:rPr>
                <w:rFonts w:asciiTheme="minorHAnsi" w:hAnsiTheme="minorHAnsi"/>
                <w:sz w:val="22"/>
                <w:szCs w:val="22"/>
              </w:rPr>
              <w:t>Reuse surplus office stationery where practical.</w:t>
            </w:r>
          </w:p>
          <w:p w14:paraId="0BE73443" w14:textId="3F6BE9C3" w:rsidR="00902315" w:rsidRPr="009A10F7" w:rsidRDefault="00902315" w:rsidP="00DF2005">
            <w:pPr>
              <w:pStyle w:val="ListParagraph"/>
              <w:widowControl w:val="0"/>
              <w:numPr>
                <w:ilvl w:val="0"/>
                <w:numId w:val="32"/>
              </w:numPr>
              <w:autoSpaceDE w:val="0"/>
              <w:autoSpaceDN w:val="0"/>
              <w:spacing w:line="260" w:lineRule="exact"/>
              <w:cnfStyle w:val="000000010000" w:firstRow="0" w:lastRow="0" w:firstColumn="0" w:lastColumn="0" w:oddVBand="0" w:evenVBand="0" w:oddHBand="0" w:evenHBand="1" w:firstRowFirstColumn="0" w:firstRowLastColumn="0" w:lastRowFirstColumn="0" w:lastRowLastColumn="0"/>
              <w:rPr>
                <w:bCs/>
                <w:sz w:val="22"/>
                <w:szCs w:val="22"/>
              </w:rPr>
            </w:pPr>
            <w:r w:rsidRPr="00624115">
              <w:rPr>
                <w:rFonts w:asciiTheme="minorHAnsi" w:hAnsiTheme="minorHAnsi"/>
                <w:sz w:val="22"/>
                <w:szCs w:val="22"/>
              </w:rPr>
              <w:t>Minimise printing by using the ‘print preview’ function and print double sided to reduce paper waste. Black and white printing is preferred to colour where appropriate.</w:t>
            </w:r>
          </w:p>
        </w:tc>
      </w:tr>
      <w:bookmarkEnd w:id="2"/>
    </w:tbl>
    <w:p w14:paraId="0911D8BD" w14:textId="77777777" w:rsidR="009C0F77" w:rsidRDefault="009C0F77"/>
    <w:p w14:paraId="3FD29AB0" w14:textId="77777777" w:rsidR="00935042" w:rsidRDefault="00935042"/>
    <w:tbl>
      <w:tblPr>
        <w:tblStyle w:val="StandardTable-Grey"/>
        <w:tblpPr w:leftFromText="180" w:rightFromText="180" w:vertAnchor="text" w:horzAnchor="margin" w:tblpY="1"/>
        <w:tblW w:w="10065" w:type="dxa"/>
        <w:tblLook w:val="04A0" w:firstRow="1" w:lastRow="0" w:firstColumn="1" w:lastColumn="0" w:noHBand="0" w:noVBand="1"/>
      </w:tblPr>
      <w:tblGrid>
        <w:gridCol w:w="2977"/>
        <w:gridCol w:w="7088"/>
      </w:tblGrid>
      <w:tr w:rsidR="009C0F77" w:rsidRPr="00AC5484" w14:paraId="6F9BE37A" w14:textId="77777777" w:rsidTr="00A263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65" w:type="dxa"/>
            <w:gridSpan w:val="2"/>
          </w:tcPr>
          <w:p w14:paraId="390428BE" w14:textId="7E30EF4D" w:rsidR="009C0F77" w:rsidRPr="00AC5484" w:rsidRDefault="007A3A21" w:rsidP="00374F1A">
            <w:pPr>
              <w:pStyle w:val="SAHeadinglevel4"/>
            </w:pPr>
            <w:r>
              <w:t>2.2.2</w:t>
            </w:r>
            <w:r w:rsidR="009C0F77">
              <w:t xml:space="preserve"> ICT equipment and consumables waste</w:t>
            </w:r>
          </w:p>
        </w:tc>
      </w:tr>
      <w:tr w:rsidR="009C0F77" w:rsidRPr="00AC5484" w14:paraId="3ACF3050" w14:textId="77777777" w:rsidTr="00A2635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2977" w:type="dxa"/>
          </w:tcPr>
          <w:p w14:paraId="4A72B316" w14:textId="7CD9E534" w:rsidR="009C0F77" w:rsidRPr="00B02535" w:rsidRDefault="009C0F77" w:rsidP="00A26357">
            <w:r w:rsidRPr="00B02535">
              <w:rPr>
                <w:rFonts w:cs="Calibri"/>
                <w:sz w:val="22"/>
                <w:szCs w:val="22"/>
              </w:rPr>
              <w:t xml:space="preserve">Agency staff directly responsible for management of </w:t>
            </w:r>
            <w:r w:rsidR="00797D20" w:rsidRPr="00B02535">
              <w:rPr>
                <w:rFonts w:cs="Calibri"/>
                <w:sz w:val="22"/>
                <w:szCs w:val="22"/>
              </w:rPr>
              <w:t xml:space="preserve">ICT equipment and consumables </w:t>
            </w:r>
            <w:r w:rsidRPr="00B02535">
              <w:rPr>
                <w:rFonts w:cs="Calibri"/>
                <w:sz w:val="22"/>
                <w:szCs w:val="22"/>
              </w:rPr>
              <w:t>waste</w:t>
            </w:r>
          </w:p>
        </w:tc>
        <w:tc>
          <w:tcPr>
            <w:tcW w:w="7088" w:type="dxa"/>
          </w:tcPr>
          <w:p w14:paraId="5A388272" w14:textId="77777777" w:rsidR="004E305D" w:rsidRPr="00B02535" w:rsidRDefault="004E305D" w:rsidP="004E305D">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02535">
              <w:rPr>
                <w:rFonts w:asciiTheme="minorHAnsi" w:hAnsiTheme="minorHAnsi"/>
                <w:sz w:val="22"/>
                <w:szCs w:val="22"/>
              </w:rPr>
              <w:t>Must comply with the legislation and policy in section 2.1.</w:t>
            </w:r>
          </w:p>
          <w:p w14:paraId="02A7111C" w14:textId="77777777" w:rsidR="009C0F77" w:rsidRPr="00B02535" w:rsidRDefault="009C0F77" w:rsidP="009C0F77">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02535">
              <w:rPr>
                <w:rFonts w:asciiTheme="minorHAnsi" w:hAnsiTheme="minorHAnsi"/>
                <w:sz w:val="22"/>
                <w:szCs w:val="22"/>
              </w:rPr>
              <w:t>Arrange infrastructure to enable the local recycling of ICT waste, including:</w:t>
            </w:r>
          </w:p>
          <w:p w14:paraId="5E481172" w14:textId="77777777" w:rsidR="009C0F77" w:rsidRPr="00B02535" w:rsidRDefault="009C0F77" w:rsidP="009C0F7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B02535">
              <w:rPr>
                <w:rFonts w:cs="Calibri"/>
                <w:bCs/>
                <w:sz w:val="22"/>
                <w:szCs w:val="22"/>
              </w:rPr>
              <w:t>e-waste such as mobile devices, batteries, toner cartridges</w:t>
            </w:r>
          </w:p>
          <w:p w14:paraId="0DD23E0D" w14:textId="77777777" w:rsidR="009C0F77" w:rsidRPr="00B02535" w:rsidRDefault="009C0F77" w:rsidP="009C0F7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B02535">
              <w:rPr>
                <w:rFonts w:cs="Calibri"/>
                <w:bCs/>
                <w:sz w:val="22"/>
                <w:szCs w:val="22"/>
              </w:rPr>
              <w:t>desk top monitors</w:t>
            </w:r>
          </w:p>
          <w:p w14:paraId="55A337F6" w14:textId="77777777" w:rsidR="009C0F77" w:rsidRPr="00B02535" w:rsidRDefault="009C0F77" w:rsidP="009C0F7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B02535">
              <w:rPr>
                <w:rFonts w:cs="Calibri"/>
                <w:bCs/>
                <w:sz w:val="22"/>
                <w:szCs w:val="22"/>
              </w:rPr>
              <w:t>cords/cabling</w:t>
            </w:r>
          </w:p>
          <w:p w14:paraId="71A6BDE4" w14:textId="77777777" w:rsidR="009C0F77" w:rsidRPr="00B02535" w:rsidRDefault="009C0F77" w:rsidP="009C0F7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B02535">
              <w:rPr>
                <w:rFonts w:cs="Calibri"/>
                <w:bCs/>
                <w:sz w:val="22"/>
                <w:szCs w:val="22"/>
              </w:rPr>
              <w:t>packaging</w:t>
            </w:r>
          </w:p>
          <w:p w14:paraId="24CFD8C1" w14:textId="77777777" w:rsidR="009C0F77" w:rsidRPr="00B02535" w:rsidRDefault="009C0F77" w:rsidP="009C0F77">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02535">
              <w:rPr>
                <w:rFonts w:asciiTheme="minorHAnsi" w:hAnsiTheme="minorHAnsi"/>
                <w:sz w:val="22"/>
                <w:szCs w:val="22"/>
              </w:rPr>
              <w:t>Reuse surplus, functioning ICT equipment.</w:t>
            </w:r>
          </w:p>
          <w:p w14:paraId="54BB2094" w14:textId="4D02A36C" w:rsidR="009C0F77" w:rsidRPr="00B02535" w:rsidRDefault="009C0F77" w:rsidP="009C0F77">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02535">
              <w:rPr>
                <w:rFonts w:asciiTheme="minorHAnsi" w:hAnsiTheme="minorHAnsi"/>
                <w:sz w:val="22"/>
                <w:szCs w:val="22"/>
              </w:rPr>
              <w:t xml:space="preserve">Promote procedures for the responsible disposal of ICT and consumable waste to suppliers, contractors, other </w:t>
            </w:r>
            <w:r w:rsidR="00205648">
              <w:rPr>
                <w:rFonts w:asciiTheme="minorHAnsi" w:hAnsiTheme="minorHAnsi"/>
                <w:sz w:val="22"/>
                <w:szCs w:val="22"/>
              </w:rPr>
              <w:t>A</w:t>
            </w:r>
            <w:r w:rsidRPr="00B02535">
              <w:rPr>
                <w:rFonts w:asciiTheme="minorHAnsi" w:hAnsiTheme="minorHAnsi"/>
                <w:sz w:val="22"/>
                <w:szCs w:val="22"/>
              </w:rPr>
              <w:t xml:space="preserve">gency staff and staff across the </w:t>
            </w:r>
            <w:r w:rsidR="00205648">
              <w:rPr>
                <w:rFonts w:asciiTheme="minorHAnsi" w:hAnsiTheme="minorHAnsi"/>
                <w:sz w:val="22"/>
                <w:szCs w:val="22"/>
              </w:rPr>
              <w:t>A</w:t>
            </w:r>
            <w:r w:rsidRPr="00B02535">
              <w:rPr>
                <w:rFonts w:asciiTheme="minorHAnsi" w:hAnsiTheme="minorHAnsi"/>
                <w:sz w:val="22"/>
                <w:szCs w:val="22"/>
              </w:rPr>
              <w:t>gency.</w:t>
            </w:r>
          </w:p>
          <w:p w14:paraId="29DDBE03" w14:textId="2CEA9E31" w:rsidR="009C0F77" w:rsidRPr="009A10F7" w:rsidRDefault="009C0F77" w:rsidP="009C0F77">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bCs/>
                <w:sz w:val="22"/>
                <w:szCs w:val="22"/>
              </w:rPr>
            </w:pPr>
            <w:r w:rsidRPr="00B02535">
              <w:rPr>
                <w:rFonts w:asciiTheme="minorHAnsi" w:hAnsiTheme="minorHAnsi"/>
                <w:sz w:val="22"/>
                <w:szCs w:val="22"/>
              </w:rPr>
              <w:t>Maintain accurate and complete records for reporting purposes on the types of disposal infrastructure at each site, the types and units of ICT equipment</w:t>
            </w:r>
            <w:r w:rsidRPr="00B02535">
              <w:rPr>
                <w:rFonts w:asciiTheme="minorHAnsi" w:hAnsiTheme="minorHAnsi"/>
                <w:bCs/>
                <w:sz w:val="22"/>
                <w:szCs w:val="22"/>
              </w:rPr>
              <w:t xml:space="preserve"> being disposed and the method of disposal.</w:t>
            </w:r>
          </w:p>
        </w:tc>
      </w:tr>
      <w:tr w:rsidR="009C0F77" w:rsidRPr="00AC5484" w14:paraId="03750C93" w14:textId="77777777" w:rsidTr="00A26357">
        <w:trPr>
          <w:cnfStyle w:val="000000010000" w:firstRow="0" w:lastRow="0" w:firstColumn="0" w:lastColumn="0" w:oddVBand="0" w:evenVBand="0" w:oddHBand="0" w:evenHBand="1"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2977" w:type="dxa"/>
          </w:tcPr>
          <w:p w14:paraId="397D41E2" w14:textId="48A03E7D" w:rsidR="009C0F77" w:rsidRPr="00B02535" w:rsidRDefault="009C0F77" w:rsidP="00A26357">
            <w:pPr>
              <w:rPr>
                <w:rFonts w:cs="Calibri"/>
                <w:sz w:val="22"/>
                <w:szCs w:val="22"/>
              </w:rPr>
            </w:pPr>
            <w:r w:rsidRPr="00B02535">
              <w:rPr>
                <w:rFonts w:cs="Calibri"/>
                <w:sz w:val="22"/>
                <w:szCs w:val="22"/>
              </w:rPr>
              <w:t xml:space="preserve">All </w:t>
            </w:r>
            <w:r w:rsidR="00205648">
              <w:rPr>
                <w:rFonts w:cs="Calibri"/>
                <w:sz w:val="22"/>
                <w:szCs w:val="22"/>
              </w:rPr>
              <w:t>A</w:t>
            </w:r>
            <w:r w:rsidRPr="00B02535">
              <w:rPr>
                <w:rFonts w:cs="Calibri"/>
                <w:sz w:val="22"/>
                <w:szCs w:val="22"/>
              </w:rPr>
              <w:t>gency staff</w:t>
            </w:r>
          </w:p>
        </w:tc>
        <w:tc>
          <w:tcPr>
            <w:tcW w:w="7088" w:type="dxa"/>
          </w:tcPr>
          <w:p w14:paraId="15554642" w14:textId="77777777" w:rsidR="009C0F77" w:rsidRPr="001C5782" w:rsidRDefault="009C0F77" w:rsidP="00DE283F">
            <w:pPr>
              <w:pStyle w:val="SABulletslevel"/>
              <w:cnfStyle w:val="000000010000" w:firstRow="0" w:lastRow="0" w:firstColumn="0" w:lastColumn="0" w:oddVBand="0" w:evenVBand="0" w:oddHBand="0" w:evenHBand="1" w:firstRowFirstColumn="0" w:firstRowLastColumn="0" w:lastRowFirstColumn="0" w:lastRowLastColumn="0"/>
              <w:rPr>
                <w:bCs/>
                <w:sz w:val="22"/>
              </w:rPr>
            </w:pPr>
            <w:r w:rsidRPr="001C5782">
              <w:rPr>
                <w:sz w:val="22"/>
              </w:rPr>
              <w:t>Use the appropriate disposal infrastructure for ICT waste (e.g.  mobile phones) and related consumable waste (e.g., Toner cartridges).</w:t>
            </w:r>
          </w:p>
        </w:tc>
      </w:tr>
    </w:tbl>
    <w:p w14:paraId="3AC1A146" w14:textId="77777777" w:rsidR="009C0F77" w:rsidRDefault="009C0F77"/>
    <w:tbl>
      <w:tblPr>
        <w:tblStyle w:val="StandardTable-Grey"/>
        <w:tblpPr w:leftFromText="180" w:rightFromText="180" w:vertAnchor="text" w:horzAnchor="margin" w:tblpY="121"/>
        <w:tblW w:w="9942" w:type="dxa"/>
        <w:tblLook w:val="04A0" w:firstRow="1" w:lastRow="0" w:firstColumn="1" w:lastColumn="0" w:noHBand="0" w:noVBand="1"/>
      </w:tblPr>
      <w:tblGrid>
        <w:gridCol w:w="2977"/>
        <w:gridCol w:w="6965"/>
      </w:tblGrid>
      <w:tr w:rsidR="009C0F77" w14:paraId="0A55AF37" w14:textId="77777777" w:rsidTr="00A263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42" w:type="dxa"/>
            <w:gridSpan w:val="2"/>
          </w:tcPr>
          <w:p w14:paraId="04DC1671" w14:textId="7FEC857F" w:rsidR="009C0F77" w:rsidRPr="00AC5484" w:rsidRDefault="007A3A21" w:rsidP="00374F1A">
            <w:pPr>
              <w:pStyle w:val="SAHeadinglevel4"/>
            </w:pPr>
            <w:bookmarkStart w:id="18" w:name="_Hlk148446937"/>
            <w:r>
              <w:t>2.2.3</w:t>
            </w:r>
            <w:r w:rsidR="009C0F77">
              <w:t xml:space="preserve"> Refurbishments and relocations waste</w:t>
            </w:r>
          </w:p>
        </w:tc>
      </w:tr>
      <w:tr w:rsidR="009C0F77" w14:paraId="1878FE57" w14:textId="77777777" w:rsidTr="00A2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42F935F" w14:textId="17BEB769" w:rsidR="009C0F77" w:rsidRPr="00B02535" w:rsidRDefault="009C0F77" w:rsidP="00A26357">
            <w:r w:rsidRPr="00B02535">
              <w:rPr>
                <w:rFonts w:cs="Calibri"/>
                <w:sz w:val="22"/>
                <w:szCs w:val="22"/>
              </w:rPr>
              <w:t xml:space="preserve">Agency staff directly responsible for management of refurbishment </w:t>
            </w:r>
            <w:r w:rsidR="00AB0BF3" w:rsidRPr="00B02535">
              <w:rPr>
                <w:rFonts w:cs="Calibri"/>
                <w:sz w:val="22"/>
                <w:szCs w:val="22"/>
              </w:rPr>
              <w:t xml:space="preserve">and relocations </w:t>
            </w:r>
            <w:r w:rsidRPr="00B02535">
              <w:rPr>
                <w:rFonts w:cs="Calibri"/>
                <w:sz w:val="22"/>
                <w:szCs w:val="22"/>
              </w:rPr>
              <w:t>waste</w:t>
            </w:r>
          </w:p>
        </w:tc>
        <w:tc>
          <w:tcPr>
            <w:tcW w:w="6965" w:type="dxa"/>
          </w:tcPr>
          <w:p w14:paraId="6198DE58" w14:textId="77777777" w:rsidR="004E305D" w:rsidRPr="00B02535" w:rsidRDefault="004E305D" w:rsidP="004E305D">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02535">
              <w:rPr>
                <w:rFonts w:asciiTheme="minorHAnsi" w:hAnsiTheme="minorHAnsi"/>
                <w:sz w:val="22"/>
                <w:szCs w:val="22"/>
              </w:rPr>
              <w:t>Must comply with the legislation and policy in section 2.1.</w:t>
            </w:r>
          </w:p>
          <w:p w14:paraId="18F53DFB" w14:textId="77777777" w:rsidR="009C0F77" w:rsidRPr="00B02535" w:rsidRDefault="009C0F77" w:rsidP="00A26357">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B02535">
              <w:rPr>
                <w:rFonts w:asciiTheme="minorHAnsi" w:hAnsiTheme="minorHAnsi"/>
                <w:sz w:val="22"/>
                <w:szCs w:val="22"/>
              </w:rPr>
              <w:t>Reuse</w:t>
            </w:r>
            <w:r w:rsidRPr="00B02535">
              <w:rPr>
                <w:rFonts w:asciiTheme="minorHAnsi" w:hAnsiTheme="minorHAnsi"/>
                <w:bCs/>
                <w:sz w:val="22"/>
                <w:szCs w:val="22"/>
              </w:rPr>
              <w:t xml:space="preserve"> and/or recycle – where cost effective and practical, including but not limited to: </w:t>
            </w:r>
          </w:p>
          <w:p w14:paraId="1357923E" w14:textId="77777777" w:rsidR="009C0F77" w:rsidRPr="00B02535"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B02535">
              <w:rPr>
                <w:rFonts w:cs="Calibri"/>
                <w:bCs/>
                <w:sz w:val="22"/>
                <w:szCs w:val="22"/>
              </w:rPr>
              <w:t>workstations, desks</w:t>
            </w:r>
          </w:p>
          <w:p w14:paraId="2191FE04" w14:textId="77777777" w:rsidR="009C0F77" w:rsidRPr="00B02535"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B02535">
              <w:rPr>
                <w:rFonts w:cs="Calibri"/>
                <w:bCs/>
                <w:sz w:val="22"/>
                <w:szCs w:val="22"/>
              </w:rPr>
              <w:t>carpets and tiles</w:t>
            </w:r>
          </w:p>
          <w:p w14:paraId="78CAB2E7" w14:textId="77777777" w:rsidR="009C0F77" w:rsidRPr="00B02535" w:rsidRDefault="009C0F77" w:rsidP="00A26357">
            <w:pPr>
              <w:widowControl w:val="0"/>
              <w:numPr>
                <w:ilvl w:val="0"/>
                <w:numId w:val="33"/>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B02535">
              <w:rPr>
                <w:rFonts w:cs="Calibri"/>
                <w:bCs/>
                <w:sz w:val="22"/>
                <w:szCs w:val="22"/>
              </w:rPr>
              <w:t>windows and doors</w:t>
            </w:r>
          </w:p>
          <w:p w14:paraId="133E36F7" w14:textId="77777777" w:rsidR="009C0F77" w:rsidRPr="00B02535"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B02535">
              <w:rPr>
                <w:rFonts w:cs="Calibri"/>
                <w:bCs/>
                <w:sz w:val="22"/>
                <w:szCs w:val="22"/>
              </w:rPr>
              <w:t xml:space="preserve">bulk heads </w:t>
            </w:r>
          </w:p>
          <w:p w14:paraId="54CF5CB3" w14:textId="77777777" w:rsidR="009C0F77" w:rsidRPr="00B02535"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B02535">
              <w:rPr>
                <w:rFonts w:cs="Calibri"/>
                <w:bCs/>
                <w:sz w:val="22"/>
                <w:szCs w:val="22"/>
              </w:rPr>
              <w:t xml:space="preserve">paints and solvents    </w:t>
            </w:r>
          </w:p>
          <w:p w14:paraId="322416FF" w14:textId="77777777" w:rsidR="009C0F77" w:rsidRPr="00B02535"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B02535">
              <w:rPr>
                <w:rFonts w:cs="Calibri"/>
                <w:bCs/>
                <w:sz w:val="22"/>
                <w:szCs w:val="22"/>
              </w:rPr>
              <w:t>packaging</w:t>
            </w:r>
          </w:p>
          <w:p w14:paraId="2D92F18E" w14:textId="77777777" w:rsidR="009C0F77" w:rsidRPr="00B02535" w:rsidRDefault="009C0F77" w:rsidP="00A26357">
            <w:pPr>
              <w:pStyle w:val="ListParagraph"/>
              <w:widowControl w:val="0"/>
              <w:numPr>
                <w:ilvl w:val="0"/>
                <w:numId w:val="33"/>
              </w:numPr>
              <w:tabs>
                <w:tab w:val="left" w:pos="1110"/>
              </w:tabs>
              <w:autoSpaceDE w:val="0"/>
              <w:autoSpaceDN w:val="0"/>
              <w:spacing w:after="170"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B02535">
              <w:rPr>
                <w:rFonts w:asciiTheme="minorHAnsi" w:hAnsiTheme="minorHAnsi"/>
                <w:bCs/>
                <w:sz w:val="22"/>
                <w:szCs w:val="22"/>
              </w:rPr>
              <w:t xml:space="preserve">ad hoc materials including glasses, woods, metals, ceramics, and plastics. </w:t>
            </w:r>
          </w:p>
          <w:p w14:paraId="7949A1E9" w14:textId="77777777" w:rsidR="009C0F77" w:rsidRPr="00B02535" w:rsidRDefault="009C0F77" w:rsidP="00A26357">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02535">
              <w:rPr>
                <w:rFonts w:asciiTheme="minorHAnsi" w:hAnsiTheme="minorHAnsi"/>
                <w:sz w:val="22"/>
                <w:szCs w:val="22"/>
              </w:rPr>
              <w:t>Establish reuse and recycling disposal infrastructure for large office relocations to optimise resource recovery.</w:t>
            </w:r>
          </w:p>
          <w:p w14:paraId="18D552DF" w14:textId="3BD90BEA" w:rsidR="009C0F77" w:rsidRPr="00B02535" w:rsidRDefault="009C0F77" w:rsidP="00A26357">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B02535">
              <w:rPr>
                <w:rFonts w:asciiTheme="minorHAnsi" w:hAnsiTheme="minorHAnsi"/>
                <w:sz w:val="22"/>
                <w:szCs w:val="22"/>
              </w:rPr>
              <w:t xml:space="preserve">Maintain accurate and complete records for reporting purposes on the types of disposal infrastructure (waste stream type) at </w:t>
            </w:r>
            <w:r w:rsidRPr="00B02535">
              <w:rPr>
                <w:rFonts w:asciiTheme="minorHAnsi" w:hAnsiTheme="minorHAnsi"/>
                <w:sz w:val="22"/>
                <w:szCs w:val="22"/>
              </w:rPr>
              <w:lastRenderedPageBreak/>
              <w:t xml:space="preserve">each site, the types and units (or volume) of items being disposed and the method of disposal. </w:t>
            </w:r>
          </w:p>
          <w:p w14:paraId="4AD8E5CA" w14:textId="77777777" w:rsidR="009C0F77" w:rsidRPr="00B02535" w:rsidRDefault="009C0F77" w:rsidP="00A26357">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B02535">
              <w:rPr>
                <w:rFonts w:asciiTheme="minorHAnsi" w:hAnsiTheme="minorHAnsi"/>
                <w:sz w:val="22"/>
                <w:szCs w:val="22"/>
              </w:rPr>
              <w:t>Where</w:t>
            </w:r>
            <w:r w:rsidRPr="00B02535">
              <w:rPr>
                <w:rFonts w:asciiTheme="minorHAnsi" w:hAnsiTheme="minorHAnsi"/>
                <w:bCs/>
                <w:sz w:val="22"/>
                <w:szCs w:val="22"/>
              </w:rPr>
              <w:t xml:space="preserve"> new items are being procured, seek items that:</w:t>
            </w:r>
          </w:p>
          <w:p w14:paraId="7DF459BC" w14:textId="77777777" w:rsidR="009C0F77" w:rsidRPr="00B02535"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B02535">
              <w:rPr>
                <w:rFonts w:cs="Calibri"/>
                <w:bCs/>
                <w:sz w:val="22"/>
                <w:szCs w:val="22"/>
              </w:rPr>
              <w:t>are made from recycled materials</w:t>
            </w:r>
          </w:p>
          <w:p w14:paraId="22237BF5" w14:textId="77777777" w:rsidR="009C0F77" w:rsidRPr="00B02535"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B02535">
              <w:rPr>
                <w:rFonts w:cs="Calibri"/>
                <w:bCs/>
                <w:sz w:val="22"/>
                <w:szCs w:val="22"/>
              </w:rPr>
              <w:t>can be returned via a stewardship program</w:t>
            </w:r>
          </w:p>
          <w:p w14:paraId="465726D1" w14:textId="77777777" w:rsidR="009C0F77" w:rsidRPr="00B02535"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bCs/>
                <w:sz w:val="22"/>
                <w:szCs w:val="22"/>
              </w:rPr>
            </w:pPr>
            <w:r w:rsidRPr="00B02535">
              <w:rPr>
                <w:rFonts w:cs="Calibri"/>
                <w:bCs/>
                <w:sz w:val="22"/>
                <w:szCs w:val="22"/>
              </w:rPr>
              <w:t>can be easily recycled or repurposed (e.g., single material goods where practical)</w:t>
            </w:r>
          </w:p>
        </w:tc>
      </w:tr>
      <w:tr w:rsidR="009C0F77" w14:paraId="296658F3" w14:textId="77777777" w:rsidTr="00A8549C">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77" w:type="dxa"/>
          </w:tcPr>
          <w:p w14:paraId="74C1FDFC" w14:textId="3E5214BF" w:rsidR="009C0F77" w:rsidRPr="00B02535" w:rsidRDefault="009C0F77" w:rsidP="00A26357">
            <w:pPr>
              <w:rPr>
                <w:rFonts w:cs="Calibri"/>
                <w:sz w:val="22"/>
                <w:szCs w:val="22"/>
              </w:rPr>
            </w:pPr>
            <w:r w:rsidRPr="00B02535">
              <w:rPr>
                <w:rFonts w:cs="Calibri"/>
                <w:sz w:val="22"/>
                <w:szCs w:val="22"/>
              </w:rPr>
              <w:lastRenderedPageBreak/>
              <w:t xml:space="preserve">All </w:t>
            </w:r>
            <w:r w:rsidR="00205648">
              <w:rPr>
                <w:rFonts w:cs="Calibri"/>
                <w:sz w:val="22"/>
                <w:szCs w:val="22"/>
              </w:rPr>
              <w:t>A</w:t>
            </w:r>
            <w:r w:rsidRPr="00B02535">
              <w:rPr>
                <w:rFonts w:cs="Calibri"/>
                <w:sz w:val="22"/>
                <w:szCs w:val="22"/>
              </w:rPr>
              <w:t>gency staff</w:t>
            </w:r>
          </w:p>
        </w:tc>
        <w:tc>
          <w:tcPr>
            <w:tcW w:w="6965" w:type="dxa"/>
          </w:tcPr>
          <w:p w14:paraId="51399718" w14:textId="45C4275C" w:rsidR="00A8549C" w:rsidRPr="00A8549C" w:rsidRDefault="009C0F77" w:rsidP="00A8549C">
            <w:pPr>
              <w:pStyle w:val="SABulletslevel"/>
              <w:cnfStyle w:val="000000010000" w:firstRow="0" w:lastRow="0" w:firstColumn="0" w:lastColumn="0" w:oddVBand="0" w:evenVBand="0" w:oddHBand="0" w:evenHBand="1" w:firstRowFirstColumn="0" w:firstRowLastColumn="0" w:lastRowFirstColumn="0" w:lastRowLastColumn="0"/>
              <w:rPr>
                <w:bCs/>
                <w:sz w:val="22"/>
              </w:rPr>
            </w:pPr>
            <w:r w:rsidRPr="001C5782">
              <w:rPr>
                <w:sz w:val="22"/>
              </w:rPr>
              <w:t>Use appropriate disposal infrastructure for items being discarded during office renovations</w:t>
            </w:r>
            <w:r w:rsidR="00A8549C">
              <w:rPr>
                <w:sz w:val="22"/>
              </w:rPr>
              <w:t>.</w:t>
            </w:r>
          </w:p>
        </w:tc>
      </w:tr>
    </w:tbl>
    <w:tbl>
      <w:tblPr>
        <w:tblStyle w:val="StandardTable-Grey"/>
        <w:tblW w:w="9942" w:type="dxa"/>
        <w:tblLook w:val="04A0" w:firstRow="1" w:lastRow="0" w:firstColumn="1" w:lastColumn="0" w:noHBand="0" w:noVBand="1"/>
      </w:tblPr>
      <w:tblGrid>
        <w:gridCol w:w="2977"/>
        <w:gridCol w:w="6965"/>
      </w:tblGrid>
      <w:tr w:rsidR="009C0F77" w14:paraId="64484D33" w14:textId="77777777" w:rsidTr="00A263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42" w:type="dxa"/>
            <w:gridSpan w:val="2"/>
          </w:tcPr>
          <w:p w14:paraId="7B5E1B40" w14:textId="72862817" w:rsidR="009C0F77" w:rsidRPr="00AC5484" w:rsidRDefault="007A3A21" w:rsidP="00374F1A">
            <w:pPr>
              <w:pStyle w:val="SAHeadinglevel4"/>
            </w:pPr>
            <w:bookmarkStart w:id="19" w:name="_Hlk147223548"/>
            <w:bookmarkEnd w:id="18"/>
            <w:r>
              <w:t xml:space="preserve">2.2.4 </w:t>
            </w:r>
            <w:r w:rsidR="009C0F77">
              <w:t>Hazardous waste</w:t>
            </w:r>
          </w:p>
        </w:tc>
      </w:tr>
      <w:tr w:rsidR="009C0F77" w14:paraId="1DBD0B38" w14:textId="77777777" w:rsidTr="00A26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4C68D8C" w14:textId="77777777" w:rsidR="009C0F77" w:rsidRPr="009451B6" w:rsidRDefault="009C0F77" w:rsidP="00A26357">
            <w:r w:rsidRPr="009451B6">
              <w:rPr>
                <w:rFonts w:cs="Calibri"/>
                <w:sz w:val="22"/>
                <w:szCs w:val="22"/>
              </w:rPr>
              <w:t>Agency staff directly responsible for management of hazardous and infectious waste</w:t>
            </w:r>
          </w:p>
        </w:tc>
        <w:tc>
          <w:tcPr>
            <w:tcW w:w="6965" w:type="dxa"/>
          </w:tcPr>
          <w:p w14:paraId="410C8478" w14:textId="77777777" w:rsidR="00FD1C2E" w:rsidRPr="009451B6" w:rsidRDefault="00FD1C2E" w:rsidP="00FD1C2E">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51B6">
              <w:rPr>
                <w:rFonts w:asciiTheme="minorHAnsi" w:hAnsiTheme="minorHAnsi"/>
                <w:sz w:val="22"/>
                <w:szCs w:val="22"/>
              </w:rPr>
              <w:t>Must comply with the legislation and policy in section 2.1.</w:t>
            </w:r>
          </w:p>
          <w:p w14:paraId="42551B51" w14:textId="77777777" w:rsidR="009C0F77" w:rsidRPr="009451B6" w:rsidRDefault="009C0F77" w:rsidP="00A26357">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bCs/>
                <w:sz w:val="22"/>
                <w:szCs w:val="22"/>
              </w:rPr>
            </w:pPr>
            <w:r w:rsidRPr="009451B6">
              <w:rPr>
                <w:rFonts w:asciiTheme="minorHAnsi" w:hAnsiTheme="minorHAnsi"/>
                <w:sz w:val="22"/>
                <w:szCs w:val="22"/>
              </w:rPr>
              <w:t>Ensure</w:t>
            </w:r>
            <w:r w:rsidRPr="009451B6">
              <w:rPr>
                <w:rFonts w:asciiTheme="minorHAnsi" w:hAnsiTheme="minorHAnsi"/>
                <w:bCs/>
                <w:sz w:val="22"/>
                <w:szCs w:val="22"/>
              </w:rPr>
              <w:t xml:space="preserve"> disposal infrastructure for hazardous and infectious waste is established and maintained, including: </w:t>
            </w:r>
          </w:p>
          <w:p w14:paraId="5605BC74" w14:textId="77777777" w:rsidR="009C0F77" w:rsidRPr="009451B6"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9451B6">
              <w:rPr>
                <w:rFonts w:cs="Calibri"/>
                <w:bCs/>
                <w:sz w:val="22"/>
                <w:szCs w:val="22"/>
              </w:rPr>
              <w:t xml:space="preserve">batteries </w:t>
            </w:r>
          </w:p>
          <w:p w14:paraId="351B99AA" w14:textId="77777777" w:rsidR="009C0F77" w:rsidRPr="009451B6"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9451B6">
              <w:rPr>
                <w:rFonts w:cs="Calibri"/>
                <w:bCs/>
                <w:sz w:val="22"/>
                <w:szCs w:val="22"/>
              </w:rPr>
              <w:t>lead and lead based products</w:t>
            </w:r>
          </w:p>
          <w:p w14:paraId="7EE2DB55" w14:textId="77777777" w:rsidR="009C0F77" w:rsidRPr="009451B6"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9451B6">
              <w:rPr>
                <w:rFonts w:cs="Calibri"/>
                <w:bCs/>
                <w:sz w:val="22"/>
                <w:szCs w:val="22"/>
              </w:rPr>
              <w:t xml:space="preserve">fluorescent tubes and compact fluorescent globes </w:t>
            </w:r>
          </w:p>
          <w:p w14:paraId="60053E25" w14:textId="77777777" w:rsidR="009C0F77" w:rsidRPr="009451B6"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9451B6">
              <w:rPr>
                <w:rFonts w:cs="Calibri"/>
                <w:bCs/>
                <w:sz w:val="22"/>
                <w:szCs w:val="22"/>
              </w:rPr>
              <w:t>asbestos (mandatory)</w:t>
            </w:r>
          </w:p>
          <w:p w14:paraId="442DEB6E" w14:textId="77777777" w:rsidR="009C0F77" w:rsidRPr="009451B6"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9451B6">
              <w:rPr>
                <w:rFonts w:cs="Calibri"/>
                <w:bCs/>
                <w:sz w:val="22"/>
                <w:szCs w:val="22"/>
              </w:rPr>
              <w:t xml:space="preserve">sharps bins </w:t>
            </w:r>
          </w:p>
          <w:p w14:paraId="30ADBA92" w14:textId="77777777" w:rsidR="009C0F77" w:rsidRPr="009451B6"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cs="Calibri"/>
                <w:bCs/>
                <w:sz w:val="22"/>
                <w:szCs w:val="22"/>
              </w:rPr>
            </w:pPr>
            <w:r w:rsidRPr="009451B6">
              <w:rPr>
                <w:rFonts w:cs="Calibri"/>
                <w:bCs/>
                <w:sz w:val="22"/>
                <w:szCs w:val="22"/>
              </w:rPr>
              <w:t xml:space="preserve">sanitary </w:t>
            </w:r>
          </w:p>
          <w:p w14:paraId="13DB4430" w14:textId="77777777" w:rsidR="009C0F77" w:rsidRPr="009451B6" w:rsidRDefault="009C0F77" w:rsidP="00A26357">
            <w:pPr>
              <w:widowControl w:val="0"/>
              <w:numPr>
                <w:ilvl w:val="0"/>
                <w:numId w:val="33"/>
              </w:numPr>
              <w:tabs>
                <w:tab w:val="left" w:pos="1393"/>
              </w:tabs>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bCs/>
                <w:sz w:val="22"/>
                <w:szCs w:val="22"/>
              </w:rPr>
            </w:pPr>
            <w:r w:rsidRPr="009451B6">
              <w:rPr>
                <w:rFonts w:cs="Calibri"/>
                <w:bCs/>
                <w:sz w:val="22"/>
                <w:szCs w:val="22"/>
              </w:rPr>
              <w:t>first aid</w:t>
            </w:r>
            <w:r w:rsidRPr="009451B6">
              <w:rPr>
                <w:bCs/>
                <w:sz w:val="22"/>
                <w:szCs w:val="22"/>
              </w:rPr>
              <w:t>.</w:t>
            </w:r>
          </w:p>
          <w:p w14:paraId="5DD3B469" w14:textId="77777777" w:rsidR="009C0F77" w:rsidRPr="009451B6" w:rsidRDefault="009C0F77" w:rsidP="00A26357">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9451B6">
              <w:rPr>
                <w:rFonts w:asciiTheme="minorHAnsi" w:hAnsiTheme="minorHAnsi"/>
                <w:sz w:val="22"/>
                <w:szCs w:val="22"/>
              </w:rPr>
              <w:t>Maintain accurate and complete records for reporting purposes on the types of disposal infrastructure at each site, the types of items being disposed, and method of disposal.</w:t>
            </w:r>
          </w:p>
        </w:tc>
      </w:tr>
      <w:tr w:rsidR="009C0F77" w14:paraId="5F6F0C3B" w14:textId="77777777" w:rsidTr="00A263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8642C78" w14:textId="12FEFB01" w:rsidR="009C0F77" w:rsidRPr="009451B6" w:rsidRDefault="009C0F77" w:rsidP="00A26357">
            <w:pPr>
              <w:rPr>
                <w:rFonts w:cs="Calibri"/>
                <w:sz w:val="22"/>
                <w:szCs w:val="22"/>
              </w:rPr>
            </w:pPr>
            <w:r w:rsidRPr="009451B6">
              <w:rPr>
                <w:rFonts w:cs="Calibri"/>
                <w:sz w:val="22"/>
                <w:szCs w:val="22"/>
              </w:rPr>
              <w:t xml:space="preserve">All </w:t>
            </w:r>
            <w:r w:rsidR="00205648">
              <w:rPr>
                <w:rFonts w:cs="Calibri"/>
                <w:sz w:val="22"/>
                <w:szCs w:val="22"/>
              </w:rPr>
              <w:t>A</w:t>
            </w:r>
            <w:r w:rsidRPr="009451B6">
              <w:rPr>
                <w:rFonts w:cs="Calibri"/>
                <w:sz w:val="22"/>
                <w:szCs w:val="22"/>
              </w:rPr>
              <w:t>gency staff</w:t>
            </w:r>
          </w:p>
        </w:tc>
        <w:tc>
          <w:tcPr>
            <w:tcW w:w="6965" w:type="dxa"/>
          </w:tcPr>
          <w:p w14:paraId="360B0296" w14:textId="77777777" w:rsidR="009C0F77" w:rsidRPr="001C5782" w:rsidRDefault="009C0F77" w:rsidP="00DE283F">
            <w:pPr>
              <w:pStyle w:val="SABulletslevel"/>
              <w:cnfStyle w:val="000000010000" w:firstRow="0" w:lastRow="0" w:firstColumn="0" w:lastColumn="0" w:oddVBand="0" w:evenVBand="0" w:oddHBand="0" w:evenHBand="1" w:firstRowFirstColumn="0" w:firstRowLastColumn="0" w:lastRowFirstColumn="0" w:lastRowLastColumn="0"/>
              <w:rPr>
                <w:sz w:val="22"/>
              </w:rPr>
            </w:pPr>
            <w:r w:rsidRPr="001C5782">
              <w:rPr>
                <w:sz w:val="22"/>
              </w:rPr>
              <w:t>Use appropriate disposal infrastructure for hazardous and infectious waste.</w:t>
            </w:r>
          </w:p>
        </w:tc>
      </w:tr>
    </w:tbl>
    <w:p w14:paraId="540DBF24" w14:textId="428EF4E8" w:rsidR="00DA7332" w:rsidRPr="004A2FEF" w:rsidRDefault="00B85BD5" w:rsidP="00737703">
      <w:pPr>
        <w:pStyle w:val="SAHeadinglevel2"/>
        <w:rPr>
          <w:color w:val="auto"/>
        </w:rPr>
      </w:pPr>
      <w:bookmarkStart w:id="20" w:name="_Toc184132914"/>
      <w:bookmarkEnd w:id="19"/>
      <w:r>
        <w:rPr>
          <w:color w:val="auto"/>
        </w:rPr>
        <w:t>3.</w:t>
      </w:r>
      <w:r w:rsidR="00DA7332" w:rsidRPr="004A2FEF">
        <w:rPr>
          <w:color w:val="auto"/>
        </w:rPr>
        <w:t xml:space="preserve"> Water</w:t>
      </w:r>
      <w:bookmarkEnd w:id="20"/>
    </w:p>
    <w:p w14:paraId="6C21D993" w14:textId="496145CE" w:rsidR="00DA7332" w:rsidRPr="009451B6" w:rsidRDefault="00DA7332" w:rsidP="00DA7332">
      <w:pPr>
        <w:rPr>
          <w:rFonts w:asciiTheme="minorHAnsi" w:hAnsiTheme="minorHAnsi" w:cs="Calibri"/>
          <w:sz w:val="22"/>
          <w:szCs w:val="22"/>
        </w:rPr>
      </w:pPr>
      <w:r w:rsidRPr="009451B6">
        <w:rPr>
          <w:rFonts w:asciiTheme="minorHAnsi" w:hAnsiTheme="minorHAnsi" w:cs="Calibri"/>
          <w:sz w:val="22"/>
          <w:szCs w:val="22"/>
        </w:rPr>
        <w:t xml:space="preserve">The </w:t>
      </w:r>
      <w:r w:rsidR="00205648">
        <w:rPr>
          <w:rFonts w:asciiTheme="minorHAnsi" w:hAnsiTheme="minorHAnsi" w:cs="Calibri"/>
          <w:sz w:val="22"/>
          <w:szCs w:val="22"/>
        </w:rPr>
        <w:t>A</w:t>
      </w:r>
      <w:r w:rsidRPr="009451B6">
        <w:rPr>
          <w:rFonts w:asciiTheme="minorHAnsi" w:hAnsiTheme="minorHAnsi" w:cs="Calibri"/>
          <w:sz w:val="22"/>
          <w:szCs w:val="22"/>
        </w:rPr>
        <w:t>gency supports the efficient and responsible management of water to minimise the burden on water supply.</w:t>
      </w:r>
    </w:p>
    <w:p w14:paraId="5DF98CFE" w14:textId="77777777" w:rsidR="00DA7332" w:rsidRDefault="00DA7332" w:rsidP="00DA7332">
      <w:pPr>
        <w:rPr>
          <w:rFonts w:ascii="Calibri" w:hAnsi="Calibri" w:cs="Calibri"/>
          <w:sz w:val="22"/>
          <w:szCs w:val="22"/>
        </w:rPr>
      </w:pPr>
    </w:p>
    <w:p w14:paraId="69A4D316" w14:textId="6A98CF41" w:rsidR="00DA7332" w:rsidRDefault="00B85BD5" w:rsidP="004A2FEF">
      <w:pPr>
        <w:pStyle w:val="SAHeadinglevel3"/>
      </w:pPr>
      <w:bookmarkStart w:id="21" w:name="_Toc184132915"/>
      <w:r>
        <w:t>3.1</w:t>
      </w:r>
      <w:r w:rsidR="00DA7332" w:rsidRPr="00495DE1">
        <w:t xml:space="preserve"> </w:t>
      </w:r>
      <w:r w:rsidR="000A7D38">
        <w:t>Supporting</w:t>
      </w:r>
      <w:r w:rsidR="000A7D38" w:rsidRPr="00495DE1">
        <w:t xml:space="preserve"> </w:t>
      </w:r>
      <w:r w:rsidR="000A7D38">
        <w:t>W</w:t>
      </w:r>
      <w:r w:rsidR="00DA7332" w:rsidRPr="00495DE1">
        <w:t>ater legislation</w:t>
      </w:r>
      <w:r w:rsidR="00092C5C">
        <w:t xml:space="preserve"> and </w:t>
      </w:r>
      <w:r w:rsidR="005D2C33" w:rsidRPr="00495DE1">
        <w:t>policy</w:t>
      </w:r>
      <w:bookmarkEnd w:id="21"/>
    </w:p>
    <w:p w14:paraId="0B18BCC4" w14:textId="78F62A97" w:rsidR="003A3082" w:rsidRPr="009451B6" w:rsidRDefault="005C7CEB" w:rsidP="003A3082">
      <w:pPr>
        <w:pStyle w:val="SABodytext"/>
        <w:rPr>
          <w:rFonts w:asciiTheme="minorHAnsi" w:eastAsia="Roboto" w:hAnsiTheme="minorHAnsi" w:cs="Calibri"/>
          <w:sz w:val="22"/>
          <w:lang w:eastAsia="en-US"/>
        </w:rPr>
      </w:pPr>
      <w:r w:rsidRPr="008723CD">
        <w:rPr>
          <w:rFonts w:asciiTheme="minorHAnsi" w:eastAsia="Roboto" w:hAnsiTheme="minorHAnsi" w:cs="Calibri"/>
          <w:sz w:val="22"/>
          <w:lang w:eastAsia="en-US"/>
        </w:rPr>
        <w:t xml:space="preserve">This section outlines supporting government legislation and policies that are relevant to </w:t>
      </w:r>
      <w:r>
        <w:rPr>
          <w:rFonts w:asciiTheme="minorHAnsi" w:eastAsia="Roboto" w:hAnsiTheme="minorHAnsi" w:cs="Calibri"/>
          <w:sz w:val="22"/>
          <w:lang w:eastAsia="en-US"/>
        </w:rPr>
        <w:t xml:space="preserve">staff responsibilities and actions outlined in Section 3.2. </w:t>
      </w:r>
      <w:r w:rsidR="003A3082" w:rsidRPr="009451B6">
        <w:rPr>
          <w:rFonts w:asciiTheme="minorHAnsi" w:eastAsia="Roboto" w:hAnsiTheme="minorHAnsi" w:cs="Calibri"/>
          <w:sz w:val="22"/>
          <w:lang w:eastAsia="en-US"/>
        </w:rPr>
        <w:t>These are:</w:t>
      </w:r>
    </w:p>
    <w:p w14:paraId="1623135B" w14:textId="77777777" w:rsidR="00B81CA2" w:rsidRPr="008723CD" w:rsidRDefault="00B81CA2" w:rsidP="00B81CA2">
      <w:pPr>
        <w:pStyle w:val="SABodytext"/>
        <w:numPr>
          <w:ilvl w:val="0"/>
          <w:numId w:val="21"/>
        </w:numPr>
        <w:spacing w:before="0" w:after="0"/>
        <w:ind w:hanging="360"/>
        <w:rPr>
          <w:rFonts w:asciiTheme="minorHAnsi" w:hAnsiTheme="minorHAnsi" w:cs="Calibri"/>
          <w:sz w:val="22"/>
        </w:rPr>
      </w:pPr>
      <w:hyperlink w:anchor="_Commonwealth_Legislation_and" w:history="1">
        <w:r w:rsidRPr="00C336F4">
          <w:rPr>
            <w:rStyle w:val="Hyperlink"/>
            <w:rFonts w:cs="Calibri"/>
            <w:sz w:val="22"/>
          </w:rPr>
          <w:t>Commonwealth Legislation and Policy</w:t>
        </w:r>
      </w:hyperlink>
    </w:p>
    <w:p w14:paraId="7342E867" w14:textId="39E537D9" w:rsidR="00DA7332" w:rsidRPr="009451B6" w:rsidRDefault="00DA7332" w:rsidP="00DA7332">
      <w:pPr>
        <w:widowControl w:val="0"/>
        <w:numPr>
          <w:ilvl w:val="0"/>
          <w:numId w:val="21"/>
        </w:numPr>
        <w:autoSpaceDE w:val="0"/>
        <w:autoSpaceDN w:val="0"/>
        <w:spacing w:line="260" w:lineRule="exact"/>
        <w:ind w:hanging="360"/>
        <w:rPr>
          <w:rFonts w:asciiTheme="minorHAnsi" w:hAnsiTheme="minorHAnsi" w:cs="Calibri"/>
          <w:sz w:val="22"/>
          <w:szCs w:val="22"/>
        </w:rPr>
      </w:pPr>
      <w:r w:rsidRPr="009451B6">
        <w:rPr>
          <w:rFonts w:asciiTheme="minorHAnsi" w:hAnsiTheme="minorHAnsi" w:cs="Calibri"/>
          <w:sz w:val="22"/>
          <w:szCs w:val="22"/>
        </w:rPr>
        <w:t xml:space="preserve">State Government Water Legislation and Regulations, such as the </w:t>
      </w:r>
      <w:hyperlink r:id="rId40" w:history="1">
        <w:r w:rsidRPr="009451B6">
          <w:rPr>
            <w:rStyle w:val="Hyperlink"/>
            <w:rFonts w:cs="Calibri"/>
            <w:i/>
            <w:color w:val="auto"/>
            <w:sz w:val="22"/>
            <w:szCs w:val="22"/>
          </w:rPr>
          <w:t>Water Management Act 2000</w:t>
        </w:r>
        <w:r w:rsidRPr="009451B6">
          <w:rPr>
            <w:rStyle w:val="Hyperlink"/>
            <w:rFonts w:cs="Calibri"/>
            <w:color w:val="auto"/>
            <w:sz w:val="22"/>
            <w:szCs w:val="22"/>
          </w:rPr>
          <w:t xml:space="preserve"> (NSW) </w:t>
        </w:r>
      </w:hyperlink>
      <w:r w:rsidRPr="009451B6">
        <w:rPr>
          <w:rFonts w:asciiTheme="minorHAnsi" w:hAnsiTheme="minorHAnsi" w:cs="Calibri"/>
          <w:sz w:val="22"/>
          <w:szCs w:val="22"/>
        </w:rPr>
        <w:t xml:space="preserve"> </w:t>
      </w:r>
    </w:p>
    <w:p w14:paraId="68DAA975" w14:textId="77777777" w:rsidR="00DA7332" w:rsidRPr="009451B6" w:rsidRDefault="00DA7332" w:rsidP="00DA7332">
      <w:pPr>
        <w:widowControl w:val="0"/>
        <w:numPr>
          <w:ilvl w:val="0"/>
          <w:numId w:val="21"/>
        </w:numPr>
        <w:autoSpaceDE w:val="0"/>
        <w:autoSpaceDN w:val="0"/>
        <w:spacing w:line="260" w:lineRule="exact"/>
        <w:ind w:hanging="360"/>
        <w:rPr>
          <w:rFonts w:asciiTheme="minorHAnsi" w:hAnsiTheme="minorHAnsi" w:cs="Calibri"/>
          <w:sz w:val="22"/>
          <w:szCs w:val="22"/>
        </w:rPr>
      </w:pPr>
      <w:r w:rsidRPr="009451B6">
        <w:rPr>
          <w:rFonts w:asciiTheme="minorHAnsi" w:hAnsiTheme="minorHAnsi" w:cs="Calibri"/>
          <w:sz w:val="22"/>
          <w:szCs w:val="22"/>
        </w:rPr>
        <w:t xml:space="preserve">State Government Environment Protection Legislation and Regulations, such as the </w:t>
      </w:r>
      <w:hyperlink r:id="rId41" w:history="1">
        <w:r w:rsidRPr="009451B6">
          <w:rPr>
            <w:rStyle w:val="Hyperlink"/>
            <w:rFonts w:cs="Calibri"/>
            <w:i/>
            <w:color w:val="auto"/>
            <w:sz w:val="22"/>
            <w:szCs w:val="22"/>
          </w:rPr>
          <w:t>Protection of Environment Operations Act 1997</w:t>
        </w:r>
      </w:hyperlink>
      <w:r w:rsidRPr="009451B6">
        <w:rPr>
          <w:rFonts w:asciiTheme="minorHAnsi" w:hAnsiTheme="minorHAnsi" w:cs="Calibri"/>
          <w:sz w:val="22"/>
          <w:szCs w:val="22"/>
        </w:rPr>
        <w:t xml:space="preserve"> (NSW) </w:t>
      </w:r>
    </w:p>
    <w:p w14:paraId="27A3D907" w14:textId="77777777" w:rsidR="00DA7332" w:rsidRPr="009451B6" w:rsidRDefault="00DA7332" w:rsidP="00DA7332">
      <w:pPr>
        <w:widowControl w:val="0"/>
        <w:numPr>
          <w:ilvl w:val="0"/>
          <w:numId w:val="21"/>
        </w:numPr>
        <w:autoSpaceDE w:val="0"/>
        <w:autoSpaceDN w:val="0"/>
        <w:spacing w:line="260" w:lineRule="exact"/>
        <w:ind w:hanging="360"/>
        <w:rPr>
          <w:rFonts w:asciiTheme="minorHAnsi" w:hAnsiTheme="minorHAnsi" w:cs="Calibri"/>
          <w:i/>
          <w:sz w:val="22"/>
          <w:szCs w:val="22"/>
        </w:rPr>
      </w:pPr>
      <w:hyperlink r:id="rId42" w:history="1">
        <w:r w:rsidRPr="009451B6">
          <w:rPr>
            <w:rStyle w:val="Hyperlink"/>
            <w:rFonts w:cs="Calibri"/>
            <w:i/>
            <w:color w:val="auto"/>
            <w:sz w:val="22"/>
            <w:szCs w:val="22"/>
          </w:rPr>
          <w:t>Water Efficiency Labelling and Standards Act 2005</w:t>
        </w:r>
      </w:hyperlink>
    </w:p>
    <w:p w14:paraId="53C9AE1E" w14:textId="77777777" w:rsidR="00DA7332" w:rsidRPr="009451B6" w:rsidRDefault="00DA7332" w:rsidP="00DA7332">
      <w:pPr>
        <w:widowControl w:val="0"/>
        <w:numPr>
          <w:ilvl w:val="0"/>
          <w:numId w:val="21"/>
        </w:numPr>
        <w:autoSpaceDE w:val="0"/>
        <w:autoSpaceDN w:val="0"/>
        <w:spacing w:line="260" w:lineRule="exact"/>
        <w:ind w:hanging="360"/>
        <w:rPr>
          <w:rFonts w:asciiTheme="minorHAnsi" w:hAnsiTheme="minorHAnsi" w:cs="Calibri"/>
          <w:sz w:val="22"/>
          <w:szCs w:val="22"/>
        </w:rPr>
      </w:pPr>
      <w:r w:rsidRPr="009451B6">
        <w:rPr>
          <w:rFonts w:asciiTheme="minorHAnsi" w:hAnsiTheme="minorHAnsi" w:cs="Calibri"/>
          <w:sz w:val="22"/>
          <w:szCs w:val="22"/>
        </w:rPr>
        <w:t xml:space="preserve">Local Government Environmental Planning Policies (LEPPs) </w:t>
      </w:r>
    </w:p>
    <w:p w14:paraId="0C567EE8" w14:textId="77777777" w:rsidR="00EA0576" w:rsidRPr="009451B6" w:rsidRDefault="00DA7332" w:rsidP="00DA7332">
      <w:pPr>
        <w:widowControl w:val="0"/>
        <w:numPr>
          <w:ilvl w:val="0"/>
          <w:numId w:val="21"/>
        </w:numPr>
        <w:autoSpaceDE w:val="0"/>
        <w:autoSpaceDN w:val="0"/>
        <w:spacing w:line="260" w:lineRule="exact"/>
        <w:ind w:hanging="360"/>
        <w:rPr>
          <w:rFonts w:asciiTheme="minorHAnsi" w:hAnsiTheme="minorHAnsi" w:cs="Calibri"/>
          <w:sz w:val="22"/>
          <w:szCs w:val="22"/>
        </w:rPr>
      </w:pPr>
      <w:r w:rsidRPr="009451B6">
        <w:rPr>
          <w:rFonts w:asciiTheme="minorHAnsi" w:hAnsiTheme="minorHAnsi" w:cs="Calibri"/>
          <w:sz w:val="22"/>
          <w:szCs w:val="22"/>
        </w:rPr>
        <w:t>State and Council Catchment Management Plans</w:t>
      </w:r>
    </w:p>
    <w:p w14:paraId="3439B4AC" w14:textId="07F236BE" w:rsidR="00595669" w:rsidRPr="009451B6" w:rsidRDefault="00EA0576" w:rsidP="00595669">
      <w:pPr>
        <w:widowControl w:val="0"/>
        <w:numPr>
          <w:ilvl w:val="0"/>
          <w:numId w:val="21"/>
        </w:numPr>
        <w:autoSpaceDE w:val="0"/>
        <w:autoSpaceDN w:val="0"/>
        <w:spacing w:line="260" w:lineRule="exact"/>
        <w:ind w:hanging="360"/>
        <w:rPr>
          <w:rFonts w:asciiTheme="minorHAnsi" w:hAnsiTheme="minorHAnsi" w:cs="Calibri"/>
          <w:sz w:val="22"/>
          <w:szCs w:val="22"/>
        </w:rPr>
      </w:pPr>
      <w:r w:rsidRPr="009451B6">
        <w:rPr>
          <w:rFonts w:asciiTheme="minorHAnsi" w:hAnsiTheme="minorHAnsi" w:cs="Calibri"/>
          <w:sz w:val="22"/>
          <w:szCs w:val="22"/>
        </w:rPr>
        <w:t>Services Australia Water Management Guide for Staff Housing</w:t>
      </w:r>
      <w:r w:rsidR="00DA7332" w:rsidRPr="009451B6">
        <w:rPr>
          <w:rFonts w:asciiTheme="minorHAnsi" w:hAnsiTheme="minorHAnsi" w:cs="Calibri"/>
          <w:sz w:val="22"/>
          <w:szCs w:val="22"/>
        </w:rPr>
        <w:t xml:space="preserve"> </w:t>
      </w:r>
    </w:p>
    <w:p w14:paraId="558500A0" w14:textId="43B2CB2A" w:rsidR="00DA7332" w:rsidRPr="00495DE1" w:rsidRDefault="00B85BD5" w:rsidP="004A2FEF">
      <w:pPr>
        <w:pStyle w:val="SAHeadinglevel3"/>
      </w:pPr>
      <w:bookmarkStart w:id="22" w:name="_Toc184132916"/>
      <w:r>
        <w:lastRenderedPageBreak/>
        <w:t>3.2</w:t>
      </w:r>
      <w:r w:rsidR="00DA7332" w:rsidRPr="00495DE1">
        <w:t xml:space="preserve"> Agency staff – responsibilities and actions</w:t>
      </w:r>
      <w:bookmarkEnd w:id="22"/>
      <w:r w:rsidR="00DA7332" w:rsidRPr="00495DE1">
        <w:t xml:space="preserve">  </w:t>
      </w:r>
    </w:p>
    <w:tbl>
      <w:tblPr>
        <w:tblStyle w:val="StandardTable-Grey"/>
        <w:tblW w:w="9942" w:type="dxa"/>
        <w:tblLook w:val="04A0" w:firstRow="1" w:lastRow="0" w:firstColumn="1" w:lastColumn="0" w:noHBand="0" w:noVBand="1"/>
      </w:tblPr>
      <w:tblGrid>
        <w:gridCol w:w="2977"/>
        <w:gridCol w:w="6965"/>
      </w:tblGrid>
      <w:tr w:rsidR="00DA7332" w14:paraId="317C9047" w14:textId="77777777" w:rsidTr="003965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42" w:type="dxa"/>
            <w:gridSpan w:val="2"/>
          </w:tcPr>
          <w:p w14:paraId="14A5A376" w14:textId="18D5E5F9" w:rsidR="00DA7332" w:rsidRPr="00AC5484" w:rsidRDefault="007A3A21" w:rsidP="00374F1A">
            <w:pPr>
              <w:pStyle w:val="SAHeadinglevel4"/>
            </w:pPr>
            <w:bookmarkStart w:id="23" w:name="_Hlk147223794"/>
            <w:r>
              <w:t>3.2.1</w:t>
            </w:r>
            <w:r w:rsidR="00DA7332" w:rsidRPr="00BC3804">
              <w:t xml:space="preserve"> Building management and maintenance</w:t>
            </w:r>
          </w:p>
        </w:tc>
      </w:tr>
      <w:tr w:rsidR="00DA7332" w14:paraId="27E95577" w14:textId="77777777" w:rsidTr="004405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8C035DF" w14:textId="10C20116" w:rsidR="00DA7332" w:rsidRPr="009451B6" w:rsidRDefault="001D7E5E" w:rsidP="00396596">
            <w:r w:rsidRPr="009451B6">
              <w:rPr>
                <w:rFonts w:cs="Calibri"/>
                <w:sz w:val="22"/>
                <w:szCs w:val="22"/>
              </w:rPr>
              <w:t>S</w:t>
            </w:r>
            <w:r w:rsidR="00DA7332" w:rsidRPr="009451B6">
              <w:rPr>
                <w:rFonts w:cs="Calibri"/>
                <w:sz w:val="22"/>
                <w:szCs w:val="22"/>
              </w:rPr>
              <w:t>taff directly responsible for water management</w:t>
            </w:r>
          </w:p>
        </w:tc>
        <w:tc>
          <w:tcPr>
            <w:tcW w:w="6965" w:type="dxa"/>
          </w:tcPr>
          <w:p w14:paraId="2473D3F3" w14:textId="49398574" w:rsidR="00FD1C2E" w:rsidRPr="009451B6" w:rsidRDefault="00FD1C2E" w:rsidP="00FD1C2E">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51B6">
              <w:rPr>
                <w:rFonts w:asciiTheme="minorHAnsi" w:hAnsiTheme="minorHAnsi"/>
                <w:sz w:val="22"/>
                <w:szCs w:val="22"/>
              </w:rPr>
              <w:t>Must comply with the legislation and policy in section 3.1.</w:t>
            </w:r>
          </w:p>
          <w:p w14:paraId="1D9B2E79" w14:textId="0402B1EB" w:rsidR="00DA7332" w:rsidRPr="009451B6" w:rsidRDefault="00DA7332"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51B6">
              <w:rPr>
                <w:rFonts w:asciiTheme="minorHAnsi" w:hAnsiTheme="minorHAnsi"/>
                <w:sz w:val="22"/>
                <w:szCs w:val="22"/>
              </w:rPr>
              <w:t>Meet the requirements of the Services Australia Water Management Guide for Staff Housing when maintaining, refurbishing, or establishing staff houses</w:t>
            </w:r>
            <w:r w:rsidR="00E41122" w:rsidRPr="009451B6">
              <w:rPr>
                <w:rFonts w:asciiTheme="minorHAnsi" w:hAnsiTheme="minorHAnsi"/>
                <w:sz w:val="22"/>
                <w:szCs w:val="22"/>
              </w:rPr>
              <w:t>.</w:t>
            </w:r>
          </w:p>
          <w:p w14:paraId="65529087" w14:textId="178425C0" w:rsidR="00DA7332" w:rsidRPr="009451B6" w:rsidRDefault="00DA7332"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51B6">
              <w:rPr>
                <w:rFonts w:asciiTheme="minorHAnsi" w:hAnsiTheme="minorHAnsi"/>
                <w:sz w:val="22"/>
                <w:szCs w:val="22"/>
              </w:rPr>
              <w:t>Meet the requirements of Water Management Guide for Remote Service Centres (under development) when maintaining, refurbishing, or establishing Remote Service Centres</w:t>
            </w:r>
            <w:r w:rsidR="00E41122" w:rsidRPr="009451B6">
              <w:rPr>
                <w:rFonts w:asciiTheme="minorHAnsi" w:hAnsiTheme="minorHAnsi"/>
                <w:sz w:val="22"/>
                <w:szCs w:val="22"/>
              </w:rPr>
              <w:t>.</w:t>
            </w:r>
          </w:p>
          <w:p w14:paraId="020F818B" w14:textId="157F5A6E" w:rsidR="00DA7332" w:rsidRPr="009451B6" w:rsidRDefault="00DA7332"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451B6">
              <w:rPr>
                <w:rFonts w:asciiTheme="minorHAnsi" w:hAnsiTheme="minorHAnsi"/>
                <w:sz w:val="22"/>
                <w:szCs w:val="22"/>
              </w:rPr>
              <w:t xml:space="preserve">Apply environmental standards and procedures for water management and infrastructure as established in the Services Australia Building Performance Specifications. </w:t>
            </w:r>
          </w:p>
        </w:tc>
      </w:tr>
      <w:tr w:rsidR="00902315" w14:paraId="25F528A9" w14:textId="77777777" w:rsidTr="004405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1A9EE73" w14:textId="6254E4BD" w:rsidR="00902315" w:rsidRPr="009451B6" w:rsidRDefault="00902315" w:rsidP="00396596">
            <w:pPr>
              <w:rPr>
                <w:rFonts w:cs="Calibri"/>
                <w:sz w:val="22"/>
                <w:szCs w:val="22"/>
              </w:rPr>
            </w:pPr>
            <w:r w:rsidRPr="009451B6">
              <w:rPr>
                <w:rFonts w:cs="Calibri"/>
                <w:sz w:val="22"/>
                <w:szCs w:val="22"/>
              </w:rPr>
              <w:t xml:space="preserve">All </w:t>
            </w:r>
            <w:r w:rsidR="00205648">
              <w:rPr>
                <w:rFonts w:cs="Calibri"/>
                <w:sz w:val="22"/>
                <w:szCs w:val="22"/>
              </w:rPr>
              <w:t>A</w:t>
            </w:r>
            <w:r w:rsidRPr="009451B6">
              <w:rPr>
                <w:rFonts w:cs="Calibri"/>
                <w:sz w:val="22"/>
                <w:szCs w:val="22"/>
              </w:rPr>
              <w:t>gency staff</w:t>
            </w:r>
          </w:p>
        </w:tc>
        <w:tc>
          <w:tcPr>
            <w:tcW w:w="6965" w:type="dxa"/>
          </w:tcPr>
          <w:p w14:paraId="4F2DAA90" w14:textId="066942B3" w:rsidR="00902315" w:rsidRPr="001C5782" w:rsidRDefault="00902315" w:rsidP="00DE283F">
            <w:pPr>
              <w:pStyle w:val="SABulletslevel"/>
              <w:cnfStyle w:val="000000010000" w:firstRow="0" w:lastRow="0" w:firstColumn="0" w:lastColumn="0" w:oddVBand="0" w:evenVBand="0" w:oddHBand="0" w:evenHBand="1" w:firstRowFirstColumn="0" w:firstRowLastColumn="0" w:lastRowFirstColumn="0" w:lastRowLastColumn="0"/>
              <w:rPr>
                <w:bCs/>
                <w:sz w:val="22"/>
              </w:rPr>
            </w:pPr>
            <w:r w:rsidRPr="001C5782">
              <w:rPr>
                <w:sz w:val="22"/>
              </w:rPr>
              <w:t>Report tap</w:t>
            </w:r>
            <w:r w:rsidR="002A4128" w:rsidRPr="001C5782">
              <w:rPr>
                <w:sz w:val="22"/>
              </w:rPr>
              <w:t>/water</w:t>
            </w:r>
            <w:r w:rsidRPr="001C5782">
              <w:rPr>
                <w:sz w:val="22"/>
              </w:rPr>
              <w:t xml:space="preserve"> leakages and other water faults in a timely manner to the relevant responsible area.</w:t>
            </w:r>
          </w:p>
        </w:tc>
      </w:tr>
      <w:bookmarkEnd w:id="23"/>
    </w:tbl>
    <w:p w14:paraId="3F3D40B9" w14:textId="5BEC7D40" w:rsidR="00902315" w:rsidRDefault="00902315">
      <w:pPr>
        <w:rPr>
          <w:rFonts w:ascii="Roboto" w:hAnsi="Roboto" w:cs="Arial"/>
          <w:b/>
          <w:bCs/>
          <w:sz w:val="20"/>
          <w:szCs w:val="22"/>
        </w:rPr>
      </w:pPr>
    </w:p>
    <w:p w14:paraId="192D2803" w14:textId="3DD0C103" w:rsidR="004B01B9" w:rsidRPr="004A2FEF" w:rsidRDefault="00B85BD5" w:rsidP="00737703">
      <w:pPr>
        <w:pStyle w:val="SAHeadinglevel2"/>
        <w:rPr>
          <w:color w:val="auto"/>
        </w:rPr>
      </w:pPr>
      <w:bookmarkStart w:id="24" w:name="_Toc184132917"/>
      <w:r>
        <w:rPr>
          <w:color w:val="auto"/>
        </w:rPr>
        <w:t>4.</w:t>
      </w:r>
      <w:r w:rsidR="004B01B9" w:rsidRPr="004A2FEF">
        <w:rPr>
          <w:color w:val="auto"/>
        </w:rPr>
        <w:t xml:space="preserve"> Fleet and Travel</w:t>
      </w:r>
      <w:bookmarkEnd w:id="24"/>
    </w:p>
    <w:p w14:paraId="58D6DC53" w14:textId="2EE16E23" w:rsidR="004B01B9" w:rsidRPr="009451B6" w:rsidRDefault="0056735F" w:rsidP="004B01B9">
      <w:pPr>
        <w:widowControl w:val="0"/>
        <w:autoSpaceDE w:val="0"/>
        <w:autoSpaceDN w:val="0"/>
        <w:spacing w:after="170" w:line="260" w:lineRule="exact"/>
        <w:rPr>
          <w:rFonts w:asciiTheme="minorHAnsi" w:eastAsia="Roboto" w:hAnsiTheme="minorHAnsi" w:cs="Calibri"/>
          <w:sz w:val="22"/>
          <w:szCs w:val="22"/>
          <w:lang w:eastAsia="en-US"/>
        </w:rPr>
      </w:pPr>
      <w:r w:rsidRPr="009451B6">
        <w:rPr>
          <w:rFonts w:asciiTheme="minorHAnsi" w:eastAsia="Roboto" w:hAnsiTheme="minorHAnsi" w:cs="Calibri"/>
          <w:sz w:val="22"/>
          <w:szCs w:val="22"/>
          <w:lang w:eastAsia="en-US"/>
        </w:rPr>
        <w:t xml:space="preserve">The </w:t>
      </w:r>
      <w:r w:rsidR="00205648">
        <w:rPr>
          <w:rFonts w:asciiTheme="minorHAnsi" w:eastAsia="Roboto" w:hAnsiTheme="minorHAnsi" w:cs="Calibri"/>
          <w:sz w:val="22"/>
          <w:szCs w:val="22"/>
          <w:lang w:eastAsia="en-US"/>
        </w:rPr>
        <w:t>A</w:t>
      </w:r>
      <w:r w:rsidRPr="009451B6">
        <w:rPr>
          <w:rFonts w:asciiTheme="minorHAnsi" w:eastAsia="Roboto" w:hAnsiTheme="minorHAnsi" w:cs="Calibri"/>
          <w:sz w:val="22"/>
          <w:szCs w:val="22"/>
          <w:lang w:eastAsia="en-US"/>
        </w:rPr>
        <w:t>gency will r</w:t>
      </w:r>
      <w:r w:rsidR="004B01B9" w:rsidRPr="009451B6">
        <w:rPr>
          <w:rFonts w:asciiTheme="minorHAnsi" w:eastAsia="Roboto" w:hAnsiTheme="minorHAnsi" w:cs="Calibri"/>
          <w:sz w:val="22"/>
          <w:szCs w:val="22"/>
          <w:lang w:eastAsia="en-US"/>
        </w:rPr>
        <w:t xml:space="preserve">educe the impact of </w:t>
      </w:r>
      <w:r w:rsidR="006C0755" w:rsidRPr="009451B6">
        <w:rPr>
          <w:rFonts w:asciiTheme="minorHAnsi" w:eastAsia="Roboto" w:hAnsiTheme="minorHAnsi" w:cs="Calibri"/>
          <w:sz w:val="22"/>
          <w:szCs w:val="22"/>
          <w:lang w:eastAsia="en-US"/>
        </w:rPr>
        <w:t xml:space="preserve">greenhouse gas emissions from </w:t>
      </w:r>
      <w:r w:rsidRPr="009451B6">
        <w:rPr>
          <w:rFonts w:asciiTheme="minorHAnsi" w:eastAsia="Roboto" w:hAnsiTheme="minorHAnsi" w:cs="Calibri"/>
          <w:sz w:val="22"/>
          <w:szCs w:val="22"/>
          <w:lang w:eastAsia="en-US"/>
        </w:rPr>
        <w:t xml:space="preserve">the </w:t>
      </w:r>
      <w:r w:rsidR="006C0755" w:rsidRPr="009451B6">
        <w:rPr>
          <w:rFonts w:asciiTheme="minorHAnsi" w:eastAsia="Roboto" w:hAnsiTheme="minorHAnsi" w:cs="Calibri"/>
          <w:sz w:val="22"/>
          <w:szCs w:val="22"/>
          <w:lang w:eastAsia="en-US"/>
        </w:rPr>
        <w:t xml:space="preserve">use of </w:t>
      </w:r>
      <w:r w:rsidR="00205648">
        <w:rPr>
          <w:rFonts w:asciiTheme="minorHAnsi" w:eastAsia="Roboto" w:hAnsiTheme="minorHAnsi" w:cs="Calibri"/>
          <w:sz w:val="22"/>
          <w:szCs w:val="22"/>
          <w:lang w:eastAsia="en-US"/>
        </w:rPr>
        <w:t>A</w:t>
      </w:r>
      <w:r w:rsidR="004B01B9" w:rsidRPr="009451B6">
        <w:rPr>
          <w:rFonts w:asciiTheme="minorHAnsi" w:eastAsia="Roboto" w:hAnsiTheme="minorHAnsi" w:cs="Calibri"/>
          <w:sz w:val="22"/>
          <w:szCs w:val="22"/>
          <w:lang w:eastAsia="en-US"/>
        </w:rPr>
        <w:t xml:space="preserve">gency vehicles and </w:t>
      </w:r>
      <w:r w:rsidR="006C0755" w:rsidRPr="009451B6">
        <w:rPr>
          <w:rFonts w:asciiTheme="minorHAnsi" w:eastAsia="Roboto" w:hAnsiTheme="minorHAnsi" w:cs="Calibri"/>
          <w:sz w:val="22"/>
          <w:szCs w:val="22"/>
          <w:lang w:eastAsia="en-US"/>
        </w:rPr>
        <w:t xml:space="preserve">flight </w:t>
      </w:r>
      <w:r w:rsidR="004B01B9" w:rsidRPr="009451B6">
        <w:rPr>
          <w:rFonts w:asciiTheme="minorHAnsi" w:eastAsia="Roboto" w:hAnsiTheme="minorHAnsi" w:cs="Calibri"/>
          <w:sz w:val="22"/>
          <w:szCs w:val="22"/>
          <w:lang w:eastAsia="en-US"/>
        </w:rPr>
        <w:t>travel</w:t>
      </w:r>
      <w:r w:rsidR="00212FBE" w:rsidRPr="009451B6">
        <w:rPr>
          <w:rFonts w:asciiTheme="minorHAnsi" w:eastAsia="Roboto" w:hAnsiTheme="minorHAnsi" w:cs="Calibri"/>
          <w:sz w:val="22"/>
          <w:szCs w:val="22"/>
          <w:lang w:eastAsia="en-US"/>
        </w:rPr>
        <w:t>.</w:t>
      </w:r>
      <w:r w:rsidR="00E235D2" w:rsidRPr="009451B6">
        <w:rPr>
          <w:rFonts w:asciiTheme="minorHAnsi" w:eastAsia="Roboto" w:hAnsiTheme="minorHAnsi" w:cs="Calibri"/>
          <w:sz w:val="22"/>
          <w:szCs w:val="22"/>
          <w:lang w:eastAsia="en-US"/>
        </w:rPr>
        <w:t xml:space="preserve"> Enabling the transition to Low Emission Vehicles (LEV) requires </w:t>
      </w:r>
      <w:r w:rsidR="00205648">
        <w:rPr>
          <w:rFonts w:asciiTheme="minorHAnsi" w:eastAsia="Roboto" w:hAnsiTheme="minorHAnsi" w:cs="Calibri"/>
          <w:sz w:val="22"/>
          <w:szCs w:val="22"/>
          <w:lang w:eastAsia="en-US"/>
        </w:rPr>
        <w:t>A</w:t>
      </w:r>
      <w:r w:rsidR="00E235D2" w:rsidRPr="009451B6">
        <w:rPr>
          <w:rFonts w:asciiTheme="minorHAnsi" w:eastAsia="Roboto" w:hAnsiTheme="minorHAnsi" w:cs="Calibri"/>
          <w:sz w:val="22"/>
          <w:szCs w:val="22"/>
          <w:lang w:eastAsia="en-US"/>
        </w:rPr>
        <w:t xml:space="preserve">gency staff to support both the leasing of appropriate vehicles and manage the complimentary infrastructure to support the use of these vehicles. </w:t>
      </w:r>
      <w:r w:rsidR="00AB0BF3" w:rsidRPr="009451B6">
        <w:rPr>
          <w:rFonts w:asciiTheme="minorHAnsi" w:eastAsia="Roboto" w:hAnsiTheme="minorHAnsi" w:cs="Calibri"/>
          <w:sz w:val="22"/>
          <w:szCs w:val="22"/>
          <w:lang w:eastAsia="en-US"/>
        </w:rPr>
        <w:t xml:space="preserve">The </w:t>
      </w:r>
      <w:r w:rsidR="00205648">
        <w:rPr>
          <w:rFonts w:asciiTheme="minorHAnsi" w:eastAsia="Roboto" w:hAnsiTheme="minorHAnsi" w:cs="Calibri"/>
          <w:sz w:val="22"/>
          <w:szCs w:val="22"/>
          <w:lang w:eastAsia="en-US"/>
        </w:rPr>
        <w:t>A</w:t>
      </w:r>
      <w:r w:rsidR="00AB0BF3" w:rsidRPr="009451B6">
        <w:rPr>
          <w:rFonts w:asciiTheme="minorHAnsi" w:eastAsia="Roboto" w:hAnsiTheme="minorHAnsi" w:cs="Calibri"/>
          <w:sz w:val="22"/>
          <w:szCs w:val="22"/>
          <w:lang w:eastAsia="en-US"/>
        </w:rPr>
        <w:t>gency</w:t>
      </w:r>
      <w:r w:rsidR="00205648">
        <w:rPr>
          <w:rFonts w:asciiTheme="minorHAnsi" w:eastAsia="Roboto" w:hAnsiTheme="minorHAnsi" w:cs="Calibri"/>
          <w:sz w:val="22"/>
          <w:szCs w:val="22"/>
          <w:lang w:eastAsia="en-US"/>
        </w:rPr>
        <w:t>’s Fleet and</w:t>
      </w:r>
      <w:r w:rsidR="00AB0BF3" w:rsidRPr="009451B6">
        <w:rPr>
          <w:rFonts w:asciiTheme="minorHAnsi" w:eastAsia="Roboto" w:hAnsiTheme="minorHAnsi" w:cs="Calibri"/>
          <w:sz w:val="22"/>
          <w:szCs w:val="22"/>
          <w:lang w:eastAsia="en-US"/>
        </w:rPr>
        <w:t xml:space="preserve"> </w:t>
      </w:r>
      <w:r w:rsidR="00E235D2" w:rsidRPr="009451B6">
        <w:rPr>
          <w:rFonts w:asciiTheme="minorHAnsi" w:eastAsia="Roboto" w:hAnsiTheme="minorHAnsi" w:cs="Calibri"/>
          <w:sz w:val="22"/>
          <w:szCs w:val="22"/>
          <w:lang w:eastAsia="en-US"/>
        </w:rPr>
        <w:t xml:space="preserve">Travel </w:t>
      </w:r>
      <w:r w:rsidR="00205648">
        <w:rPr>
          <w:rFonts w:asciiTheme="minorHAnsi" w:eastAsia="Roboto" w:hAnsiTheme="minorHAnsi" w:cs="Calibri"/>
          <w:sz w:val="22"/>
          <w:szCs w:val="22"/>
          <w:lang w:eastAsia="en-US"/>
        </w:rPr>
        <w:t>p</w:t>
      </w:r>
      <w:r w:rsidR="00E235D2" w:rsidRPr="009451B6">
        <w:rPr>
          <w:rFonts w:asciiTheme="minorHAnsi" w:eastAsia="Roboto" w:hAnsiTheme="minorHAnsi" w:cs="Calibri"/>
          <w:sz w:val="22"/>
          <w:szCs w:val="22"/>
          <w:lang w:eastAsia="en-US"/>
        </w:rPr>
        <w:t>olic</w:t>
      </w:r>
      <w:r w:rsidR="00205648">
        <w:rPr>
          <w:rFonts w:asciiTheme="minorHAnsi" w:eastAsia="Roboto" w:hAnsiTheme="minorHAnsi" w:cs="Calibri"/>
          <w:sz w:val="22"/>
          <w:szCs w:val="22"/>
          <w:lang w:eastAsia="en-US"/>
        </w:rPr>
        <w:t>ies</w:t>
      </w:r>
      <w:r w:rsidR="00E235D2" w:rsidRPr="009451B6">
        <w:rPr>
          <w:rFonts w:asciiTheme="minorHAnsi" w:eastAsia="Roboto" w:hAnsiTheme="minorHAnsi" w:cs="Calibri"/>
          <w:sz w:val="22"/>
          <w:szCs w:val="22"/>
          <w:lang w:eastAsia="en-US"/>
        </w:rPr>
        <w:t xml:space="preserve"> guide the use of air and fleet transport options.</w:t>
      </w:r>
    </w:p>
    <w:p w14:paraId="45CF4594" w14:textId="2367F9B3" w:rsidR="004B01B9" w:rsidRDefault="00B85BD5" w:rsidP="004A2FEF">
      <w:pPr>
        <w:pStyle w:val="SAHeadinglevel3"/>
        <w:rPr>
          <w:rFonts w:eastAsia="Roboto"/>
          <w:lang w:eastAsia="en-US"/>
        </w:rPr>
      </w:pPr>
      <w:bookmarkStart w:id="25" w:name="_Toc184132918"/>
      <w:r>
        <w:rPr>
          <w:rFonts w:eastAsia="Roboto"/>
          <w:lang w:eastAsia="en-US"/>
        </w:rPr>
        <w:t>4.1</w:t>
      </w:r>
      <w:r w:rsidR="004B01B9" w:rsidRPr="00495DE1">
        <w:rPr>
          <w:rFonts w:eastAsia="Roboto"/>
          <w:lang w:eastAsia="en-US"/>
        </w:rPr>
        <w:t xml:space="preserve"> </w:t>
      </w:r>
      <w:r w:rsidR="000A7D38">
        <w:rPr>
          <w:rFonts w:eastAsia="Roboto"/>
          <w:lang w:eastAsia="en-US"/>
        </w:rPr>
        <w:t>Supporting</w:t>
      </w:r>
      <w:r w:rsidR="000A7D38" w:rsidRPr="00495DE1">
        <w:rPr>
          <w:rFonts w:eastAsia="Roboto"/>
          <w:lang w:eastAsia="en-US"/>
        </w:rPr>
        <w:t xml:space="preserve"> </w:t>
      </w:r>
      <w:r w:rsidR="000A7D38">
        <w:rPr>
          <w:rFonts w:eastAsia="Roboto"/>
          <w:lang w:eastAsia="en-US"/>
        </w:rPr>
        <w:t>F</w:t>
      </w:r>
      <w:r w:rsidR="004B01B9" w:rsidRPr="00495DE1">
        <w:rPr>
          <w:rFonts w:eastAsia="Roboto"/>
          <w:lang w:eastAsia="en-US"/>
        </w:rPr>
        <w:t xml:space="preserve">leet and </w:t>
      </w:r>
      <w:r w:rsidR="00170C8B">
        <w:rPr>
          <w:rFonts w:eastAsia="Roboto"/>
          <w:lang w:eastAsia="en-US"/>
        </w:rPr>
        <w:t>T</w:t>
      </w:r>
      <w:r w:rsidR="004B01B9" w:rsidRPr="00495DE1">
        <w:rPr>
          <w:rFonts w:eastAsia="Roboto"/>
          <w:lang w:eastAsia="en-US"/>
        </w:rPr>
        <w:t>ravel legislation</w:t>
      </w:r>
      <w:r w:rsidR="00092C5C">
        <w:rPr>
          <w:rFonts w:eastAsia="Roboto"/>
          <w:lang w:eastAsia="en-US"/>
        </w:rPr>
        <w:t xml:space="preserve"> and </w:t>
      </w:r>
      <w:r w:rsidR="004B01B9" w:rsidRPr="00495DE1">
        <w:rPr>
          <w:rFonts w:eastAsia="Roboto"/>
          <w:lang w:eastAsia="en-US"/>
        </w:rPr>
        <w:t>policy</w:t>
      </w:r>
      <w:bookmarkEnd w:id="25"/>
    </w:p>
    <w:p w14:paraId="6BD6B3B1" w14:textId="2F77EBAC" w:rsidR="003A3082" w:rsidRPr="009451B6" w:rsidRDefault="005C7CEB" w:rsidP="003A3082">
      <w:pPr>
        <w:pStyle w:val="SABodytext"/>
        <w:rPr>
          <w:rFonts w:asciiTheme="minorHAnsi" w:eastAsia="Roboto" w:hAnsiTheme="minorHAnsi" w:cs="Calibri"/>
          <w:sz w:val="22"/>
          <w:lang w:eastAsia="en-US"/>
        </w:rPr>
      </w:pPr>
      <w:r w:rsidRPr="008723CD">
        <w:rPr>
          <w:rFonts w:asciiTheme="minorHAnsi" w:eastAsia="Roboto" w:hAnsiTheme="minorHAnsi" w:cs="Calibri"/>
          <w:sz w:val="22"/>
          <w:lang w:eastAsia="en-US"/>
        </w:rPr>
        <w:t xml:space="preserve">This section outlines supporting government legislation and policies that are relevant to </w:t>
      </w:r>
      <w:r>
        <w:rPr>
          <w:rFonts w:asciiTheme="minorHAnsi" w:eastAsia="Roboto" w:hAnsiTheme="minorHAnsi" w:cs="Calibri"/>
          <w:sz w:val="22"/>
          <w:lang w:eastAsia="en-US"/>
        </w:rPr>
        <w:t>staff responsibilities and actions outlined in Section 4.2</w:t>
      </w:r>
      <w:r w:rsidR="003A3082" w:rsidRPr="009451B6">
        <w:rPr>
          <w:rFonts w:asciiTheme="minorHAnsi" w:eastAsia="Roboto" w:hAnsiTheme="minorHAnsi" w:cs="Calibri"/>
          <w:sz w:val="22"/>
          <w:lang w:eastAsia="en-US"/>
        </w:rPr>
        <w:t>. These are:</w:t>
      </w:r>
    </w:p>
    <w:p w14:paraId="5AAA50F1" w14:textId="77777777" w:rsidR="00B81CA2" w:rsidRPr="008723CD" w:rsidRDefault="00B81CA2" w:rsidP="00B81CA2">
      <w:pPr>
        <w:pStyle w:val="SABodytext"/>
        <w:numPr>
          <w:ilvl w:val="0"/>
          <w:numId w:val="22"/>
        </w:numPr>
        <w:spacing w:before="0" w:after="0"/>
        <w:rPr>
          <w:rFonts w:asciiTheme="minorHAnsi" w:hAnsiTheme="minorHAnsi" w:cs="Calibri"/>
          <w:sz w:val="22"/>
        </w:rPr>
      </w:pPr>
      <w:hyperlink w:anchor="_Commonwealth_Legislation_and" w:history="1">
        <w:r w:rsidRPr="00C336F4">
          <w:rPr>
            <w:rStyle w:val="Hyperlink"/>
            <w:rFonts w:cs="Calibri"/>
            <w:sz w:val="22"/>
          </w:rPr>
          <w:t>Commonwealth Legislation and Policy</w:t>
        </w:r>
      </w:hyperlink>
    </w:p>
    <w:p w14:paraId="308E55F8" w14:textId="022CC771" w:rsidR="002D3C76" w:rsidRPr="009451B6" w:rsidRDefault="002D3C76" w:rsidP="002D3C76">
      <w:pPr>
        <w:pStyle w:val="SABodytext"/>
        <w:numPr>
          <w:ilvl w:val="0"/>
          <w:numId w:val="22"/>
        </w:numPr>
        <w:spacing w:before="0" w:after="0"/>
        <w:rPr>
          <w:rFonts w:asciiTheme="minorHAnsi" w:hAnsiTheme="minorHAnsi" w:cs="Calibri"/>
          <w:sz w:val="22"/>
        </w:rPr>
      </w:pPr>
      <w:hyperlink r:id="rId43" w:history="1">
        <w:r w:rsidRPr="009451B6">
          <w:rPr>
            <w:rStyle w:val="Hyperlink"/>
            <w:rFonts w:cs="Calibri"/>
            <w:color w:val="auto"/>
            <w:sz w:val="22"/>
            <w:lang w:val="en-US"/>
          </w:rPr>
          <w:t>Net Zero in Government Operations Strategy</w:t>
        </w:r>
      </w:hyperlink>
    </w:p>
    <w:p w14:paraId="781A808F" w14:textId="43BFCFA9" w:rsidR="004B01B9" w:rsidRPr="009451B6" w:rsidRDefault="004B01B9" w:rsidP="004B01B9">
      <w:pPr>
        <w:widowControl w:val="0"/>
        <w:numPr>
          <w:ilvl w:val="0"/>
          <w:numId w:val="22"/>
        </w:numPr>
        <w:tabs>
          <w:tab w:val="left" w:pos="244"/>
        </w:tabs>
        <w:autoSpaceDE w:val="0"/>
        <w:autoSpaceDN w:val="0"/>
        <w:spacing w:after="170" w:line="260" w:lineRule="exact"/>
        <w:contextualSpacing/>
        <w:rPr>
          <w:rFonts w:asciiTheme="minorHAnsi" w:eastAsia="Roboto" w:hAnsiTheme="minorHAnsi" w:cs="Calibri"/>
          <w:sz w:val="22"/>
          <w:szCs w:val="22"/>
          <w:lang w:eastAsia="en-US"/>
        </w:rPr>
      </w:pPr>
      <w:hyperlink r:id="rId44" w:history="1">
        <w:r w:rsidRPr="009451B6">
          <w:rPr>
            <w:rFonts w:asciiTheme="minorHAnsi" w:eastAsia="Roboto" w:hAnsiTheme="minorHAnsi" w:cs="Calibri"/>
            <w:sz w:val="22"/>
            <w:szCs w:val="22"/>
            <w:u w:val="single"/>
            <w:lang w:val="en-US" w:eastAsia="en-US"/>
          </w:rPr>
          <w:t>Commonwealth Fleet Vehicle Selection Policy | Department of Finance</w:t>
        </w:r>
      </w:hyperlink>
    </w:p>
    <w:p w14:paraId="6EA791D0" w14:textId="327066EC" w:rsidR="004B01B9" w:rsidRPr="009451B6" w:rsidRDefault="004B01B9" w:rsidP="008403E7">
      <w:pPr>
        <w:widowControl w:val="0"/>
        <w:numPr>
          <w:ilvl w:val="0"/>
          <w:numId w:val="22"/>
        </w:numPr>
        <w:shd w:val="clear" w:color="auto" w:fill="FFFFFF"/>
        <w:tabs>
          <w:tab w:val="left" w:pos="244"/>
        </w:tabs>
        <w:autoSpaceDE w:val="0"/>
        <w:autoSpaceDN w:val="0"/>
        <w:spacing w:before="100" w:beforeAutospacing="1" w:after="100" w:afterAutospacing="1" w:line="260" w:lineRule="exact"/>
        <w:contextualSpacing/>
        <w:rPr>
          <w:rFonts w:asciiTheme="minorHAnsi" w:hAnsiTheme="minorHAnsi" w:cs="Calibri"/>
          <w:sz w:val="22"/>
          <w:szCs w:val="22"/>
          <w:u w:val="single"/>
        </w:rPr>
      </w:pPr>
      <w:hyperlink r:id="rId45" w:history="1">
        <w:r w:rsidRPr="009451B6">
          <w:rPr>
            <w:rFonts w:asciiTheme="minorHAnsi" w:eastAsia="Roboto" w:hAnsiTheme="minorHAnsi" w:cs="Calibri"/>
            <w:sz w:val="22"/>
            <w:szCs w:val="22"/>
            <w:u w:val="single"/>
            <w:lang w:val="en-US" w:eastAsia="en-US"/>
          </w:rPr>
          <w:t>National Construction Code 2022</w:t>
        </w:r>
      </w:hyperlink>
      <w:r w:rsidRPr="009451B6">
        <w:rPr>
          <w:rFonts w:asciiTheme="minorHAnsi" w:eastAsia="Roboto" w:hAnsiTheme="minorHAnsi" w:cs="Calibri"/>
          <w:sz w:val="22"/>
          <w:szCs w:val="22"/>
          <w:u w:val="single"/>
          <w:lang w:val="en-US" w:eastAsia="en-US"/>
        </w:rPr>
        <w:t xml:space="preserve"> </w:t>
      </w:r>
    </w:p>
    <w:p w14:paraId="643C6FAA" w14:textId="6502E688" w:rsidR="006C0755" w:rsidRPr="009451B6" w:rsidRDefault="006C0755" w:rsidP="004B01B9">
      <w:pPr>
        <w:widowControl w:val="0"/>
        <w:numPr>
          <w:ilvl w:val="0"/>
          <w:numId w:val="22"/>
        </w:numPr>
        <w:shd w:val="clear" w:color="auto" w:fill="FFFFFF"/>
        <w:tabs>
          <w:tab w:val="left" w:pos="244"/>
        </w:tabs>
        <w:autoSpaceDE w:val="0"/>
        <w:autoSpaceDN w:val="0"/>
        <w:spacing w:before="100" w:beforeAutospacing="1" w:after="100" w:afterAutospacing="1" w:line="260" w:lineRule="exact"/>
        <w:contextualSpacing/>
        <w:rPr>
          <w:rFonts w:asciiTheme="minorHAnsi" w:hAnsiTheme="minorHAnsi" w:cs="Calibri"/>
          <w:i/>
          <w:iCs/>
          <w:sz w:val="22"/>
          <w:szCs w:val="22"/>
          <w:u w:val="single"/>
        </w:rPr>
      </w:pPr>
      <w:hyperlink r:id="rId46" w:history="1">
        <w:r w:rsidRPr="00387A29">
          <w:rPr>
            <w:rStyle w:val="Hyperlink"/>
            <w:rFonts w:eastAsia="Roboto" w:cs="Calibri"/>
            <w:i/>
            <w:iCs/>
            <w:sz w:val="22"/>
            <w:szCs w:val="22"/>
            <w:lang w:val="en-US" w:eastAsia="en-US"/>
          </w:rPr>
          <w:t>Public Governance, Performance and Accountability Act 2013</w:t>
        </w:r>
      </w:hyperlink>
    </w:p>
    <w:p w14:paraId="4EBFCE54" w14:textId="77777777" w:rsidR="004B01B9" w:rsidRPr="006E1D15" w:rsidRDefault="004B01B9" w:rsidP="004B01B9">
      <w:pPr>
        <w:widowControl w:val="0"/>
        <w:numPr>
          <w:ilvl w:val="0"/>
          <w:numId w:val="22"/>
        </w:numPr>
        <w:shd w:val="clear" w:color="auto" w:fill="FFFFFF"/>
        <w:tabs>
          <w:tab w:val="left" w:pos="244"/>
        </w:tabs>
        <w:autoSpaceDE w:val="0"/>
        <w:autoSpaceDN w:val="0"/>
        <w:spacing w:before="100" w:beforeAutospacing="1" w:after="100" w:afterAutospacing="1" w:line="260" w:lineRule="exact"/>
        <w:contextualSpacing/>
        <w:rPr>
          <w:rFonts w:asciiTheme="minorHAnsi" w:hAnsiTheme="minorHAnsi" w:cs="Calibri"/>
          <w:sz w:val="22"/>
          <w:szCs w:val="22"/>
          <w:u w:val="single"/>
        </w:rPr>
      </w:pPr>
      <w:hyperlink r:id="rId47" w:history="1">
        <w:r w:rsidRPr="009451B6">
          <w:rPr>
            <w:rFonts w:asciiTheme="minorHAnsi" w:hAnsiTheme="minorHAnsi" w:cs="Calibri"/>
            <w:sz w:val="22"/>
            <w:szCs w:val="22"/>
            <w:u w:val="single"/>
            <w:lang w:val="en-US"/>
          </w:rPr>
          <w:t>Annual reports for non-corporate Commonwealth entities (RMG 135)</w:t>
        </w:r>
      </w:hyperlink>
    </w:p>
    <w:p w14:paraId="2DAC2B0C" w14:textId="77777777" w:rsidR="006E1D15" w:rsidRPr="006C2952" w:rsidRDefault="006E1D15" w:rsidP="006E1D15">
      <w:pPr>
        <w:widowControl w:val="0"/>
        <w:numPr>
          <w:ilvl w:val="0"/>
          <w:numId w:val="22"/>
        </w:numPr>
        <w:shd w:val="clear" w:color="auto" w:fill="FFFFFF"/>
        <w:tabs>
          <w:tab w:val="left" w:pos="244"/>
        </w:tabs>
        <w:autoSpaceDE w:val="0"/>
        <w:autoSpaceDN w:val="0"/>
        <w:spacing w:before="100" w:beforeAutospacing="1" w:after="100" w:afterAutospacing="1" w:line="260" w:lineRule="exact"/>
        <w:contextualSpacing/>
        <w:rPr>
          <w:rFonts w:asciiTheme="minorHAnsi" w:hAnsiTheme="minorHAnsi" w:cs="Calibri"/>
          <w:sz w:val="22"/>
          <w:szCs w:val="22"/>
        </w:rPr>
      </w:pPr>
      <w:r>
        <w:rPr>
          <w:rFonts w:asciiTheme="minorHAnsi" w:eastAsia="Roboto" w:hAnsiTheme="minorHAnsi" w:cs="Calibri"/>
          <w:sz w:val="22"/>
          <w:szCs w:val="22"/>
          <w:lang w:val="en-US" w:eastAsia="en-US"/>
        </w:rPr>
        <w:t xml:space="preserve">Services Australia </w:t>
      </w:r>
      <w:r w:rsidRPr="006C2952">
        <w:rPr>
          <w:rFonts w:asciiTheme="minorHAnsi" w:eastAsia="Roboto" w:hAnsiTheme="minorHAnsi" w:cs="Calibri"/>
          <w:sz w:val="22"/>
          <w:szCs w:val="22"/>
          <w:lang w:val="en-US" w:eastAsia="en-US"/>
        </w:rPr>
        <w:t>Travel Policy</w:t>
      </w:r>
    </w:p>
    <w:p w14:paraId="7E03A665" w14:textId="73AB85E1" w:rsidR="006E1D15" w:rsidRPr="006E1D15" w:rsidRDefault="006E1D15" w:rsidP="006E1D15">
      <w:pPr>
        <w:widowControl w:val="0"/>
        <w:numPr>
          <w:ilvl w:val="0"/>
          <w:numId w:val="22"/>
        </w:numPr>
        <w:shd w:val="clear" w:color="auto" w:fill="FFFFFF"/>
        <w:tabs>
          <w:tab w:val="left" w:pos="244"/>
        </w:tabs>
        <w:autoSpaceDE w:val="0"/>
        <w:autoSpaceDN w:val="0"/>
        <w:spacing w:before="100" w:beforeAutospacing="1" w:after="100" w:afterAutospacing="1" w:line="260" w:lineRule="exact"/>
        <w:contextualSpacing/>
        <w:rPr>
          <w:rFonts w:asciiTheme="minorHAnsi" w:hAnsiTheme="minorHAnsi" w:cs="Calibri"/>
          <w:sz w:val="22"/>
          <w:szCs w:val="22"/>
          <w:u w:val="single"/>
        </w:rPr>
      </w:pPr>
      <w:r>
        <w:rPr>
          <w:rFonts w:asciiTheme="minorHAnsi" w:eastAsia="Roboto" w:hAnsiTheme="minorHAnsi" w:cs="Calibri"/>
          <w:sz w:val="22"/>
          <w:szCs w:val="22"/>
          <w:lang w:val="en-US" w:eastAsia="en-US"/>
        </w:rPr>
        <w:t xml:space="preserve">Services Australia </w:t>
      </w:r>
      <w:r w:rsidRPr="006C2952">
        <w:rPr>
          <w:rFonts w:asciiTheme="minorHAnsi" w:eastAsia="Roboto" w:hAnsiTheme="minorHAnsi" w:cs="Calibri"/>
          <w:sz w:val="22"/>
          <w:szCs w:val="22"/>
          <w:lang w:val="en-US" w:eastAsia="en-US"/>
        </w:rPr>
        <w:t>Fleet Policy</w:t>
      </w:r>
    </w:p>
    <w:p w14:paraId="2F5B3CFD" w14:textId="0118C62B" w:rsidR="004B01B9" w:rsidRPr="00495DE1" w:rsidRDefault="00B85BD5" w:rsidP="004A2FEF">
      <w:pPr>
        <w:pStyle w:val="SAHeadinglevel3"/>
        <w:rPr>
          <w:rFonts w:eastAsia="Roboto"/>
          <w:lang w:eastAsia="en-US"/>
        </w:rPr>
      </w:pPr>
      <w:bookmarkStart w:id="26" w:name="_Toc184132919"/>
      <w:r>
        <w:rPr>
          <w:rFonts w:eastAsia="Roboto"/>
          <w:lang w:eastAsia="en-US"/>
        </w:rPr>
        <w:t>4.2</w:t>
      </w:r>
      <w:r w:rsidR="004B01B9" w:rsidRPr="00495DE1">
        <w:rPr>
          <w:rFonts w:eastAsia="Roboto"/>
          <w:lang w:eastAsia="en-US"/>
        </w:rPr>
        <w:t xml:space="preserve"> Agency staff – responsibilities and actions</w:t>
      </w:r>
      <w:bookmarkEnd w:id="26"/>
      <w:r w:rsidR="004B01B9" w:rsidRPr="00495DE1">
        <w:rPr>
          <w:rFonts w:eastAsia="Roboto"/>
          <w:lang w:eastAsia="en-US"/>
        </w:rPr>
        <w:t xml:space="preserve">  </w:t>
      </w:r>
    </w:p>
    <w:tbl>
      <w:tblPr>
        <w:tblStyle w:val="StandardTable-Grey"/>
        <w:tblW w:w="9942" w:type="dxa"/>
        <w:tblLook w:val="04A0" w:firstRow="1" w:lastRow="0" w:firstColumn="1" w:lastColumn="0" w:noHBand="0" w:noVBand="1"/>
      </w:tblPr>
      <w:tblGrid>
        <w:gridCol w:w="2977"/>
        <w:gridCol w:w="6965"/>
      </w:tblGrid>
      <w:tr w:rsidR="004B01B9" w14:paraId="74885471" w14:textId="77777777" w:rsidTr="003965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42" w:type="dxa"/>
            <w:gridSpan w:val="2"/>
          </w:tcPr>
          <w:p w14:paraId="3564BBE0" w14:textId="4DFC9D91" w:rsidR="004B01B9" w:rsidRPr="00AC5484" w:rsidRDefault="0058027D" w:rsidP="00374F1A">
            <w:pPr>
              <w:pStyle w:val="SAHeadinglevel4"/>
            </w:pPr>
            <w:bookmarkStart w:id="27" w:name="_Hlk147224020"/>
            <w:r>
              <w:t xml:space="preserve">4.2.1 </w:t>
            </w:r>
            <w:r w:rsidR="004B01B9">
              <w:t>Travel</w:t>
            </w:r>
          </w:p>
        </w:tc>
      </w:tr>
      <w:tr w:rsidR="004B01B9" w14:paraId="5C3A6674" w14:textId="77777777" w:rsidTr="004A2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9B95916" w14:textId="27CABDAD" w:rsidR="004B01B9" w:rsidRPr="009451B6" w:rsidRDefault="001D7E5E" w:rsidP="00396596">
            <w:r w:rsidRPr="009451B6">
              <w:rPr>
                <w:rFonts w:cs="Calibri"/>
                <w:sz w:val="22"/>
                <w:szCs w:val="22"/>
              </w:rPr>
              <w:t>S</w:t>
            </w:r>
            <w:r w:rsidR="004B01B9" w:rsidRPr="009451B6">
              <w:rPr>
                <w:rFonts w:cs="Calibri"/>
                <w:sz w:val="22"/>
                <w:szCs w:val="22"/>
              </w:rPr>
              <w:t>taff directly responsible for fleet vehicles</w:t>
            </w:r>
          </w:p>
        </w:tc>
        <w:tc>
          <w:tcPr>
            <w:tcW w:w="6965" w:type="dxa"/>
          </w:tcPr>
          <w:p w14:paraId="4C115B44" w14:textId="44E19F29" w:rsidR="00FD1C2E" w:rsidRPr="009451B6" w:rsidRDefault="00FD1C2E" w:rsidP="00FD1C2E">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51B6">
              <w:rPr>
                <w:rFonts w:asciiTheme="minorHAnsi" w:hAnsiTheme="minorHAnsi"/>
                <w:sz w:val="22"/>
                <w:szCs w:val="22"/>
              </w:rPr>
              <w:t>Must comply with the legislation and policy in section 4.1.</w:t>
            </w:r>
          </w:p>
          <w:p w14:paraId="65AC9A40" w14:textId="1B73F74A" w:rsidR="004B01B9" w:rsidRPr="009451B6" w:rsidRDefault="004B01B9"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51B6">
              <w:rPr>
                <w:rFonts w:asciiTheme="minorHAnsi" w:hAnsiTheme="minorHAnsi"/>
                <w:sz w:val="22"/>
                <w:szCs w:val="22"/>
              </w:rPr>
              <w:t>Support delegates to transition fleet to LEV unless the vehicles meet the exemption criteria in the C</w:t>
            </w:r>
            <w:r w:rsidR="00154EE1" w:rsidRPr="009451B6">
              <w:rPr>
                <w:rFonts w:asciiTheme="minorHAnsi" w:hAnsiTheme="minorHAnsi"/>
                <w:sz w:val="22"/>
                <w:szCs w:val="22"/>
              </w:rPr>
              <w:t>ommonwealth</w:t>
            </w:r>
            <w:r w:rsidRPr="009451B6">
              <w:rPr>
                <w:rFonts w:asciiTheme="minorHAnsi" w:hAnsiTheme="minorHAnsi"/>
                <w:sz w:val="22"/>
                <w:szCs w:val="22"/>
              </w:rPr>
              <w:t xml:space="preserve"> Fleet Vehicle Selection Policy</w:t>
            </w:r>
            <w:r w:rsidR="00E41122" w:rsidRPr="009451B6">
              <w:rPr>
                <w:rFonts w:asciiTheme="minorHAnsi" w:hAnsiTheme="minorHAnsi"/>
                <w:sz w:val="22"/>
                <w:szCs w:val="22"/>
              </w:rPr>
              <w:t>.</w:t>
            </w:r>
          </w:p>
          <w:p w14:paraId="343569E2" w14:textId="68B5E0D6" w:rsidR="00902315" w:rsidRPr="009451B6" w:rsidRDefault="004B01B9"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9451B6">
              <w:rPr>
                <w:rFonts w:asciiTheme="minorHAnsi" w:hAnsiTheme="minorHAnsi"/>
                <w:sz w:val="22"/>
                <w:szCs w:val="22"/>
              </w:rPr>
              <w:t xml:space="preserve">Support </w:t>
            </w:r>
            <w:r w:rsidR="00205648">
              <w:rPr>
                <w:rFonts w:asciiTheme="minorHAnsi" w:hAnsiTheme="minorHAnsi"/>
                <w:sz w:val="22"/>
                <w:szCs w:val="22"/>
              </w:rPr>
              <w:t>A</w:t>
            </w:r>
            <w:r w:rsidRPr="009451B6">
              <w:rPr>
                <w:rFonts w:asciiTheme="minorHAnsi" w:hAnsiTheme="minorHAnsi"/>
                <w:sz w:val="22"/>
                <w:szCs w:val="22"/>
              </w:rPr>
              <w:t xml:space="preserve">gency staff to use LEV and the associated </w:t>
            </w:r>
            <w:r w:rsidRPr="009451B6">
              <w:rPr>
                <w:rFonts w:asciiTheme="minorHAnsi" w:hAnsiTheme="minorHAnsi"/>
                <w:sz w:val="22"/>
                <w:szCs w:val="22"/>
              </w:rPr>
              <w:lastRenderedPageBreak/>
              <w:t>infrastructure</w:t>
            </w:r>
            <w:r w:rsidR="00E41122" w:rsidRPr="009451B6">
              <w:rPr>
                <w:rFonts w:asciiTheme="minorHAnsi" w:hAnsiTheme="minorHAnsi"/>
                <w:sz w:val="22"/>
                <w:szCs w:val="22"/>
              </w:rPr>
              <w:t>.</w:t>
            </w:r>
          </w:p>
          <w:p w14:paraId="10B0730D" w14:textId="283C16BB" w:rsidR="004B01B9" w:rsidRPr="009451B6" w:rsidRDefault="004B01B9" w:rsidP="00DF2005">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451B6">
              <w:rPr>
                <w:rFonts w:asciiTheme="minorHAnsi" w:hAnsiTheme="minorHAnsi"/>
                <w:sz w:val="22"/>
                <w:szCs w:val="22"/>
              </w:rPr>
              <w:t>Maintain records to support required travel reporting requirements</w:t>
            </w:r>
            <w:r w:rsidR="00E41122" w:rsidRPr="009451B6">
              <w:rPr>
                <w:rFonts w:asciiTheme="minorHAnsi" w:hAnsiTheme="minorHAnsi"/>
                <w:bCs/>
                <w:sz w:val="22"/>
                <w:szCs w:val="22"/>
              </w:rPr>
              <w:t>.</w:t>
            </w:r>
          </w:p>
        </w:tc>
      </w:tr>
      <w:tr w:rsidR="00902315" w14:paraId="13706C84" w14:textId="77777777" w:rsidTr="004A2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38EAA12" w14:textId="43975863" w:rsidR="00902315" w:rsidRPr="009451B6" w:rsidRDefault="00902315" w:rsidP="00396596">
            <w:pPr>
              <w:rPr>
                <w:rFonts w:cs="Calibri"/>
                <w:sz w:val="22"/>
                <w:szCs w:val="22"/>
              </w:rPr>
            </w:pPr>
            <w:r w:rsidRPr="009451B6">
              <w:rPr>
                <w:rFonts w:cs="Calibri"/>
                <w:sz w:val="22"/>
                <w:szCs w:val="22"/>
              </w:rPr>
              <w:lastRenderedPageBreak/>
              <w:t xml:space="preserve">All </w:t>
            </w:r>
            <w:r w:rsidR="00205648">
              <w:rPr>
                <w:rFonts w:cs="Calibri"/>
                <w:sz w:val="22"/>
                <w:szCs w:val="22"/>
              </w:rPr>
              <w:t>A</w:t>
            </w:r>
            <w:r w:rsidRPr="009451B6">
              <w:rPr>
                <w:rFonts w:cs="Calibri"/>
                <w:sz w:val="22"/>
                <w:szCs w:val="22"/>
              </w:rPr>
              <w:t>gency staff</w:t>
            </w:r>
          </w:p>
        </w:tc>
        <w:tc>
          <w:tcPr>
            <w:tcW w:w="6965" w:type="dxa"/>
          </w:tcPr>
          <w:p w14:paraId="26011CF4" w14:textId="77777777" w:rsidR="00902315" w:rsidRPr="009451B6" w:rsidRDefault="00902315" w:rsidP="00DF2005">
            <w:pPr>
              <w:pStyle w:val="ListParagraph"/>
              <w:widowControl w:val="0"/>
              <w:numPr>
                <w:ilvl w:val="0"/>
                <w:numId w:val="32"/>
              </w:numPr>
              <w:autoSpaceDE w:val="0"/>
              <w:autoSpaceDN w:val="0"/>
              <w:spacing w:line="26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9451B6">
              <w:rPr>
                <w:rFonts w:asciiTheme="minorHAnsi" w:hAnsiTheme="minorHAnsi"/>
                <w:sz w:val="22"/>
                <w:szCs w:val="22"/>
              </w:rPr>
              <w:t>Use the LEV and charging infrastructure in accordance with directions.</w:t>
            </w:r>
          </w:p>
          <w:p w14:paraId="731F50EC" w14:textId="13C090B7" w:rsidR="00902315" w:rsidRPr="009451B6" w:rsidRDefault="00902315" w:rsidP="00DF2005">
            <w:pPr>
              <w:pStyle w:val="ListParagraph"/>
              <w:widowControl w:val="0"/>
              <w:numPr>
                <w:ilvl w:val="0"/>
                <w:numId w:val="32"/>
              </w:numPr>
              <w:autoSpaceDE w:val="0"/>
              <w:autoSpaceDN w:val="0"/>
              <w:spacing w:line="26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bCs/>
                <w:sz w:val="22"/>
                <w:szCs w:val="22"/>
              </w:rPr>
            </w:pPr>
            <w:r w:rsidRPr="009451B6">
              <w:rPr>
                <w:rFonts w:asciiTheme="minorHAnsi" w:hAnsiTheme="minorHAnsi"/>
                <w:sz w:val="22"/>
                <w:szCs w:val="22"/>
              </w:rPr>
              <w:t>Only travel where there is an essential need and alternative methods</w:t>
            </w:r>
            <w:r w:rsidRPr="009451B6">
              <w:rPr>
                <w:rFonts w:asciiTheme="minorHAnsi" w:hAnsiTheme="minorHAnsi"/>
                <w:bCs/>
                <w:color w:val="auto"/>
                <w:sz w:val="22"/>
                <w:szCs w:val="22"/>
              </w:rPr>
              <w:t xml:space="preserve"> are not available.</w:t>
            </w:r>
          </w:p>
        </w:tc>
      </w:tr>
    </w:tbl>
    <w:p w14:paraId="3CC817AE" w14:textId="0F0D3E38" w:rsidR="00867AAA" w:rsidRPr="004A2FEF" w:rsidRDefault="00B85BD5" w:rsidP="00737703">
      <w:pPr>
        <w:pStyle w:val="SAHeadinglevel2"/>
        <w:rPr>
          <w:color w:val="auto"/>
        </w:rPr>
      </w:pPr>
      <w:bookmarkStart w:id="28" w:name="_Toc184132920"/>
      <w:bookmarkEnd w:id="27"/>
      <w:r>
        <w:rPr>
          <w:color w:val="auto"/>
        </w:rPr>
        <w:t>5.</w:t>
      </w:r>
      <w:r w:rsidR="00867AAA" w:rsidRPr="004A2FEF">
        <w:rPr>
          <w:color w:val="auto"/>
        </w:rPr>
        <w:t xml:space="preserve"> Procurement</w:t>
      </w:r>
      <w:bookmarkEnd w:id="28"/>
      <w:r w:rsidR="00867AAA" w:rsidRPr="004A2FEF">
        <w:rPr>
          <w:color w:val="auto"/>
        </w:rPr>
        <w:t xml:space="preserve"> </w:t>
      </w:r>
    </w:p>
    <w:p w14:paraId="286631F0" w14:textId="76FD8613" w:rsidR="00867AAA" w:rsidRPr="005D136A" w:rsidRDefault="00867AAA" w:rsidP="00867AAA">
      <w:pPr>
        <w:widowControl w:val="0"/>
        <w:autoSpaceDE w:val="0"/>
        <w:autoSpaceDN w:val="0"/>
        <w:spacing w:line="260" w:lineRule="exact"/>
        <w:rPr>
          <w:rFonts w:asciiTheme="minorHAnsi" w:eastAsia="Roboto" w:hAnsiTheme="minorHAnsi" w:cs="Calibri"/>
          <w:bCs/>
          <w:sz w:val="22"/>
          <w:szCs w:val="22"/>
          <w:lang w:eastAsia="en-US"/>
        </w:rPr>
      </w:pPr>
      <w:r w:rsidRPr="005D136A">
        <w:rPr>
          <w:rFonts w:asciiTheme="minorHAnsi" w:eastAsia="Roboto" w:hAnsiTheme="minorHAnsi" w:cs="Calibri"/>
          <w:bCs/>
          <w:sz w:val="22"/>
          <w:szCs w:val="22"/>
          <w:lang w:eastAsia="en-US"/>
        </w:rPr>
        <w:t>The application of environmental standards in procurements for sustainable products and services provides a catalyst for improving environmental performance in supply chains</w:t>
      </w:r>
      <w:r w:rsidR="00EE40EE" w:rsidRPr="005D136A">
        <w:rPr>
          <w:rFonts w:asciiTheme="minorHAnsi" w:eastAsia="Roboto" w:hAnsiTheme="minorHAnsi" w:cs="Calibri"/>
          <w:bCs/>
          <w:sz w:val="22"/>
          <w:szCs w:val="22"/>
          <w:lang w:eastAsia="en-US"/>
        </w:rPr>
        <w:t xml:space="preserve"> - </w:t>
      </w:r>
      <w:r w:rsidRPr="005D136A">
        <w:rPr>
          <w:rFonts w:asciiTheme="minorHAnsi" w:eastAsia="Roboto" w:hAnsiTheme="minorHAnsi" w:cs="Calibri"/>
          <w:bCs/>
          <w:sz w:val="22"/>
          <w:szCs w:val="22"/>
          <w:lang w:eastAsia="en-US"/>
        </w:rPr>
        <w:t>driving resource efficiency and innovation.</w:t>
      </w:r>
    </w:p>
    <w:p w14:paraId="18BB956D" w14:textId="77777777" w:rsidR="00773593" w:rsidRPr="00867AAA" w:rsidRDefault="00773593" w:rsidP="00867AAA">
      <w:pPr>
        <w:widowControl w:val="0"/>
        <w:autoSpaceDE w:val="0"/>
        <w:autoSpaceDN w:val="0"/>
        <w:spacing w:line="260" w:lineRule="exact"/>
        <w:rPr>
          <w:rFonts w:ascii="Calibri" w:eastAsia="Roboto" w:hAnsi="Calibri" w:cs="Calibri"/>
          <w:bCs/>
          <w:sz w:val="22"/>
          <w:szCs w:val="22"/>
          <w:lang w:eastAsia="en-US"/>
        </w:rPr>
      </w:pPr>
    </w:p>
    <w:p w14:paraId="73969961" w14:textId="31521CD0" w:rsidR="00867AAA" w:rsidRDefault="00B85BD5" w:rsidP="004A2FEF">
      <w:pPr>
        <w:pStyle w:val="SAHeadinglevel3"/>
        <w:rPr>
          <w:rFonts w:eastAsia="Roboto"/>
          <w:lang w:eastAsia="en-US"/>
        </w:rPr>
      </w:pPr>
      <w:bookmarkStart w:id="29" w:name="_Toc184132921"/>
      <w:r>
        <w:rPr>
          <w:rFonts w:eastAsia="Roboto"/>
          <w:lang w:eastAsia="en-US"/>
        </w:rPr>
        <w:t>5.1</w:t>
      </w:r>
      <w:r w:rsidR="00867AAA" w:rsidRPr="00495DE1">
        <w:rPr>
          <w:rFonts w:eastAsia="Roboto"/>
          <w:lang w:eastAsia="en-US"/>
        </w:rPr>
        <w:t xml:space="preserve"> </w:t>
      </w:r>
      <w:r w:rsidR="000A7D38">
        <w:rPr>
          <w:rFonts w:eastAsia="Roboto"/>
          <w:lang w:eastAsia="en-US"/>
        </w:rPr>
        <w:t>Supporting</w:t>
      </w:r>
      <w:r w:rsidR="000A7D38" w:rsidRPr="00495DE1">
        <w:rPr>
          <w:rFonts w:eastAsia="Roboto"/>
          <w:lang w:eastAsia="en-US"/>
        </w:rPr>
        <w:t xml:space="preserve"> </w:t>
      </w:r>
      <w:r w:rsidR="000A7D38">
        <w:rPr>
          <w:rFonts w:eastAsia="Roboto"/>
          <w:lang w:eastAsia="en-US"/>
        </w:rPr>
        <w:t>P</w:t>
      </w:r>
      <w:r w:rsidR="00867AAA" w:rsidRPr="00495DE1">
        <w:rPr>
          <w:rFonts w:eastAsia="Roboto"/>
          <w:lang w:eastAsia="en-US"/>
        </w:rPr>
        <w:t>rocurement legislation</w:t>
      </w:r>
      <w:r w:rsidR="00092C5C">
        <w:rPr>
          <w:rFonts w:eastAsia="Roboto"/>
          <w:lang w:eastAsia="en-US"/>
        </w:rPr>
        <w:t xml:space="preserve"> and </w:t>
      </w:r>
      <w:r w:rsidR="005D2C33" w:rsidRPr="00495DE1">
        <w:rPr>
          <w:rFonts w:eastAsia="Roboto"/>
          <w:lang w:eastAsia="en-US"/>
        </w:rPr>
        <w:t>policy</w:t>
      </w:r>
      <w:bookmarkEnd w:id="29"/>
    </w:p>
    <w:p w14:paraId="694DD92F" w14:textId="3D8B0B8E" w:rsidR="003A3082" w:rsidRPr="005D136A" w:rsidRDefault="005C7CEB" w:rsidP="00837C17">
      <w:pPr>
        <w:pStyle w:val="SABodytext"/>
        <w:rPr>
          <w:rFonts w:asciiTheme="minorHAnsi" w:eastAsia="Roboto" w:hAnsiTheme="minorHAnsi" w:cs="Calibri"/>
          <w:sz w:val="22"/>
          <w:lang w:eastAsia="en-US"/>
        </w:rPr>
      </w:pPr>
      <w:r w:rsidRPr="008723CD">
        <w:rPr>
          <w:rFonts w:asciiTheme="minorHAnsi" w:eastAsia="Roboto" w:hAnsiTheme="minorHAnsi" w:cs="Calibri"/>
          <w:sz w:val="22"/>
          <w:lang w:eastAsia="en-US"/>
        </w:rPr>
        <w:t xml:space="preserve">This section outlines supporting government legislation and policies that are relevant to </w:t>
      </w:r>
      <w:r>
        <w:rPr>
          <w:rFonts w:asciiTheme="minorHAnsi" w:eastAsia="Roboto" w:hAnsiTheme="minorHAnsi" w:cs="Calibri"/>
          <w:sz w:val="22"/>
          <w:lang w:eastAsia="en-US"/>
        </w:rPr>
        <w:t>staff responsibilities and actions outlined in Section 5.2</w:t>
      </w:r>
      <w:r w:rsidR="003A3082" w:rsidRPr="005D136A">
        <w:rPr>
          <w:rFonts w:asciiTheme="minorHAnsi" w:eastAsia="Roboto" w:hAnsiTheme="minorHAnsi" w:cs="Calibri"/>
          <w:sz w:val="22"/>
          <w:lang w:eastAsia="en-US"/>
        </w:rPr>
        <w:t>. These are:</w:t>
      </w:r>
    </w:p>
    <w:p w14:paraId="52F000F2" w14:textId="77777777" w:rsidR="00B81CA2" w:rsidRPr="008723CD" w:rsidRDefault="00B81CA2" w:rsidP="00B81CA2">
      <w:pPr>
        <w:pStyle w:val="SABodytext"/>
        <w:numPr>
          <w:ilvl w:val="0"/>
          <w:numId w:val="23"/>
        </w:numPr>
        <w:spacing w:before="0" w:after="0"/>
        <w:rPr>
          <w:rFonts w:asciiTheme="minorHAnsi" w:hAnsiTheme="minorHAnsi" w:cs="Calibri"/>
          <w:sz w:val="22"/>
        </w:rPr>
      </w:pPr>
      <w:hyperlink w:anchor="_Commonwealth_Legislation_and" w:history="1">
        <w:r w:rsidRPr="00C336F4">
          <w:rPr>
            <w:rStyle w:val="Hyperlink"/>
            <w:rFonts w:cs="Calibri"/>
            <w:sz w:val="22"/>
          </w:rPr>
          <w:t>Commonwealth Legislation and Policy</w:t>
        </w:r>
      </w:hyperlink>
    </w:p>
    <w:p w14:paraId="022908E2" w14:textId="2FA5A921" w:rsidR="00DB3484" w:rsidRPr="005D136A" w:rsidRDefault="00DB3484" w:rsidP="00DB3484">
      <w:pPr>
        <w:pStyle w:val="SABodytext"/>
        <w:numPr>
          <w:ilvl w:val="0"/>
          <w:numId w:val="23"/>
        </w:numPr>
        <w:spacing w:before="0" w:after="0"/>
        <w:rPr>
          <w:rFonts w:asciiTheme="minorHAnsi" w:hAnsiTheme="minorHAnsi" w:cs="Calibri"/>
          <w:sz w:val="22"/>
        </w:rPr>
      </w:pPr>
      <w:hyperlink r:id="rId48" w:history="1">
        <w:r w:rsidRPr="005D136A">
          <w:rPr>
            <w:rStyle w:val="Hyperlink"/>
            <w:rFonts w:cs="Calibri"/>
            <w:color w:val="auto"/>
            <w:sz w:val="22"/>
            <w:lang w:val="en-US"/>
          </w:rPr>
          <w:t>Net Zero in Government Operations Strategy</w:t>
        </w:r>
      </w:hyperlink>
    </w:p>
    <w:p w14:paraId="13A4699D" w14:textId="77777777" w:rsidR="000476C4" w:rsidRPr="00A675D2" w:rsidRDefault="000476C4" w:rsidP="000476C4">
      <w:pPr>
        <w:pStyle w:val="SABodytext"/>
        <w:numPr>
          <w:ilvl w:val="0"/>
          <w:numId w:val="23"/>
        </w:numPr>
        <w:spacing w:before="0" w:after="0"/>
        <w:rPr>
          <w:rStyle w:val="Hyperlink"/>
          <w:rFonts w:cs="Calibri"/>
          <w:color w:val="auto"/>
          <w:sz w:val="22"/>
        </w:rPr>
      </w:pPr>
      <w:hyperlink r:id="rId49" w:history="1">
        <w:r w:rsidRPr="00A675D2">
          <w:rPr>
            <w:rStyle w:val="Hyperlink"/>
            <w:rFonts w:cs="Calibri"/>
            <w:color w:val="auto"/>
            <w:sz w:val="22"/>
          </w:rPr>
          <w:t>Commonwealth Procurement Rules | Department of Finance</w:t>
        </w:r>
      </w:hyperlink>
    </w:p>
    <w:p w14:paraId="33805E5D" w14:textId="05275748" w:rsidR="00AB7593" w:rsidRPr="005D136A" w:rsidRDefault="00AB7593" w:rsidP="00AB7593">
      <w:pPr>
        <w:widowControl w:val="0"/>
        <w:numPr>
          <w:ilvl w:val="0"/>
          <w:numId w:val="23"/>
        </w:numPr>
        <w:shd w:val="clear" w:color="auto" w:fill="FFFFFF"/>
        <w:tabs>
          <w:tab w:val="left" w:pos="244"/>
        </w:tabs>
        <w:autoSpaceDE w:val="0"/>
        <w:autoSpaceDN w:val="0"/>
        <w:spacing w:before="100" w:beforeAutospacing="1" w:after="100" w:afterAutospacing="1" w:line="260" w:lineRule="exact"/>
        <w:contextualSpacing/>
        <w:rPr>
          <w:rFonts w:asciiTheme="minorHAnsi" w:hAnsiTheme="minorHAnsi" w:cs="Calibri"/>
          <w:i/>
          <w:iCs/>
          <w:sz w:val="22"/>
          <w:szCs w:val="22"/>
          <w:u w:val="single"/>
        </w:rPr>
      </w:pPr>
      <w:hyperlink r:id="rId50" w:history="1">
        <w:r w:rsidRPr="00387A29">
          <w:rPr>
            <w:rStyle w:val="Hyperlink"/>
            <w:rFonts w:eastAsia="Roboto" w:cs="Calibri"/>
            <w:i/>
            <w:iCs/>
            <w:sz w:val="22"/>
            <w:szCs w:val="22"/>
            <w:lang w:val="en-US" w:eastAsia="en-US"/>
          </w:rPr>
          <w:t>Public Governance, Performance and Accountability Act 2013</w:t>
        </w:r>
      </w:hyperlink>
    </w:p>
    <w:p w14:paraId="2BFB1D3D" w14:textId="3D496615" w:rsidR="00A10D2B" w:rsidRDefault="00A10D2B" w:rsidP="00A10D2B">
      <w:pPr>
        <w:pStyle w:val="SABodytext"/>
        <w:numPr>
          <w:ilvl w:val="0"/>
          <w:numId w:val="23"/>
        </w:numPr>
        <w:spacing w:before="0" w:after="0"/>
        <w:rPr>
          <w:rStyle w:val="Hyperlink"/>
          <w:rFonts w:cs="Calibri"/>
          <w:color w:val="auto"/>
          <w:sz w:val="22"/>
          <w:u w:val="none"/>
        </w:rPr>
      </w:pPr>
      <w:hyperlink r:id="rId51" w:history="1">
        <w:r w:rsidRPr="00A04957">
          <w:rPr>
            <w:rStyle w:val="Hyperlink"/>
            <w:rFonts w:cs="Calibri"/>
            <w:sz w:val="22"/>
          </w:rPr>
          <w:t>DCCEEW Procurement-connected Environmentally Sustainable Procurement Policy</w:t>
        </w:r>
      </w:hyperlink>
    </w:p>
    <w:p w14:paraId="5B9D6581" w14:textId="69A08187" w:rsidR="00A10D2B" w:rsidRPr="00A04957" w:rsidRDefault="00A04957" w:rsidP="00A10D2B">
      <w:pPr>
        <w:pStyle w:val="SABodytext"/>
        <w:numPr>
          <w:ilvl w:val="0"/>
          <w:numId w:val="23"/>
        </w:numPr>
        <w:spacing w:before="0" w:after="0"/>
        <w:rPr>
          <w:rStyle w:val="Hyperlink"/>
          <w:rFonts w:cs="Calibri"/>
          <w:sz w:val="22"/>
        </w:rPr>
      </w:pPr>
      <w:r>
        <w:rPr>
          <w:rFonts w:asciiTheme="minorHAnsi" w:eastAsia="Roboto" w:hAnsiTheme="minorHAnsi" w:cs="Calibri"/>
          <w:sz w:val="22"/>
          <w:u w:val="single"/>
          <w:lang w:eastAsia="en-US"/>
        </w:rPr>
        <w:fldChar w:fldCharType="begin"/>
      </w:r>
      <w:r>
        <w:rPr>
          <w:rFonts w:asciiTheme="minorHAnsi" w:eastAsia="Roboto" w:hAnsiTheme="minorHAnsi" w:cs="Calibri"/>
          <w:sz w:val="22"/>
          <w:u w:val="single"/>
          <w:lang w:eastAsia="en-US"/>
        </w:rPr>
        <w:instrText>HYPERLINK "https://www.dcceew.gov.au/sites/default/files/documents/sustainable-procurement-guide-2024.pdf"</w:instrText>
      </w:r>
      <w:r>
        <w:rPr>
          <w:rFonts w:asciiTheme="minorHAnsi" w:eastAsia="Roboto" w:hAnsiTheme="minorHAnsi" w:cs="Calibri"/>
          <w:sz w:val="22"/>
          <w:u w:val="single"/>
          <w:lang w:eastAsia="en-US"/>
        </w:rPr>
      </w:r>
      <w:r>
        <w:rPr>
          <w:rFonts w:asciiTheme="minorHAnsi" w:eastAsia="Roboto" w:hAnsiTheme="minorHAnsi" w:cs="Calibri"/>
          <w:sz w:val="22"/>
          <w:u w:val="single"/>
          <w:lang w:eastAsia="en-US"/>
        </w:rPr>
        <w:fldChar w:fldCharType="separate"/>
      </w:r>
      <w:r w:rsidR="00A10D2B" w:rsidRPr="00A04957">
        <w:rPr>
          <w:rStyle w:val="Hyperlink"/>
          <w:rFonts w:eastAsia="Roboto" w:cs="Calibri"/>
          <w:sz w:val="22"/>
          <w:lang w:eastAsia="en-US"/>
        </w:rPr>
        <w:t>DCCEEW Sustainable Procurement Guide (2024)</w:t>
      </w:r>
    </w:p>
    <w:p w14:paraId="694EDA67" w14:textId="4A128E2E" w:rsidR="00867AAA" w:rsidRPr="005D136A" w:rsidRDefault="00A04957" w:rsidP="00A10D2B">
      <w:pPr>
        <w:widowControl w:val="0"/>
        <w:numPr>
          <w:ilvl w:val="0"/>
          <w:numId w:val="23"/>
        </w:numPr>
        <w:tabs>
          <w:tab w:val="left" w:pos="244"/>
        </w:tabs>
        <w:autoSpaceDE w:val="0"/>
        <w:autoSpaceDN w:val="0"/>
        <w:spacing w:after="170" w:line="260" w:lineRule="exact"/>
        <w:contextualSpacing/>
        <w:rPr>
          <w:rFonts w:asciiTheme="minorHAnsi" w:eastAsia="Roboto" w:hAnsiTheme="minorHAnsi" w:cs="Calibri"/>
          <w:b/>
          <w:sz w:val="22"/>
          <w:szCs w:val="22"/>
          <w:lang w:eastAsia="en-US"/>
        </w:rPr>
      </w:pPr>
      <w:r>
        <w:rPr>
          <w:rFonts w:asciiTheme="minorHAnsi" w:eastAsia="Roboto" w:hAnsiTheme="minorHAnsi" w:cs="Calibri"/>
          <w:sz w:val="22"/>
          <w:szCs w:val="22"/>
          <w:u w:val="single"/>
          <w:lang w:eastAsia="en-US"/>
        </w:rPr>
        <w:fldChar w:fldCharType="end"/>
      </w:r>
      <w:hyperlink r:id="rId52" w:history="1">
        <w:r w:rsidR="00867AAA" w:rsidRPr="005D136A">
          <w:rPr>
            <w:rFonts w:asciiTheme="minorHAnsi" w:eastAsia="Roboto" w:hAnsiTheme="minorHAnsi" w:cs="Calibri"/>
            <w:bCs/>
            <w:sz w:val="22"/>
            <w:szCs w:val="22"/>
            <w:u w:val="single"/>
            <w:lang w:eastAsia="en-US"/>
          </w:rPr>
          <w:t>Australian Packaging Covenant</w:t>
        </w:r>
      </w:hyperlink>
    </w:p>
    <w:p w14:paraId="111D9B2E" w14:textId="77777777" w:rsidR="00867AAA" w:rsidRPr="005D136A" w:rsidRDefault="00867AAA" w:rsidP="00867AAA">
      <w:pPr>
        <w:widowControl w:val="0"/>
        <w:numPr>
          <w:ilvl w:val="0"/>
          <w:numId w:val="23"/>
        </w:numPr>
        <w:tabs>
          <w:tab w:val="left" w:pos="244"/>
        </w:tabs>
        <w:autoSpaceDE w:val="0"/>
        <w:autoSpaceDN w:val="0"/>
        <w:spacing w:after="170" w:line="260" w:lineRule="exact"/>
        <w:contextualSpacing/>
        <w:rPr>
          <w:rFonts w:asciiTheme="minorHAnsi" w:eastAsia="Roboto" w:hAnsiTheme="minorHAnsi" w:cs="Calibri"/>
          <w:sz w:val="22"/>
          <w:szCs w:val="22"/>
          <w:lang w:eastAsia="en-US"/>
        </w:rPr>
      </w:pPr>
      <w:hyperlink r:id="rId53" w:history="1">
        <w:r w:rsidRPr="005D136A">
          <w:rPr>
            <w:rFonts w:asciiTheme="minorHAnsi" w:eastAsia="Roboto" w:hAnsiTheme="minorHAnsi" w:cs="Calibri"/>
            <w:sz w:val="22"/>
            <w:szCs w:val="22"/>
            <w:u w:val="single"/>
            <w:lang w:eastAsia="en-US"/>
          </w:rPr>
          <w:t>National Waste Policy Action Plan (2019)</w:t>
        </w:r>
      </w:hyperlink>
    </w:p>
    <w:p w14:paraId="37D6ED8E" w14:textId="33C16D73" w:rsidR="00867AAA" w:rsidRPr="005D136A" w:rsidRDefault="00867AAA" w:rsidP="00867AAA">
      <w:pPr>
        <w:widowControl w:val="0"/>
        <w:numPr>
          <w:ilvl w:val="0"/>
          <w:numId w:val="23"/>
        </w:numPr>
        <w:tabs>
          <w:tab w:val="left" w:pos="244"/>
        </w:tabs>
        <w:autoSpaceDE w:val="0"/>
        <w:autoSpaceDN w:val="0"/>
        <w:spacing w:after="170" w:line="260" w:lineRule="exact"/>
        <w:contextualSpacing/>
        <w:rPr>
          <w:rFonts w:asciiTheme="minorHAnsi" w:eastAsia="Roboto" w:hAnsiTheme="minorHAnsi" w:cs="Calibri"/>
          <w:bCs/>
          <w:sz w:val="22"/>
          <w:szCs w:val="22"/>
          <w:lang w:eastAsia="en-US"/>
        </w:rPr>
      </w:pPr>
      <w:hyperlink r:id="rId54" w:history="1">
        <w:r w:rsidRPr="003519FD">
          <w:rPr>
            <w:rStyle w:val="Hyperlink"/>
            <w:rFonts w:eastAsia="Roboto" w:cs="Calibri"/>
            <w:bCs/>
            <w:sz w:val="22"/>
            <w:szCs w:val="22"/>
            <w:lang w:eastAsia="en-US"/>
          </w:rPr>
          <w:t xml:space="preserve">Recycled Content </w:t>
        </w:r>
        <w:r w:rsidR="003519FD" w:rsidRPr="003519FD">
          <w:rPr>
            <w:rStyle w:val="Hyperlink"/>
            <w:rFonts w:eastAsia="Roboto" w:cs="Calibri"/>
            <w:bCs/>
            <w:sz w:val="22"/>
            <w:szCs w:val="22"/>
            <w:lang w:eastAsia="en-US"/>
          </w:rPr>
          <w:t>Guide</w:t>
        </w:r>
      </w:hyperlink>
    </w:p>
    <w:p w14:paraId="606FAA44" w14:textId="5E090A3C" w:rsidR="00867AAA" w:rsidRPr="004D6006" w:rsidRDefault="00867AAA" w:rsidP="009A10F7">
      <w:pPr>
        <w:widowControl w:val="0"/>
        <w:numPr>
          <w:ilvl w:val="0"/>
          <w:numId w:val="23"/>
        </w:numPr>
        <w:shd w:val="clear" w:color="auto" w:fill="FFFFFF"/>
        <w:tabs>
          <w:tab w:val="left" w:pos="244"/>
        </w:tabs>
        <w:autoSpaceDE w:val="0"/>
        <w:autoSpaceDN w:val="0"/>
        <w:spacing w:before="100" w:beforeAutospacing="1" w:after="100" w:afterAutospacing="1" w:line="260" w:lineRule="exact"/>
        <w:contextualSpacing/>
        <w:rPr>
          <w:rFonts w:asciiTheme="minorHAnsi" w:eastAsia="Roboto" w:hAnsiTheme="minorHAnsi" w:cs="Calibri"/>
          <w:b/>
          <w:sz w:val="22"/>
          <w:szCs w:val="22"/>
          <w:lang w:eastAsia="en-US"/>
        </w:rPr>
      </w:pPr>
      <w:hyperlink r:id="rId55" w:history="1">
        <w:r w:rsidRPr="005D136A">
          <w:rPr>
            <w:rFonts w:asciiTheme="minorHAnsi" w:hAnsiTheme="minorHAnsi" w:cs="Calibri"/>
            <w:sz w:val="22"/>
            <w:szCs w:val="22"/>
            <w:u w:val="single"/>
            <w:lang w:val="en-US"/>
          </w:rPr>
          <w:t>Annual reports for non-corporate Commonwealth entities (RMG 135)</w:t>
        </w:r>
      </w:hyperlink>
    </w:p>
    <w:p w14:paraId="148A58B4" w14:textId="37C48BB5" w:rsidR="004D6006" w:rsidRPr="004D6006" w:rsidRDefault="004D6006" w:rsidP="009A10F7">
      <w:pPr>
        <w:widowControl w:val="0"/>
        <w:numPr>
          <w:ilvl w:val="0"/>
          <w:numId w:val="23"/>
        </w:numPr>
        <w:shd w:val="clear" w:color="auto" w:fill="FFFFFF"/>
        <w:tabs>
          <w:tab w:val="left" w:pos="244"/>
        </w:tabs>
        <w:autoSpaceDE w:val="0"/>
        <w:autoSpaceDN w:val="0"/>
        <w:spacing w:before="100" w:beforeAutospacing="1" w:after="100" w:afterAutospacing="1" w:line="260" w:lineRule="exact"/>
        <w:contextualSpacing/>
        <w:rPr>
          <w:rFonts w:asciiTheme="minorHAnsi" w:eastAsia="Roboto" w:hAnsiTheme="minorHAnsi" w:cs="Calibri"/>
          <w:b/>
          <w:sz w:val="22"/>
          <w:szCs w:val="22"/>
          <w:lang w:eastAsia="en-US"/>
        </w:rPr>
      </w:pPr>
      <w:r w:rsidRPr="004D6006">
        <w:rPr>
          <w:rFonts w:asciiTheme="minorHAnsi" w:hAnsiTheme="minorHAnsi" w:cs="Calibri"/>
          <w:sz w:val="22"/>
          <w:szCs w:val="22"/>
          <w:lang w:val="en-US"/>
        </w:rPr>
        <w:t>Services Austr</w:t>
      </w:r>
      <w:r>
        <w:rPr>
          <w:rFonts w:asciiTheme="minorHAnsi" w:hAnsiTheme="minorHAnsi" w:cs="Calibri"/>
          <w:sz w:val="22"/>
          <w:szCs w:val="22"/>
          <w:lang w:val="en-US"/>
        </w:rPr>
        <w:t>alia Procurement Framework, procedures and templates</w:t>
      </w:r>
    </w:p>
    <w:p w14:paraId="36E3E0C6" w14:textId="0093C7EB" w:rsidR="00867AAA" w:rsidRPr="00495DE1" w:rsidRDefault="00B85BD5" w:rsidP="004A2FEF">
      <w:pPr>
        <w:pStyle w:val="SAHeadinglevel3"/>
        <w:rPr>
          <w:rFonts w:eastAsia="Roboto"/>
          <w:lang w:eastAsia="en-US"/>
        </w:rPr>
      </w:pPr>
      <w:bookmarkStart w:id="30" w:name="_Toc184132922"/>
      <w:r>
        <w:rPr>
          <w:rFonts w:eastAsia="Roboto"/>
          <w:lang w:eastAsia="en-US"/>
        </w:rPr>
        <w:t>5.2</w:t>
      </w:r>
      <w:r w:rsidR="00867AAA" w:rsidRPr="00495DE1">
        <w:rPr>
          <w:rFonts w:eastAsia="Roboto"/>
          <w:lang w:eastAsia="en-US"/>
        </w:rPr>
        <w:t xml:space="preserve"> Agency staff – responsibilities and actions</w:t>
      </w:r>
      <w:bookmarkEnd w:id="30"/>
      <w:r w:rsidR="00867AAA" w:rsidRPr="00495DE1">
        <w:rPr>
          <w:rFonts w:eastAsia="Roboto"/>
          <w:lang w:eastAsia="en-US"/>
        </w:rPr>
        <w:t xml:space="preserve">  </w:t>
      </w:r>
    </w:p>
    <w:tbl>
      <w:tblPr>
        <w:tblStyle w:val="StandardTable-Grey"/>
        <w:tblW w:w="9942" w:type="dxa"/>
        <w:tblLook w:val="04A0" w:firstRow="1" w:lastRow="0" w:firstColumn="1" w:lastColumn="0" w:noHBand="0" w:noVBand="1"/>
      </w:tblPr>
      <w:tblGrid>
        <w:gridCol w:w="2977"/>
        <w:gridCol w:w="6965"/>
      </w:tblGrid>
      <w:tr w:rsidR="00867AAA" w14:paraId="23636B6C" w14:textId="77777777" w:rsidTr="003965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42" w:type="dxa"/>
            <w:gridSpan w:val="2"/>
          </w:tcPr>
          <w:p w14:paraId="37ADD8D0" w14:textId="37AFEADC" w:rsidR="00867AAA" w:rsidRPr="00AC5484" w:rsidRDefault="0058027D" w:rsidP="00374F1A">
            <w:pPr>
              <w:pStyle w:val="SAHeadinglevel4"/>
            </w:pPr>
            <w:r>
              <w:t>5.2.1</w:t>
            </w:r>
            <w:r w:rsidR="00867AAA">
              <w:t xml:space="preserve"> Procurement</w:t>
            </w:r>
          </w:p>
        </w:tc>
      </w:tr>
      <w:tr w:rsidR="00867AAA" w14:paraId="62A109D2" w14:textId="77777777" w:rsidTr="00BC1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5C231AB9" w14:textId="411F8F8E" w:rsidR="00867AAA" w:rsidRPr="005D136A" w:rsidRDefault="001D7E5E" w:rsidP="00396596">
            <w:pPr>
              <w:rPr>
                <w:sz w:val="22"/>
                <w:szCs w:val="22"/>
              </w:rPr>
            </w:pPr>
            <w:r w:rsidRPr="005D136A">
              <w:rPr>
                <w:rFonts w:cs="Calibri"/>
                <w:sz w:val="22"/>
                <w:szCs w:val="22"/>
              </w:rPr>
              <w:t>S</w:t>
            </w:r>
            <w:r w:rsidR="00867AAA" w:rsidRPr="005D136A">
              <w:rPr>
                <w:rFonts w:cs="Calibri"/>
                <w:sz w:val="22"/>
                <w:szCs w:val="22"/>
              </w:rPr>
              <w:t>taff directly responsible for procurement</w:t>
            </w:r>
          </w:p>
        </w:tc>
        <w:tc>
          <w:tcPr>
            <w:tcW w:w="6965" w:type="dxa"/>
          </w:tcPr>
          <w:p w14:paraId="526B1E4F" w14:textId="75C1222B" w:rsidR="00FD1C2E" w:rsidRPr="005D136A" w:rsidRDefault="00FD1C2E" w:rsidP="00173BD8">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5D136A">
              <w:rPr>
                <w:rFonts w:asciiTheme="minorHAnsi" w:hAnsiTheme="minorHAnsi"/>
                <w:sz w:val="22"/>
                <w:szCs w:val="22"/>
              </w:rPr>
              <w:t>Must comply with the legislation and policy in section 5.1.</w:t>
            </w:r>
          </w:p>
          <w:p w14:paraId="554F8012" w14:textId="712253F3" w:rsidR="006A740C" w:rsidRDefault="006A740C" w:rsidP="00F41F01">
            <w:pPr>
              <w:pStyle w:val="SABodytext"/>
              <w:numPr>
                <w:ilvl w:val="0"/>
                <w:numId w:val="32"/>
              </w:numPr>
              <w:spacing w:before="0" w:after="0"/>
              <w:cnfStyle w:val="000000100000" w:firstRow="0" w:lastRow="0" w:firstColumn="0" w:lastColumn="0" w:oddVBand="0" w:evenVBand="0" w:oddHBand="1" w:evenHBand="0" w:firstRowFirstColumn="0" w:firstRowLastColumn="0" w:lastRowFirstColumn="0" w:lastRowLastColumn="0"/>
              <w:rPr>
                <w:rStyle w:val="Hyperlink"/>
                <w:rFonts w:cs="Calibri"/>
                <w:color w:val="auto"/>
                <w:sz w:val="22"/>
                <w:u w:val="none"/>
              </w:rPr>
            </w:pPr>
            <w:r>
              <w:rPr>
                <w:rStyle w:val="Hyperlink"/>
                <w:rFonts w:cs="Calibri"/>
                <w:color w:val="auto"/>
                <w:sz w:val="22"/>
                <w:u w:val="none"/>
              </w:rPr>
              <w:t>Staff must comply with t</w:t>
            </w:r>
            <w:r w:rsidR="00F41F01">
              <w:rPr>
                <w:rStyle w:val="Hyperlink"/>
                <w:rFonts w:cs="Calibri"/>
                <w:color w:val="auto"/>
                <w:sz w:val="22"/>
                <w:u w:val="none"/>
              </w:rPr>
              <w:t xml:space="preserve">he DCCEEW </w:t>
            </w:r>
            <w:r>
              <w:rPr>
                <w:rStyle w:val="Hyperlink"/>
                <w:rFonts w:cs="Calibri"/>
                <w:color w:val="auto"/>
                <w:sz w:val="22"/>
                <w:u w:val="none"/>
              </w:rPr>
              <w:t>p</w:t>
            </w:r>
            <w:r w:rsidR="00F41F01">
              <w:rPr>
                <w:rStyle w:val="Hyperlink"/>
                <w:rFonts w:cs="Calibri"/>
                <w:color w:val="auto"/>
                <w:sz w:val="22"/>
                <w:u w:val="none"/>
              </w:rPr>
              <w:t xml:space="preserve">rocurement-connected </w:t>
            </w:r>
            <w:hyperlink r:id="rId56" w:history="1">
              <w:r w:rsidR="00F41F01" w:rsidRPr="00AA56CA">
                <w:rPr>
                  <w:rStyle w:val="Hyperlink"/>
                  <w:rFonts w:cs="Calibri"/>
                  <w:sz w:val="22"/>
                </w:rPr>
                <w:t>Environmentally Sustainable Procurement Policy</w:t>
              </w:r>
            </w:hyperlink>
            <w:r w:rsidR="00F41F01">
              <w:rPr>
                <w:rStyle w:val="Hyperlink"/>
                <w:rFonts w:cs="Calibri"/>
                <w:color w:val="auto"/>
                <w:sz w:val="22"/>
                <w:u w:val="none"/>
              </w:rPr>
              <w:t xml:space="preserve"> </w:t>
            </w:r>
            <w:r>
              <w:rPr>
                <w:rStyle w:val="Hyperlink"/>
                <w:rFonts w:cs="Calibri"/>
                <w:color w:val="auto"/>
                <w:sz w:val="22"/>
                <w:u w:val="none"/>
              </w:rPr>
              <w:t xml:space="preserve">which </w:t>
            </w:r>
            <w:r w:rsidR="00F41F01">
              <w:rPr>
                <w:rStyle w:val="Hyperlink"/>
                <w:rFonts w:cs="Calibri"/>
                <w:color w:val="auto"/>
                <w:sz w:val="22"/>
                <w:u w:val="none"/>
              </w:rPr>
              <w:t>applies from 1 July 2024 for construction services greater than $7.5M (including GST) total estimated procurement value.</w:t>
            </w:r>
          </w:p>
          <w:p w14:paraId="6734A4F2" w14:textId="022FC35D" w:rsidR="006A740C" w:rsidRDefault="006A740C" w:rsidP="00F41F01">
            <w:pPr>
              <w:pStyle w:val="SABodytext"/>
              <w:numPr>
                <w:ilvl w:val="0"/>
                <w:numId w:val="32"/>
              </w:numPr>
              <w:spacing w:before="0" w:after="0"/>
              <w:cnfStyle w:val="000000100000" w:firstRow="0" w:lastRow="0" w:firstColumn="0" w:lastColumn="0" w:oddVBand="0" w:evenVBand="0" w:oddHBand="1" w:evenHBand="0" w:firstRowFirstColumn="0" w:firstRowLastColumn="0" w:lastRowFirstColumn="0" w:lastRowLastColumn="0"/>
              <w:rPr>
                <w:rStyle w:val="Hyperlink"/>
                <w:rFonts w:cs="Calibri"/>
                <w:color w:val="auto"/>
                <w:sz w:val="22"/>
                <w:u w:val="none"/>
              </w:rPr>
            </w:pPr>
            <w:r>
              <w:rPr>
                <w:rStyle w:val="Hyperlink"/>
                <w:rFonts w:cs="Calibri"/>
                <w:color w:val="auto"/>
                <w:sz w:val="22"/>
                <w:u w:val="none"/>
              </w:rPr>
              <w:t xml:space="preserve">From 1 July 2024, staff must also comply with the associated </w:t>
            </w:r>
            <w:hyperlink r:id="rId57" w:history="1">
              <w:r w:rsidRPr="006A740C">
                <w:rPr>
                  <w:rStyle w:val="Hyperlink"/>
                  <w:rFonts w:cs="Calibri"/>
                  <w:sz w:val="22"/>
                </w:rPr>
                <w:t>reporting framework</w:t>
              </w:r>
            </w:hyperlink>
            <w:r>
              <w:rPr>
                <w:rStyle w:val="Hyperlink"/>
                <w:rFonts w:cs="Calibri"/>
                <w:color w:val="auto"/>
                <w:sz w:val="22"/>
                <w:u w:val="none"/>
              </w:rPr>
              <w:t xml:space="preserve"> for constructions services greater than $7.5M (including GST) total estimated procurement value.</w:t>
            </w:r>
          </w:p>
          <w:p w14:paraId="796F62AA" w14:textId="5AE5ACF1" w:rsidR="00F41F01" w:rsidRDefault="00F41F01" w:rsidP="00F41F01">
            <w:pPr>
              <w:pStyle w:val="SABodytext"/>
              <w:numPr>
                <w:ilvl w:val="0"/>
                <w:numId w:val="32"/>
              </w:numPr>
              <w:spacing w:before="0" w:after="0"/>
              <w:cnfStyle w:val="000000100000" w:firstRow="0" w:lastRow="0" w:firstColumn="0" w:lastColumn="0" w:oddVBand="0" w:evenVBand="0" w:oddHBand="1" w:evenHBand="0" w:firstRowFirstColumn="0" w:firstRowLastColumn="0" w:lastRowFirstColumn="0" w:lastRowLastColumn="0"/>
              <w:rPr>
                <w:rStyle w:val="Hyperlink"/>
                <w:rFonts w:cs="Calibri"/>
                <w:color w:val="auto"/>
                <w:sz w:val="22"/>
                <w:u w:val="none"/>
              </w:rPr>
            </w:pPr>
            <w:r>
              <w:rPr>
                <w:rStyle w:val="Hyperlink"/>
                <w:rFonts w:cs="Calibri"/>
                <w:color w:val="auto"/>
                <w:sz w:val="22"/>
                <w:u w:val="none"/>
              </w:rPr>
              <w:t>From 1</w:t>
            </w:r>
            <w:r w:rsidR="006A740C">
              <w:rPr>
                <w:rStyle w:val="Hyperlink"/>
                <w:rFonts w:cs="Calibri"/>
                <w:color w:val="auto"/>
                <w:sz w:val="22"/>
                <w:u w:val="none"/>
              </w:rPr>
              <w:t xml:space="preserve"> </w:t>
            </w:r>
            <w:r>
              <w:rPr>
                <w:rStyle w:val="Hyperlink"/>
                <w:rFonts w:cs="Calibri"/>
                <w:color w:val="auto"/>
                <w:sz w:val="22"/>
                <w:u w:val="none"/>
              </w:rPr>
              <w:t xml:space="preserve">July 2025, the </w:t>
            </w:r>
            <w:r w:rsidR="006A740C">
              <w:rPr>
                <w:rStyle w:val="Hyperlink"/>
                <w:rFonts w:cs="Calibri"/>
                <w:color w:val="auto"/>
                <w:sz w:val="22"/>
                <w:u w:val="none"/>
              </w:rPr>
              <w:t>Environmentally Sustainable Procurement P</w:t>
            </w:r>
            <w:r>
              <w:rPr>
                <w:rStyle w:val="Hyperlink"/>
                <w:rFonts w:cs="Calibri"/>
                <w:color w:val="auto"/>
                <w:sz w:val="22"/>
                <w:u w:val="none"/>
              </w:rPr>
              <w:t xml:space="preserve">olicy will also apply to </w:t>
            </w:r>
            <w:r w:rsidRPr="00F41F01">
              <w:rPr>
                <w:rFonts w:asciiTheme="minorHAnsi" w:hAnsiTheme="minorHAnsi" w:cs="Calibri"/>
                <w:color w:val="auto"/>
                <w:sz w:val="22"/>
              </w:rPr>
              <w:t xml:space="preserve">furniture, fittings and equipment, ICT goods and </w:t>
            </w:r>
            <w:r w:rsidRPr="00194A37">
              <w:rPr>
                <w:rFonts w:asciiTheme="minorHAnsi" w:hAnsiTheme="minorHAnsi" w:cs="Calibri"/>
                <w:color w:val="auto"/>
                <w:sz w:val="22"/>
              </w:rPr>
              <w:t>textiles</w:t>
            </w:r>
            <w:r w:rsidR="00194A37" w:rsidRPr="00194A37">
              <w:rPr>
                <w:rFonts w:asciiTheme="minorHAnsi" w:hAnsiTheme="minorHAnsi" w:cs="Calibri"/>
                <w:color w:val="auto"/>
                <w:sz w:val="22"/>
              </w:rPr>
              <w:t xml:space="preserve"> </w:t>
            </w:r>
            <w:r w:rsidR="00194A37" w:rsidRPr="00194A37">
              <w:rPr>
                <w:sz w:val="22"/>
              </w:rPr>
              <w:t xml:space="preserve">greater than $1M in </w:t>
            </w:r>
            <w:r w:rsidR="00194A37" w:rsidRPr="00194A37">
              <w:rPr>
                <w:rStyle w:val="Hyperlink"/>
                <w:rFonts w:cs="Calibri"/>
                <w:color w:val="auto"/>
                <w:sz w:val="22"/>
                <w:u w:val="none"/>
              </w:rPr>
              <w:t>total</w:t>
            </w:r>
            <w:r w:rsidR="00194A37">
              <w:rPr>
                <w:rStyle w:val="Hyperlink"/>
                <w:rFonts w:cs="Calibri"/>
                <w:color w:val="auto"/>
                <w:sz w:val="22"/>
                <w:u w:val="none"/>
              </w:rPr>
              <w:t xml:space="preserve"> estimated procurement value</w:t>
            </w:r>
            <w:r>
              <w:rPr>
                <w:rFonts w:asciiTheme="minorHAnsi" w:hAnsiTheme="minorHAnsi" w:cs="Calibri"/>
                <w:color w:val="auto"/>
                <w:sz w:val="22"/>
              </w:rPr>
              <w:t>.</w:t>
            </w:r>
            <w:r>
              <w:rPr>
                <w:rStyle w:val="Hyperlink"/>
                <w:rFonts w:cs="Calibri"/>
                <w:color w:val="auto"/>
                <w:sz w:val="22"/>
                <w:u w:val="none"/>
              </w:rPr>
              <w:t xml:space="preserve"> </w:t>
            </w:r>
          </w:p>
          <w:p w14:paraId="1DAFB996" w14:textId="5C431763" w:rsidR="00F41F01" w:rsidRPr="00F41F01" w:rsidRDefault="00F41F01" w:rsidP="00F41F01">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5D136A">
              <w:rPr>
                <w:rFonts w:asciiTheme="minorHAnsi" w:hAnsiTheme="minorHAnsi"/>
                <w:sz w:val="22"/>
                <w:szCs w:val="22"/>
              </w:rPr>
              <w:t xml:space="preserve">Plan their procurement, identifying opportunities for sustainable outcomes using the </w:t>
            </w:r>
            <w:hyperlink r:id="rId58" w:history="1">
              <w:r w:rsidR="00EB1E14" w:rsidRPr="003519FD">
                <w:rPr>
                  <w:rStyle w:val="Hyperlink"/>
                  <w:rFonts w:eastAsia="Roboto"/>
                  <w:sz w:val="22"/>
                  <w:szCs w:val="22"/>
                  <w:lang w:eastAsia="en-US"/>
                </w:rPr>
                <w:t>Sustainable Procurement Guide (2024)</w:t>
              </w:r>
            </w:hyperlink>
          </w:p>
          <w:p w14:paraId="39D8D591" w14:textId="4D38F8DB" w:rsidR="0070664D" w:rsidRPr="005D136A" w:rsidRDefault="00867AAA" w:rsidP="00173BD8">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5D136A">
              <w:rPr>
                <w:rFonts w:asciiTheme="minorHAnsi" w:hAnsiTheme="minorHAnsi"/>
                <w:sz w:val="22"/>
                <w:szCs w:val="22"/>
              </w:rPr>
              <w:lastRenderedPageBreak/>
              <w:t xml:space="preserve">Must consider the environmental sustainability of goods and services </w:t>
            </w:r>
            <w:r w:rsidR="009F6082" w:rsidRPr="005D136A">
              <w:rPr>
                <w:rFonts w:asciiTheme="minorHAnsi" w:hAnsiTheme="minorHAnsi"/>
                <w:sz w:val="22"/>
                <w:szCs w:val="22"/>
              </w:rPr>
              <w:t xml:space="preserve">(such as energy efficiency, environmental and climate change impact, and the use of recycled products) </w:t>
            </w:r>
            <w:r w:rsidRPr="005D136A">
              <w:rPr>
                <w:rFonts w:asciiTheme="minorHAnsi" w:hAnsiTheme="minorHAnsi"/>
                <w:sz w:val="22"/>
                <w:szCs w:val="22"/>
              </w:rPr>
              <w:t xml:space="preserve">as part of the value for money assessment in accordance with section 4.5 of the Commonwealth Procurement Rules. </w:t>
            </w:r>
          </w:p>
          <w:p w14:paraId="50EE5C91" w14:textId="042330FB" w:rsidR="00867AAA" w:rsidRPr="005D136A" w:rsidRDefault="00867AAA" w:rsidP="00173BD8">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5D136A">
              <w:rPr>
                <w:rFonts w:asciiTheme="minorHAnsi" w:hAnsiTheme="minorHAnsi"/>
                <w:sz w:val="22"/>
                <w:szCs w:val="22"/>
              </w:rPr>
              <w:t xml:space="preserve">Use </w:t>
            </w:r>
            <w:r w:rsidR="00205648">
              <w:rPr>
                <w:rFonts w:asciiTheme="minorHAnsi" w:hAnsiTheme="minorHAnsi"/>
                <w:sz w:val="22"/>
                <w:szCs w:val="22"/>
              </w:rPr>
              <w:t>A</w:t>
            </w:r>
            <w:r w:rsidRPr="005D136A">
              <w:rPr>
                <w:rFonts w:asciiTheme="minorHAnsi" w:hAnsiTheme="minorHAnsi"/>
                <w:sz w:val="22"/>
                <w:szCs w:val="22"/>
              </w:rPr>
              <w:t xml:space="preserve">gency </w:t>
            </w:r>
            <w:hyperlink r:id="rId59" w:history="1">
              <w:r w:rsidRPr="005D136A">
                <w:rPr>
                  <w:rFonts w:asciiTheme="minorHAnsi" w:hAnsiTheme="minorHAnsi"/>
                  <w:sz w:val="22"/>
                  <w:szCs w:val="22"/>
                </w:rPr>
                <w:t>procurement plan</w:t>
              </w:r>
            </w:hyperlink>
            <w:r w:rsidRPr="005D136A">
              <w:rPr>
                <w:rFonts w:asciiTheme="minorHAnsi" w:hAnsiTheme="minorHAnsi"/>
                <w:sz w:val="22"/>
                <w:szCs w:val="22"/>
              </w:rPr>
              <w:t xml:space="preserve"> templates for all procurements over $10,000</w:t>
            </w:r>
          </w:p>
          <w:p w14:paraId="42F10BA8" w14:textId="6C709634" w:rsidR="00867AAA" w:rsidRPr="005D136A" w:rsidRDefault="00867AAA" w:rsidP="00173BD8">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5D136A">
              <w:rPr>
                <w:rFonts w:asciiTheme="minorHAnsi" w:hAnsiTheme="minorHAnsi"/>
                <w:sz w:val="22"/>
                <w:szCs w:val="22"/>
              </w:rPr>
              <w:t>When approaching the market, specifying sustainability: requirements, key performance indicators</w:t>
            </w:r>
            <w:r w:rsidR="0070664D" w:rsidRPr="005D136A">
              <w:rPr>
                <w:rFonts w:asciiTheme="minorHAnsi" w:hAnsiTheme="minorHAnsi"/>
                <w:sz w:val="22"/>
                <w:szCs w:val="22"/>
              </w:rPr>
              <w:t xml:space="preserve"> (KPIs)</w:t>
            </w:r>
            <w:r w:rsidRPr="005D136A">
              <w:rPr>
                <w:rFonts w:asciiTheme="minorHAnsi" w:hAnsiTheme="minorHAnsi"/>
                <w:sz w:val="22"/>
                <w:szCs w:val="22"/>
              </w:rPr>
              <w:t>, and evaluation criteria as required.</w:t>
            </w:r>
          </w:p>
          <w:p w14:paraId="345914B5" w14:textId="77777777" w:rsidR="00867AAA" w:rsidRPr="005D136A" w:rsidRDefault="00867AAA" w:rsidP="00173BD8">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5D136A">
              <w:rPr>
                <w:rFonts w:asciiTheme="minorHAnsi" w:hAnsiTheme="minorHAnsi"/>
                <w:sz w:val="22"/>
                <w:szCs w:val="22"/>
              </w:rPr>
              <w:t xml:space="preserve">Evaluate tender responses and conclude tender process (as appropriate). </w:t>
            </w:r>
          </w:p>
          <w:p w14:paraId="5B90F201" w14:textId="66AECA0B" w:rsidR="00867AAA" w:rsidRPr="005D136A" w:rsidRDefault="00867AAA" w:rsidP="00173BD8">
            <w:pPr>
              <w:pStyle w:val="ListParagraph"/>
              <w:widowControl w:val="0"/>
              <w:numPr>
                <w:ilvl w:val="0"/>
                <w:numId w:val="32"/>
              </w:numPr>
              <w:autoSpaceDE w:val="0"/>
              <w:autoSpaceDN w:val="0"/>
              <w:spacing w:line="26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5D136A">
              <w:rPr>
                <w:rFonts w:asciiTheme="minorHAnsi" w:hAnsiTheme="minorHAnsi"/>
                <w:sz w:val="22"/>
                <w:szCs w:val="22"/>
              </w:rPr>
              <w:t xml:space="preserve">Ensure sustainability requirements and </w:t>
            </w:r>
            <w:r w:rsidR="0070664D" w:rsidRPr="005D136A">
              <w:rPr>
                <w:rFonts w:asciiTheme="minorHAnsi" w:hAnsiTheme="minorHAnsi"/>
                <w:sz w:val="22"/>
                <w:szCs w:val="22"/>
              </w:rPr>
              <w:t xml:space="preserve">KPIs </w:t>
            </w:r>
            <w:r w:rsidRPr="005D136A">
              <w:rPr>
                <w:rFonts w:asciiTheme="minorHAnsi" w:hAnsiTheme="minorHAnsi"/>
                <w:sz w:val="22"/>
                <w:szCs w:val="22"/>
              </w:rPr>
              <w:t>are included in the Contract Management Plan/Snapshot (as appropriate) and managed throughout the contract lifecycle.</w:t>
            </w:r>
          </w:p>
        </w:tc>
      </w:tr>
      <w:tr w:rsidR="00902315" w14:paraId="39F0D2A7" w14:textId="77777777" w:rsidTr="00BC1E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2032CE0" w14:textId="6E153452" w:rsidR="00902315" w:rsidRPr="005D136A" w:rsidRDefault="00902315" w:rsidP="00396596">
            <w:pPr>
              <w:rPr>
                <w:rFonts w:cs="Calibri"/>
                <w:sz w:val="22"/>
                <w:szCs w:val="22"/>
              </w:rPr>
            </w:pPr>
            <w:r w:rsidRPr="005D136A">
              <w:rPr>
                <w:rFonts w:cs="Calibri"/>
                <w:sz w:val="22"/>
                <w:szCs w:val="22"/>
              </w:rPr>
              <w:lastRenderedPageBreak/>
              <w:t xml:space="preserve">All </w:t>
            </w:r>
            <w:r w:rsidR="00205648">
              <w:rPr>
                <w:rFonts w:cs="Calibri"/>
                <w:sz w:val="22"/>
                <w:szCs w:val="22"/>
              </w:rPr>
              <w:t>A</w:t>
            </w:r>
            <w:r w:rsidRPr="005D136A">
              <w:rPr>
                <w:rFonts w:cs="Calibri"/>
                <w:sz w:val="22"/>
                <w:szCs w:val="22"/>
              </w:rPr>
              <w:t>gency staff</w:t>
            </w:r>
          </w:p>
        </w:tc>
        <w:tc>
          <w:tcPr>
            <w:tcW w:w="6965" w:type="dxa"/>
          </w:tcPr>
          <w:p w14:paraId="66172C4E" w14:textId="571331BD" w:rsidR="00902315" w:rsidRPr="005D136A" w:rsidRDefault="00902315" w:rsidP="00DF2005">
            <w:pPr>
              <w:pStyle w:val="ListParagraph"/>
              <w:widowControl w:val="0"/>
              <w:numPr>
                <w:ilvl w:val="0"/>
                <w:numId w:val="32"/>
              </w:numPr>
              <w:autoSpaceDE w:val="0"/>
              <w:autoSpaceDN w:val="0"/>
              <w:spacing w:line="26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5D136A">
              <w:rPr>
                <w:rFonts w:asciiTheme="minorHAnsi" w:hAnsiTheme="minorHAnsi"/>
                <w:sz w:val="22"/>
                <w:szCs w:val="22"/>
              </w:rPr>
              <w:t xml:space="preserve">Consider sustainable procurement outcomes and opportunities, with reference to Department of Climate Change, Energy, the Environment and Water for </w:t>
            </w:r>
            <w:hyperlink r:id="rId60" w:history="1">
              <w:r w:rsidRPr="004A6C97">
                <w:rPr>
                  <w:rStyle w:val="Hyperlink"/>
                  <w:sz w:val="22"/>
                  <w:szCs w:val="22"/>
                </w:rPr>
                <w:t>procuremen</w:t>
              </w:r>
              <w:r w:rsidR="00C31463" w:rsidRPr="004A6C97">
                <w:rPr>
                  <w:rStyle w:val="Hyperlink"/>
                  <w:sz w:val="22"/>
                  <w:szCs w:val="22"/>
                </w:rPr>
                <w:t>t-connected</w:t>
              </w:r>
              <w:r w:rsidRPr="004A6C97">
                <w:rPr>
                  <w:rStyle w:val="Hyperlink"/>
                  <w:sz w:val="22"/>
                  <w:szCs w:val="22"/>
                </w:rPr>
                <w:t xml:space="preserve"> policies</w:t>
              </w:r>
            </w:hyperlink>
            <w:r w:rsidR="004A6C97">
              <w:rPr>
                <w:rFonts w:asciiTheme="minorHAnsi" w:hAnsiTheme="minorHAnsi"/>
                <w:sz w:val="22"/>
                <w:szCs w:val="22"/>
              </w:rPr>
              <w:t xml:space="preserve">, the </w:t>
            </w:r>
            <w:hyperlink r:id="rId61" w:history="1">
              <w:r w:rsidR="004A6C97" w:rsidRPr="006E179A">
                <w:rPr>
                  <w:rStyle w:val="Hyperlink"/>
                  <w:sz w:val="22"/>
                  <w:szCs w:val="22"/>
                </w:rPr>
                <w:t>Sustainable Procurement Guide</w:t>
              </w:r>
            </w:hyperlink>
            <w:r w:rsidRPr="005D136A">
              <w:rPr>
                <w:rFonts w:asciiTheme="minorHAnsi" w:hAnsiTheme="minorHAnsi"/>
                <w:sz w:val="22"/>
                <w:szCs w:val="22"/>
              </w:rPr>
              <w:t xml:space="preserve"> and sustainable procurement </w:t>
            </w:r>
            <w:r w:rsidRPr="006C2952">
              <w:rPr>
                <w:rFonts w:asciiTheme="minorHAnsi" w:hAnsiTheme="minorHAnsi"/>
                <w:sz w:val="22"/>
                <w:szCs w:val="22"/>
              </w:rPr>
              <w:t>intranet information</w:t>
            </w:r>
            <w:r w:rsidRPr="005D136A">
              <w:rPr>
                <w:rFonts w:asciiTheme="minorHAnsi" w:hAnsiTheme="minorHAnsi"/>
                <w:sz w:val="22"/>
                <w:szCs w:val="22"/>
              </w:rPr>
              <w:t>.</w:t>
            </w:r>
          </w:p>
          <w:p w14:paraId="220B8A39" w14:textId="77777777" w:rsidR="00902315" w:rsidRPr="005D136A" w:rsidRDefault="00902315" w:rsidP="00DF2005">
            <w:pPr>
              <w:pStyle w:val="ListParagraph"/>
              <w:widowControl w:val="0"/>
              <w:numPr>
                <w:ilvl w:val="0"/>
                <w:numId w:val="32"/>
              </w:numPr>
              <w:autoSpaceDE w:val="0"/>
              <w:autoSpaceDN w:val="0"/>
              <w:spacing w:line="26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5D136A">
              <w:rPr>
                <w:rFonts w:asciiTheme="minorHAnsi" w:hAnsiTheme="minorHAnsi"/>
                <w:sz w:val="22"/>
                <w:szCs w:val="22"/>
              </w:rPr>
              <w:t>Support sustainable procurement by liaising with purchasing staff in office equipment requests.</w:t>
            </w:r>
          </w:p>
          <w:p w14:paraId="6EDD46C4" w14:textId="2FC2770A" w:rsidR="00902315" w:rsidRPr="005D136A" w:rsidRDefault="00902315" w:rsidP="00DF2005">
            <w:pPr>
              <w:pStyle w:val="ListParagraph"/>
              <w:widowControl w:val="0"/>
              <w:numPr>
                <w:ilvl w:val="0"/>
                <w:numId w:val="32"/>
              </w:numPr>
              <w:autoSpaceDE w:val="0"/>
              <w:autoSpaceDN w:val="0"/>
              <w:spacing w:line="26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5D136A">
              <w:rPr>
                <w:rFonts w:asciiTheme="minorHAnsi" w:hAnsiTheme="minorHAnsi"/>
                <w:sz w:val="22"/>
                <w:szCs w:val="22"/>
              </w:rPr>
              <w:t>Support</w:t>
            </w:r>
            <w:r w:rsidRPr="005D136A">
              <w:rPr>
                <w:rFonts w:asciiTheme="minorHAnsi" w:hAnsiTheme="minorHAnsi"/>
                <w:bCs/>
                <w:sz w:val="22"/>
                <w:szCs w:val="22"/>
              </w:rPr>
              <w:t xml:space="preserve"> corporate wardrobe recycling requests.</w:t>
            </w:r>
          </w:p>
        </w:tc>
      </w:tr>
    </w:tbl>
    <w:p w14:paraId="2AE6BD5A" w14:textId="45690C35" w:rsidR="00495DE1" w:rsidRPr="00F33A7A" w:rsidRDefault="00495DE1" w:rsidP="00BA344C">
      <w:pPr>
        <w:pStyle w:val="SAHeadinglevel2"/>
        <w:rPr>
          <w:bCs w:val="0"/>
          <w:iCs w:val="0"/>
          <w:color w:val="auto"/>
          <w:sz w:val="48"/>
          <w:szCs w:val="48"/>
        </w:rPr>
      </w:pPr>
      <w:bookmarkStart w:id="31" w:name="_Toc184132923"/>
      <w:r w:rsidRPr="00F33A7A">
        <w:rPr>
          <w:bCs w:val="0"/>
          <w:iCs w:val="0"/>
          <w:color w:val="auto"/>
          <w:sz w:val="48"/>
          <w:szCs w:val="48"/>
        </w:rPr>
        <w:t>Policy Review</w:t>
      </w:r>
      <w:bookmarkEnd w:id="31"/>
    </w:p>
    <w:p w14:paraId="2F5A2B68" w14:textId="18D940D2" w:rsidR="00495DE1" w:rsidRPr="005D136A" w:rsidRDefault="00682D81" w:rsidP="009A10F7">
      <w:pPr>
        <w:pStyle w:val="SABodytext"/>
        <w:rPr>
          <w:rFonts w:asciiTheme="minorHAnsi" w:hAnsiTheme="minorHAnsi" w:cs="Calibri"/>
          <w:sz w:val="22"/>
        </w:rPr>
      </w:pPr>
      <w:r w:rsidRPr="005D136A">
        <w:rPr>
          <w:rFonts w:asciiTheme="minorHAnsi" w:hAnsiTheme="minorHAnsi" w:cs="Calibri"/>
          <w:sz w:val="22"/>
        </w:rPr>
        <w:t>A</w:t>
      </w:r>
      <w:r w:rsidR="00495DE1" w:rsidRPr="005D136A">
        <w:rPr>
          <w:rFonts w:asciiTheme="minorHAnsi" w:hAnsiTheme="minorHAnsi" w:cs="Calibri"/>
          <w:sz w:val="22"/>
        </w:rPr>
        <w:t xml:space="preserve"> review of the Environmental Sustainability Policy will occur</w:t>
      </w:r>
      <w:r w:rsidR="00960D73" w:rsidRPr="005D136A">
        <w:rPr>
          <w:rFonts w:asciiTheme="minorHAnsi" w:hAnsiTheme="minorHAnsi" w:cs="Calibri"/>
          <w:sz w:val="22"/>
        </w:rPr>
        <w:t xml:space="preserve"> annually and/or</w:t>
      </w:r>
      <w:r w:rsidR="00495DE1" w:rsidRPr="005D136A">
        <w:rPr>
          <w:rFonts w:asciiTheme="minorHAnsi" w:hAnsiTheme="minorHAnsi" w:cs="Calibri"/>
          <w:sz w:val="22"/>
        </w:rPr>
        <w:t xml:space="preserve"> in the event of </w:t>
      </w:r>
      <w:r w:rsidR="00960D73" w:rsidRPr="005D136A">
        <w:rPr>
          <w:rFonts w:asciiTheme="minorHAnsi" w:hAnsiTheme="minorHAnsi" w:cs="Calibri"/>
          <w:sz w:val="22"/>
        </w:rPr>
        <w:t xml:space="preserve">a </w:t>
      </w:r>
      <w:r w:rsidR="00495DE1" w:rsidRPr="005D136A">
        <w:rPr>
          <w:rFonts w:asciiTheme="minorHAnsi" w:hAnsiTheme="minorHAnsi" w:cs="Calibri"/>
          <w:sz w:val="22"/>
        </w:rPr>
        <w:t>policy or business change.</w:t>
      </w:r>
    </w:p>
    <w:p w14:paraId="7AA30447" w14:textId="690DEC7B" w:rsidR="0070664D" w:rsidRPr="001C5782" w:rsidRDefault="0070664D" w:rsidP="007E4FD5">
      <w:pPr>
        <w:pStyle w:val="KeyInfo"/>
        <w:rPr>
          <w:sz w:val="22"/>
          <w:szCs w:val="22"/>
        </w:rPr>
        <w:sectPr w:rsidR="0070664D" w:rsidRPr="001C5782" w:rsidSect="00F52342">
          <w:headerReference w:type="first" r:id="rId62"/>
          <w:footerReference w:type="first" r:id="rId63"/>
          <w:pgSz w:w="11906" w:h="16838" w:code="9"/>
          <w:pgMar w:top="1321" w:right="964" w:bottom="1134" w:left="964" w:header="284" w:footer="510" w:gutter="0"/>
          <w:cols w:space="708"/>
          <w:docGrid w:linePitch="360"/>
        </w:sectPr>
      </w:pPr>
    </w:p>
    <w:p w14:paraId="5AE802DD" w14:textId="3473F68B" w:rsidR="00C750D2" w:rsidRPr="006825DB" w:rsidRDefault="00C750D2" w:rsidP="00D354DD">
      <w:pPr>
        <w:pStyle w:val="SABodytext"/>
      </w:pPr>
    </w:p>
    <w:sectPr w:rsidR="00C750D2" w:rsidRPr="006825DB" w:rsidSect="00F52342">
      <w:headerReference w:type="first" r:id="rId64"/>
      <w:pgSz w:w="11906" w:h="16838" w:code="9"/>
      <w:pgMar w:top="1701" w:right="1134" w:bottom="1440" w:left="1134" w:header="51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ECFE3" w14:textId="77777777" w:rsidR="003C33AB" w:rsidRDefault="003C33AB">
      <w:r>
        <w:separator/>
      </w:r>
    </w:p>
  </w:endnote>
  <w:endnote w:type="continuationSeparator" w:id="0">
    <w:p w14:paraId="37A38A92" w14:textId="77777777" w:rsidR="003C33AB" w:rsidRDefault="003C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44D7" w14:textId="4087DA83" w:rsidR="004948AF" w:rsidRPr="00294E02" w:rsidRDefault="004948AF" w:rsidP="00831365">
    <w:pPr>
      <w:pStyle w:val="Footer"/>
      <w:pBdr>
        <w:top w:val="single" w:sz="4" w:space="5" w:color="00B5E2" w:themeColor="accent1"/>
      </w:pBdr>
      <w:tabs>
        <w:tab w:val="clear" w:pos="8306"/>
        <w:tab w:val="right" w:pos="9923"/>
      </w:tabs>
      <w:rPr>
        <w:rFonts w:ascii="Roboto" w:hAnsi="Roboto" w:cs="Arial"/>
        <w:sz w:val="20"/>
        <w:szCs w:val="20"/>
      </w:rPr>
    </w:pPr>
    <w:r w:rsidRPr="00294E02">
      <w:rPr>
        <w:rFonts w:ascii="Roboto" w:hAnsi="Roboto" w:cs="Arial"/>
        <w:sz w:val="20"/>
        <w:szCs w:val="20"/>
      </w:rPr>
      <w:t>P</w:t>
    </w:r>
    <w:r w:rsidR="00294E02" w:rsidRPr="00294E02">
      <w:rPr>
        <w:rFonts w:ascii="Roboto" w:hAnsi="Roboto" w:cs="Arial"/>
        <w:sz w:val="20"/>
        <w:szCs w:val="20"/>
      </w:rPr>
      <w:t>age</w:t>
    </w:r>
    <w:r w:rsidRPr="00294E02">
      <w:rPr>
        <w:rFonts w:ascii="Roboto" w:hAnsi="Roboto" w:cs="Arial"/>
        <w:sz w:val="20"/>
        <w:szCs w:val="20"/>
      </w:rPr>
      <w:t xml:space="preserve"> </w:t>
    </w:r>
    <w:r w:rsidRPr="00294E02">
      <w:rPr>
        <w:rFonts w:ascii="Roboto" w:hAnsi="Roboto" w:cs="Arial"/>
        <w:sz w:val="20"/>
        <w:szCs w:val="20"/>
      </w:rPr>
      <w:fldChar w:fldCharType="begin"/>
    </w:r>
    <w:r w:rsidRPr="00294E02">
      <w:rPr>
        <w:rFonts w:ascii="Roboto" w:hAnsi="Roboto" w:cs="Arial"/>
        <w:sz w:val="20"/>
        <w:szCs w:val="20"/>
      </w:rPr>
      <w:instrText xml:space="preserve"> PAGE </w:instrText>
    </w:r>
    <w:r w:rsidRPr="00294E02">
      <w:rPr>
        <w:rFonts w:ascii="Roboto" w:hAnsi="Roboto" w:cs="Arial"/>
        <w:sz w:val="20"/>
        <w:szCs w:val="20"/>
      </w:rPr>
      <w:fldChar w:fldCharType="separate"/>
    </w:r>
    <w:r w:rsidR="00C2536F">
      <w:rPr>
        <w:rFonts w:ascii="Roboto" w:hAnsi="Roboto" w:cs="Arial"/>
        <w:noProof/>
        <w:sz w:val="20"/>
        <w:szCs w:val="20"/>
      </w:rPr>
      <w:t>2</w:t>
    </w:r>
    <w:r w:rsidRPr="00294E02">
      <w:rPr>
        <w:rFonts w:ascii="Roboto" w:hAnsi="Roboto" w:cs="Arial"/>
        <w:sz w:val="20"/>
        <w:szCs w:val="20"/>
      </w:rPr>
      <w:fldChar w:fldCharType="end"/>
    </w:r>
    <w:r w:rsidRPr="00294E02">
      <w:rPr>
        <w:rFonts w:ascii="Roboto" w:hAnsi="Roboto" w:cs="Arial"/>
        <w:sz w:val="20"/>
        <w:szCs w:val="20"/>
      </w:rPr>
      <w:t xml:space="preserve"> </w:t>
    </w:r>
    <w:r w:rsidR="00F13C40">
      <w:rPr>
        <w:rFonts w:ascii="Roboto" w:hAnsi="Roboto" w:cs="Arial"/>
        <w:sz w:val="20"/>
        <w:szCs w:val="20"/>
      </w:rPr>
      <w:t>of</w:t>
    </w:r>
    <w:r w:rsidRPr="00294E02">
      <w:rPr>
        <w:rFonts w:ascii="Roboto" w:hAnsi="Roboto" w:cs="Arial"/>
        <w:sz w:val="20"/>
        <w:szCs w:val="20"/>
      </w:rPr>
      <w:t xml:space="preserve"> </w:t>
    </w:r>
    <w:r w:rsidRPr="00294E02">
      <w:rPr>
        <w:rFonts w:ascii="Roboto" w:hAnsi="Roboto" w:cs="Arial"/>
        <w:sz w:val="20"/>
        <w:szCs w:val="20"/>
      </w:rPr>
      <w:fldChar w:fldCharType="begin"/>
    </w:r>
    <w:r w:rsidRPr="00294E02">
      <w:rPr>
        <w:rFonts w:ascii="Roboto" w:hAnsi="Roboto" w:cs="Arial"/>
        <w:sz w:val="20"/>
        <w:szCs w:val="20"/>
      </w:rPr>
      <w:instrText xml:space="preserve"> NUMPAGES </w:instrText>
    </w:r>
    <w:r w:rsidRPr="00294E02">
      <w:rPr>
        <w:rFonts w:ascii="Roboto" w:hAnsi="Roboto" w:cs="Arial"/>
        <w:sz w:val="20"/>
        <w:szCs w:val="20"/>
      </w:rPr>
      <w:fldChar w:fldCharType="separate"/>
    </w:r>
    <w:r w:rsidR="00C2536F">
      <w:rPr>
        <w:rFonts w:ascii="Roboto" w:hAnsi="Roboto" w:cs="Arial"/>
        <w:noProof/>
        <w:sz w:val="20"/>
        <w:szCs w:val="20"/>
      </w:rPr>
      <w:t>5</w:t>
    </w:r>
    <w:r w:rsidRPr="00294E02">
      <w:rPr>
        <w:rFonts w:ascii="Roboto" w:hAnsi="Roboto" w:cs="Arial"/>
        <w:sz w:val="20"/>
        <w:szCs w:val="20"/>
      </w:rPr>
      <w:fldChar w:fldCharType="end"/>
    </w:r>
    <w:r w:rsidR="00F13C40">
      <w:rPr>
        <w:rFonts w:ascii="Roboto" w:hAnsi="Roboto" w:cs="Arial"/>
        <w:sz w:val="20"/>
        <w:szCs w:val="20"/>
      </w:rPr>
      <w:ptab w:relativeTo="margin" w:alignment="right" w:leader="none"/>
    </w:r>
    <w:r w:rsidRPr="00294E02">
      <w:rPr>
        <w:rFonts w:ascii="Roboto" w:hAnsi="Roboto" w:cs="Arial"/>
        <w:sz w:val="20"/>
        <w:szCs w:val="20"/>
      </w:rP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8960" w14:textId="77777777" w:rsidR="00D54BDA" w:rsidRPr="00D54BDA" w:rsidRDefault="00D54BDA" w:rsidP="00D54BDA">
    <w:pPr>
      <w:pStyle w:val="Footer"/>
      <w:pBdr>
        <w:top w:val="single" w:sz="4" w:space="5" w:color="00B5E2" w:themeColor="accent1"/>
      </w:pBdr>
      <w:tabs>
        <w:tab w:val="clear" w:pos="8306"/>
        <w:tab w:val="right" w:pos="9923"/>
      </w:tabs>
      <w:rPr>
        <w:rFonts w:ascii="Roboto" w:hAnsi="Roboto" w:cs="Arial"/>
        <w:sz w:val="20"/>
        <w:szCs w:val="20"/>
      </w:rPr>
    </w:pPr>
    <w:r w:rsidRPr="00294E02">
      <w:rPr>
        <w:rFonts w:ascii="Roboto" w:hAnsi="Roboto" w:cs="Arial"/>
        <w:sz w:val="20"/>
        <w:szCs w:val="20"/>
      </w:rPr>
      <w:t xml:space="preserve">Page </w:t>
    </w:r>
    <w:r w:rsidRPr="00294E02">
      <w:rPr>
        <w:rFonts w:ascii="Roboto" w:hAnsi="Roboto" w:cs="Arial"/>
        <w:sz w:val="20"/>
        <w:szCs w:val="20"/>
      </w:rPr>
      <w:fldChar w:fldCharType="begin"/>
    </w:r>
    <w:r w:rsidRPr="00294E02">
      <w:rPr>
        <w:rFonts w:ascii="Roboto" w:hAnsi="Roboto" w:cs="Arial"/>
        <w:sz w:val="20"/>
        <w:szCs w:val="20"/>
      </w:rPr>
      <w:instrText xml:space="preserve"> PAGE </w:instrText>
    </w:r>
    <w:r w:rsidRPr="00294E02">
      <w:rPr>
        <w:rFonts w:ascii="Roboto" w:hAnsi="Roboto" w:cs="Arial"/>
        <w:sz w:val="20"/>
        <w:szCs w:val="20"/>
      </w:rPr>
      <w:fldChar w:fldCharType="separate"/>
    </w:r>
    <w:r>
      <w:rPr>
        <w:rFonts w:ascii="Roboto" w:hAnsi="Roboto" w:cs="Arial"/>
        <w:sz w:val="20"/>
        <w:szCs w:val="20"/>
      </w:rPr>
      <w:t>3</w:t>
    </w:r>
    <w:r w:rsidRPr="00294E02">
      <w:rPr>
        <w:rFonts w:ascii="Roboto" w:hAnsi="Roboto" w:cs="Arial"/>
        <w:sz w:val="20"/>
        <w:szCs w:val="20"/>
      </w:rPr>
      <w:fldChar w:fldCharType="end"/>
    </w:r>
    <w:r w:rsidRPr="00294E02">
      <w:rPr>
        <w:rFonts w:ascii="Roboto" w:hAnsi="Roboto" w:cs="Arial"/>
        <w:sz w:val="20"/>
        <w:szCs w:val="20"/>
      </w:rPr>
      <w:t xml:space="preserve"> </w:t>
    </w:r>
    <w:r>
      <w:rPr>
        <w:rFonts w:ascii="Roboto" w:hAnsi="Roboto" w:cs="Arial"/>
        <w:sz w:val="20"/>
        <w:szCs w:val="20"/>
      </w:rPr>
      <w:t>of</w:t>
    </w:r>
    <w:r w:rsidRPr="00294E02">
      <w:rPr>
        <w:rFonts w:ascii="Roboto" w:hAnsi="Roboto" w:cs="Arial"/>
        <w:sz w:val="20"/>
        <w:szCs w:val="20"/>
      </w:rPr>
      <w:t xml:space="preserve"> </w:t>
    </w:r>
    <w:r w:rsidRPr="00294E02">
      <w:rPr>
        <w:rFonts w:ascii="Roboto" w:hAnsi="Roboto" w:cs="Arial"/>
        <w:sz w:val="20"/>
        <w:szCs w:val="20"/>
      </w:rPr>
      <w:fldChar w:fldCharType="begin"/>
    </w:r>
    <w:r w:rsidRPr="00294E02">
      <w:rPr>
        <w:rFonts w:ascii="Roboto" w:hAnsi="Roboto" w:cs="Arial"/>
        <w:sz w:val="20"/>
        <w:szCs w:val="20"/>
      </w:rPr>
      <w:instrText xml:space="preserve"> NUMPAGES </w:instrText>
    </w:r>
    <w:r w:rsidRPr="00294E02">
      <w:rPr>
        <w:rFonts w:ascii="Roboto" w:hAnsi="Roboto" w:cs="Arial"/>
        <w:sz w:val="20"/>
        <w:szCs w:val="20"/>
      </w:rPr>
      <w:fldChar w:fldCharType="separate"/>
    </w:r>
    <w:r>
      <w:rPr>
        <w:rFonts w:ascii="Roboto" w:hAnsi="Roboto" w:cs="Arial"/>
        <w:sz w:val="20"/>
        <w:szCs w:val="20"/>
      </w:rPr>
      <w:t>5</w:t>
    </w:r>
    <w:r w:rsidRPr="00294E02">
      <w:rPr>
        <w:rFonts w:ascii="Roboto" w:hAnsi="Roboto" w:cs="Arial"/>
        <w:sz w:val="20"/>
        <w:szCs w:val="20"/>
      </w:rPr>
      <w:fldChar w:fldCharType="end"/>
    </w:r>
    <w:r>
      <w:rPr>
        <w:rFonts w:ascii="Roboto" w:hAnsi="Roboto" w:cs="Arial"/>
        <w:sz w:val="20"/>
        <w:szCs w:val="20"/>
      </w:rPr>
      <w:ptab w:relativeTo="margin" w:alignment="right" w:leader="none"/>
    </w:r>
    <w:r w:rsidRPr="00294E02">
      <w:rPr>
        <w:rFonts w:ascii="Roboto" w:hAnsi="Roboto" w:cs="Arial"/>
        <w:sz w:val="20"/>
        <w:szCs w:val="20"/>
      </w:rP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6174" w14:textId="77777777" w:rsidR="003C33AB" w:rsidRDefault="003C33AB">
      <w:r>
        <w:separator/>
      </w:r>
    </w:p>
  </w:footnote>
  <w:footnote w:type="continuationSeparator" w:id="0">
    <w:p w14:paraId="77EA6CAD" w14:textId="77777777" w:rsidR="003C33AB" w:rsidRDefault="003C3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D833" w14:textId="51C97DD6" w:rsidR="004352B9" w:rsidRPr="003E52A5" w:rsidRDefault="00EE7496" w:rsidP="00954579">
    <w:pPr>
      <w:widowControl w:val="0"/>
      <w:pBdr>
        <w:bottom w:val="single" w:sz="8" w:space="10" w:color="00B5E2"/>
      </w:pBdr>
      <w:autoSpaceDE w:val="0"/>
      <w:autoSpaceDN w:val="0"/>
      <w:spacing w:before="60" w:after="240"/>
      <w:contextualSpacing/>
      <w:rPr>
        <w:rFonts w:ascii="Roboto" w:hAnsi="Roboto"/>
      </w:rPr>
    </w:pPr>
    <w:r>
      <w:rPr>
        <w:rFonts w:ascii="Roboto" w:eastAsia="Roboto" w:hAnsi="Roboto" w:cs="Arial"/>
        <w:caps/>
        <w:sz w:val="20"/>
        <w:szCs w:val="22"/>
        <w:lang w:val="en-US" w:eastAsia="en-US"/>
      </w:rPr>
      <w:t xml:space="preserve">SERVICES AUSTRALIA ENVIRONMENTAL </w:t>
    </w:r>
    <w:r w:rsidR="00954579">
      <w:rPr>
        <w:rFonts w:ascii="Roboto" w:eastAsia="Roboto" w:hAnsi="Roboto" w:cs="Arial"/>
        <w:caps/>
        <w:sz w:val="20"/>
        <w:szCs w:val="22"/>
        <w:lang w:val="en-US" w:eastAsia="en-US"/>
      </w:rPr>
      <w:t>Sustainability Policy</w:t>
    </w:r>
    <w:r>
      <w:rPr>
        <w:rFonts w:ascii="Roboto" w:eastAsia="Roboto" w:hAnsi="Roboto" w:cs="Arial"/>
        <w:caps/>
        <w:sz w:val="20"/>
        <w:szCs w:val="22"/>
        <w:lang w:val="en-US" w:eastAsia="en-US"/>
      </w:rPr>
      <w:t xml:space="preserv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6AAF" w14:textId="77777777" w:rsidR="004948AF" w:rsidRPr="008A6719" w:rsidRDefault="004948AF" w:rsidP="009C727D">
    <w:pPr>
      <w:pStyle w:val="Header"/>
      <w:spacing w:after="120"/>
      <w:ind w:left="-567"/>
      <w:rPr>
        <w:rFonts w:ascii="Arial Narrow" w:hAnsi="Arial Narrow"/>
        <w:b/>
        <w:color w:val="FFFFFF" w:themeColor="background1"/>
        <w:sz w:val="48"/>
      </w:rPr>
    </w:pPr>
    <w:r>
      <w:rPr>
        <w:rFonts w:ascii="Arial Narrow" w:hAnsi="Arial Narrow"/>
        <w:b/>
        <w:noProof/>
        <w:color w:val="FFFFFF" w:themeColor="background1"/>
        <w:sz w:val="48"/>
      </w:rPr>
      <w:drawing>
        <wp:anchor distT="0" distB="0" distL="114300" distR="114300" simplePos="0" relativeHeight="251665408" behindDoc="1" locked="0" layoutInCell="1" allowOverlap="1" wp14:anchorId="6D07A5A2" wp14:editId="596A27DE">
          <wp:simplePos x="362857" y="174171"/>
          <wp:positionH relativeFrom="column">
            <wp:align>center</wp:align>
          </wp:positionH>
          <wp:positionV relativeFrom="page">
            <wp:align>top</wp:align>
          </wp:positionV>
          <wp:extent cx="7553130" cy="10681239"/>
          <wp:effectExtent l="0" t="0" r="0" b="6350"/>
          <wp:wrapNone/>
          <wp:docPr id="670147885" name="Picture 6701478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53534" name="Picture 9803535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130" cy="1068123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6A54" w14:textId="77777777" w:rsidR="00D54BDA" w:rsidRPr="003E52A5" w:rsidRDefault="00D54BDA" w:rsidP="00D54BDA">
    <w:pPr>
      <w:pStyle w:val="Header"/>
      <w:jc w:val="center"/>
      <w:rPr>
        <w:rFonts w:ascii="Roboto" w:hAnsi="Roboto" w:cs="Arial"/>
        <w:b/>
        <w:bCs/>
        <w:sz w:val="28"/>
        <w:szCs w:val="40"/>
      </w:rPr>
    </w:pPr>
    <w:r w:rsidRPr="003E52A5">
      <w:rPr>
        <w:rFonts w:ascii="Roboto" w:hAnsi="Roboto" w:cs="Arial"/>
        <w:b/>
        <w:bCs/>
        <w:color w:val="FF0000"/>
        <w:sz w:val="20"/>
        <w:szCs w:val="40"/>
      </w:rPr>
      <w:t>[Insert classification if required]</w:t>
    </w:r>
  </w:p>
  <w:p w14:paraId="63D71E09" w14:textId="77777777" w:rsidR="00D54BDA" w:rsidRPr="004352B9" w:rsidRDefault="00D54BDA" w:rsidP="00D54BDA">
    <w:pPr>
      <w:widowControl w:val="0"/>
      <w:pBdr>
        <w:bottom w:val="single" w:sz="8" w:space="10" w:color="00B5E2"/>
      </w:pBdr>
      <w:autoSpaceDE w:val="0"/>
      <w:autoSpaceDN w:val="0"/>
      <w:spacing w:before="60" w:after="240"/>
      <w:contextualSpacing/>
      <w:rPr>
        <w:rFonts w:ascii="Roboto" w:eastAsia="Roboto" w:hAnsi="Roboto" w:cs="Arial"/>
        <w:caps/>
        <w:sz w:val="20"/>
        <w:szCs w:val="22"/>
        <w:lang w:val="en-US" w:eastAsia="en-US"/>
      </w:rPr>
    </w:pPr>
    <w:r w:rsidRPr="004352B9">
      <w:rPr>
        <w:rFonts w:ascii="Roboto" w:eastAsia="Roboto" w:hAnsi="Roboto" w:cs="Arial"/>
        <w:caps/>
        <w:sz w:val="20"/>
        <w:szCs w:val="22"/>
        <w:lang w:val="en-US" w:eastAsia="en-US"/>
      </w:rPr>
      <w:t>DOCUMENT TITLE</w:t>
    </w:r>
  </w:p>
  <w:p w14:paraId="4EA8337C" w14:textId="77777777" w:rsidR="00D54BDA" w:rsidRPr="00D54BDA" w:rsidRDefault="00D54BDA" w:rsidP="00D54BD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3471" w14:textId="77777777" w:rsidR="004948AF" w:rsidRPr="00D354DD" w:rsidRDefault="001C47B4" w:rsidP="00D354DD">
    <w:pPr>
      <w:pStyle w:val="Header"/>
    </w:pPr>
    <w:r>
      <w:rPr>
        <w:noProof/>
      </w:rPr>
      <mc:AlternateContent>
        <mc:Choice Requires="wps">
          <w:drawing>
            <wp:anchor distT="0" distB="0" distL="114300" distR="114300" simplePos="0" relativeHeight="251666432" behindDoc="0" locked="0" layoutInCell="1" allowOverlap="1" wp14:anchorId="58885EC4" wp14:editId="02A86D5C">
              <wp:simplePos x="0" y="0"/>
              <wp:positionH relativeFrom="page">
                <wp:align>left</wp:align>
              </wp:positionH>
              <wp:positionV relativeFrom="paragraph">
                <wp:posOffset>-383319</wp:posOffset>
              </wp:positionV>
              <wp:extent cx="7553353" cy="10861482"/>
              <wp:effectExtent l="0" t="0" r="952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3353" cy="1086148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8DAB8" id="Rectangle 1" o:spid="_x0000_s1026" alt="&quot;&quot;" style="position:absolute;margin-left:0;margin-top:-30.2pt;width:594.75pt;height:855.2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zPagIAAC0FAAAOAAAAZHJzL2Uyb0RvYy54bWysVFFP2zAQfp+0/2D5fSQpLbCqKapATJMQ&#10;oMHEs+vYJJLj885u0+7X7+ykKQK0h2l5cGzf3Xfnz995cblrDdsq9A3YkhcnOWfKSqga+1Lyn083&#10;Xy4480HYShiwquR75fnl8vOnRefmagI1mEohIxDr550reR2Cm2eZl7VqhT8BpywZNWArAi3xJatQ&#10;dITemmyS52dZB1g5BKm8p93r3siXCV9rJcO91l4FZkpOtYU0YhrXccyWCzF/QeHqRg5liH+oohWN&#10;paQj1LUIgm2weQfVNhLBgw4nEtoMtG6kSmeg0xT5m9M81sKpdBYix7uRJv//YOXd9tE9INHQOT/3&#10;NI2n2Gls45/qY7tE1n4kS+0Ck7R5Ppudns5OOZNkK/KLs2J6MYl8Zsd4hz58U9CyOCk50nUklsT2&#10;1ofe9eAS0xkbRws3jTG9Ne5kx8rSLOyN6r1/KM2aimqZJNQkGnVlkG0FXbeQUtlQ9KZaVKrfnuX0&#10;DXWOEalqYwkwImvKP2IPAFGQ77H7Kgf/GKqS5sbg/G+F9cFjRMoMNozBbWMBPwIwdKohc+9/IKmn&#10;JrK0hmr/gAyhV7x38qahO7gVPjwIJIlTM1DbhnsatIGu5DDMOKsBf3+0H/1JeWTlrKOWKbn/tRGo&#10;ODPfLWnyazGdxh5Li+nsfEILfG1Zv7bYTXsFdE0FPRBOpmn0D+Yw1QjtM3X3KmYlk7CScpdcBjws&#10;rkLfyvQ+SLVaJTfqKyfCrX10MoJHVqPGnnbPAt0gxEAivoNDe4n5Gz32vjHSwmoTQDdJrEdeB76p&#10;J5NwhvcjNv3rdfI6vnLLPwAAAP//AwBQSwMEFAAGAAgAAAAhAFEYp0bhAAAACgEAAA8AAABkcnMv&#10;ZG93bnJldi54bWxMj8FOwzAQRO9I/Qdrkbi1digNJcSpqkq9IIRESg/c3HiJQ+N1FLtp4OtxT/Q2&#10;q1nNvMlXo23ZgL1vHElIZgIYUuV0Q7WEj912ugTmgyKtWkco4Qc9rIrJTa4y7c70jkMZahZDyGdK&#10;ggmhyzj3lUGr/Mx1SNH7cr1VIZ59zXWvzjHctvxeiJRb1VBsMKrDjcHqWJ6shJfvx3lphvXwO3/D&#10;vXH718/txkt5dzuun4EFHMP/M1zwIzoUkengTqQ9ayXEIUHCNBUPwC52snxaADtElS5EArzI+fWE&#10;4g8AAP//AwBQSwECLQAUAAYACAAAACEAtoM4kv4AAADhAQAAEwAAAAAAAAAAAAAAAAAAAAAAW0Nv&#10;bnRlbnRfVHlwZXNdLnhtbFBLAQItABQABgAIAAAAIQA4/SH/1gAAAJQBAAALAAAAAAAAAAAAAAAA&#10;AC8BAABfcmVscy8ucmVsc1BLAQItABQABgAIAAAAIQAqBQzPagIAAC0FAAAOAAAAAAAAAAAAAAAA&#10;AC4CAABkcnMvZTJvRG9jLnhtbFBLAQItABQABgAIAAAAIQBRGKdG4QAAAAoBAAAPAAAAAAAAAAAA&#10;AAAAAMQEAABkcnMvZG93bnJldi54bWxQSwUGAAAAAAQABADzAAAA0gUAAAAA&#10;" fillcolor="#00b5e2 [3204]" stroked="f" strokeweight="1pt">
              <w10:wrap anchorx="page"/>
            </v:rect>
          </w:pict>
        </mc:Fallback>
      </mc:AlternateContent>
    </w:r>
    <w:r w:rsidR="00D02950">
      <w:rPr>
        <w:noProof/>
      </w:rPr>
      <mc:AlternateContent>
        <mc:Choice Requires="wps">
          <w:drawing>
            <wp:anchor distT="45720" distB="45720" distL="114300" distR="114300" simplePos="0" relativeHeight="251668480" behindDoc="0" locked="0" layoutInCell="1" allowOverlap="1" wp14:anchorId="127801F8" wp14:editId="20F04CA2">
              <wp:simplePos x="0" y="0"/>
              <wp:positionH relativeFrom="margin">
                <wp:align>center</wp:align>
              </wp:positionH>
              <wp:positionV relativeFrom="paragraph">
                <wp:posOffset>4945711</wp:posOffset>
              </wp:positionV>
              <wp:extent cx="2360930" cy="1404620"/>
              <wp:effectExtent l="0" t="0" r="0" b="254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360E726" w14:textId="77777777" w:rsidR="00D02950" w:rsidRPr="00D02950" w:rsidRDefault="00D02950" w:rsidP="00D02950">
                          <w:pPr>
                            <w:jc w:val="center"/>
                            <w:rPr>
                              <w:rFonts w:asciiTheme="minorHAnsi" w:hAnsiTheme="minorHAnsi"/>
                              <w:b/>
                            </w:rPr>
                          </w:pPr>
                          <w:r w:rsidRPr="00D02950">
                            <w:rPr>
                              <w:rFonts w:asciiTheme="minorHAnsi" w:hAnsiTheme="minorHAnsi"/>
                              <w:b/>
                            </w:rPr>
                            <w:t>servicesaustralia.gov.au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27801F8" id="_x0000_t202" coordsize="21600,21600" o:spt="202" path="m,l,21600r21600,l21600,xe">
              <v:stroke joinstyle="miter"/>
              <v:path gradientshapeok="t" o:connecttype="rect"/>
            </v:shapetype>
            <v:shape id="_x0000_s1027" type="#_x0000_t202" alt="&quot;&quot;" style="position:absolute;margin-left:0;margin-top:389.45pt;width:185.9pt;height:110.6pt;z-index:25166848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AD4XuDeAAAACQEAAA8AAABk&#10;cnMvZG93bnJldi54bWxMj8tOwzAQRfdI/IM1SOyoHWhJCXEqxENiSVsqdenGk4ewx1HstuHvGVaw&#10;HN2rO+eUq8k7ccIx9oE0ZDMFAqkOtqdWw+f27WYJIiZD1rhAqOEbI6yqy4vSFDacaY2nTWoFj1As&#10;jIYupaGQMtYdehNnYUDirAmjN4nPsZV2NGce907eKnUvvemJP3RmwOcO66/N0WvY0d69N3PbYb74&#10;mK+H15dmkbZaX19NT48gEk7prwy/+IwOFTMdwpFsFE4DiyQNeb58AMHxXZ6xyYF7SqkMZFXK/wbV&#10;DwAAAP//AwBQSwECLQAUAAYACAAAACEAtoM4kv4AAADhAQAAEwAAAAAAAAAAAAAAAAAAAAAAW0Nv&#10;bnRlbnRfVHlwZXNdLnhtbFBLAQItABQABgAIAAAAIQA4/SH/1gAAAJQBAAALAAAAAAAAAAAAAAAA&#10;AC8BAABfcmVscy8ucmVsc1BLAQItABQABgAIAAAAIQDhHxBj+wEAAM4DAAAOAAAAAAAAAAAAAAAA&#10;AC4CAABkcnMvZTJvRG9jLnhtbFBLAQItABQABgAIAAAAIQAA+F7g3gAAAAkBAAAPAAAAAAAAAAAA&#10;AAAAAFUEAABkcnMvZG93bnJldi54bWxQSwUGAAAAAAQABADzAAAAYAUAAAAA&#10;" filled="f" stroked="f">
              <v:textbox style="mso-fit-shape-to-text:t">
                <w:txbxContent>
                  <w:p w14:paraId="7360E726" w14:textId="77777777" w:rsidR="00D02950" w:rsidRPr="00D02950" w:rsidRDefault="00D02950" w:rsidP="00D02950">
                    <w:pPr>
                      <w:jc w:val="center"/>
                      <w:rPr>
                        <w:rFonts w:asciiTheme="minorHAnsi" w:hAnsiTheme="minorHAnsi"/>
                        <w:b/>
                      </w:rPr>
                    </w:pPr>
                    <w:r w:rsidRPr="00D02950">
                      <w:rPr>
                        <w:rFonts w:asciiTheme="minorHAnsi" w:hAnsiTheme="minorHAnsi"/>
                        <w:b/>
                      </w:rPr>
                      <w:t>servicesaustralia.gov.au</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23.05pt" o:bullet="t">
        <v:imagedata r:id="rId1" o:title="Bullet-Peach"/>
      </v:shape>
    </w:pict>
  </w:numPicBullet>
  <w:abstractNum w:abstractNumId="0" w15:restartNumberingAfterBreak="0">
    <w:nsid w:val="01A37195"/>
    <w:multiLevelType w:val="hybridMultilevel"/>
    <w:tmpl w:val="F84AC8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4D7438"/>
    <w:multiLevelType w:val="hybridMultilevel"/>
    <w:tmpl w:val="27066616"/>
    <w:lvl w:ilvl="0" w:tplc="AC70D1C6">
      <w:start w:val="2"/>
      <w:numFmt w:val="decimal"/>
      <w:lvlText w:val="%1."/>
      <w:lvlJc w:val="left"/>
      <w:pPr>
        <w:ind w:left="587" w:hanging="360"/>
      </w:pPr>
      <w:rPr>
        <w:rFonts w:hint="default"/>
      </w:rPr>
    </w:lvl>
    <w:lvl w:ilvl="1" w:tplc="0C090019" w:tentative="1">
      <w:start w:val="1"/>
      <w:numFmt w:val="lowerLetter"/>
      <w:lvlText w:val="%2."/>
      <w:lvlJc w:val="left"/>
      <w:pPr>
        <w:ind w:left="1307" w:hanging="360"/>
      </w:pPr>
    </w:lvl>
    <w:lvl w:ilvl="2" w:tplc="0C09001B" w:tentative="1">
      <w:start w:val="1"/>
      <w:numFmt w:val="lowerRoman"/>
      <w:lvlText w:val="%3."/>
      <w:lvlJc w:val="right"/>
      <w:pPr>
        <w:ind w:left="2027" w:hanging="180"/>
      </w:pPr>
    </w:lvl>
    <w:lvl w:ilvl="3" w:tplc="0C09000F" w:tentative="1">
      <w:start w:val="1"/>
      <w:numFmt w:val="decimal"/>
      <w:lvlText w:val="%4."/>
      <w:lvlJc w:val="left"/>
      <w:pPr>
        <w:ind w:left="2747" w:hanging="360"/>
      </w:pPr>
    </w:lvl>
    <w:lvl w:ilvl="4" w:tplc="0C090019" w:tentative="1">
      <w:start w:val="1"/>
      <w:numFmt w:val="lowerLetter"/>
      <w:lvlText w:val="%5."/>
      <w:lvlJc w:val="left"/>
      <w:pPr>
        <w:ind w:left="3467" w:hanging="360"/>
      </w:pPr>
    </w:lvl>
    <w:lvl w:ilvl="5" w:tplc="0C09001B" w:tentative="1">
      <w:start w:val="1"/>
      <w:numFmt w:val="lowerRoman"/>
      <w:lvlText w:val="%6."/>
      <w:lvlJc w:val="right"/>
      <w:pPr>
        <w:ind w:left="4187" w:hanging="180"/>
      </w:pPr>
    </w:lvl>
    <w:lvl w:ilvl="6" w:tplc="0C09000F" w:tentative="1">
      <w:start w:val="1"/>
      <w:numFmt w:val="decimal"/>
      <w:lvlText w:val="%7."/>
      <w:lvlJc w:val="left"/>
      <w:pPr>
        <w:ind w:left="4907" w:hanging="360"/>
      </w:pPr>
    </w:lvl>
    <w:lvl w:ilvl="7" w:tplc="0C090019" w:tentative="1">
      <w:start w:val="1"/>
      <w:numFmt w:val="lowerLetter"/>
      <w:lvlText w:val="%8."/>
      <w:lvlJc w:val="left"/>
      <w:pPr>
        <w:ind w:left="5627" w:hanging="360"/>
      </w:pPr>
    </w:lvl>
    <w:lvl w:ilvl="8" w:tplc="0C09001B" w:tentative="1">
      <w:start w:val="1"/>
      <w:numFmt w:val="lowerRoman"/>
      <w:lvlText w:val="%9."/>
      <w:lvlJc w:val="right"/>
      <w:pPr>
        <w:ind w:left="6347" w:hanging="180"/>
      </w:pPr>
    </w:lvl>
  </w:abstractNum>
  <w:abstractNum w:abstractNumId="2" w15:restartNumberingAfterBreak="0">
    <w:nsid w:val="062578B7"/>
    <w:multiLevelType w:val="hybridMultilevel"/>
    <w:tmpl w:val="8FF2CDA8"/>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BB5989"/>
    <w:multiLevelType w:val="hybridMultilevel"/>
    <w:tmpl w:val="9064E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F172A"/>
    <w:multiLevelType w:val="hybridMultilevel"/>
    <w:tmpl w:val="F3468B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B26C14"/>
    <w:multiLevelType w:val="hybridMultilevel"/>
    <w:tmpl w:val="FD649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D87FA6"/>
    <w:multiLevelType w:val="hybridMultilevel"/>
    <w:tmpl w:val="BAACE7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D54CA1"/>
    <w:multiLevelType w:val="multilevel"/>
    <w:tmpl w:val="079EB1A8"/>
    <w:lvl w:ilvl="0">
      <w:start w:val="1"/>
      <w:numFmt w:val="decimal"/>
      <w:lvlText w:val="%1."/>
      <w:lvlJc w:val="left"/>
      <w:pPr>
        <w:ind w:left="360" w:hanging="360"/>
      </w:pPr>
      <w:rPr>
        <w:rFonts w:hint="default"/>
      </w:rPr>
    </w:lvl>
    <w:lvl w:ilvl="1">
      <w:start w:val="1"/>
      <w:numFmt w:val="decimal"/>
      <w:lvlText w:val="%1.%2."/>
      <w:lvlJc w:val="left"/>
      <w:pPr>
        <w:ind w:left="604" w:hanging="360"/>
      </w:pPr>
      <w:rPr>
        <w:rFonts w:hint="default"/>
      </w:rPr>
    </w:lvl>
    <w:lvl w:ilvl="2">
      <w:start w:val="1"/>
      <w:numFmt w:val="decimal"/>
      <w:lvlText w:val="%1.%2.%3."/>
      <w:lvlJc w:val="left"/>
      <w:pPr>
        <w:ind w:left="1208" w:hanging="720"/>
      </w:pPr>
      <w:rPr>
        <w:rFonts w:hint="default"/>
      </w:rPr>
    </w:lvl>
    <w:lvl w:ilvl="3">
      <w:start w:val="1"/>
      <w:numFmt w:val="decimal"/>
      <w:lvlText w:val="%1.%2.%3.%4."/>
      <w:lvlJc w:val="left"/>
      <w:pPr>
        <w:ind w:left="1452" w:hanging="720"/>
      </w:pPr>
      <w:rPr>
        <w:rFonts w:hint="default"/>
      </w:rPr>
    </w:lvl>
    <w:lvl w:ilvl="4">
      <w:start w:val="1"/>
      <w:numFmt w:val="decimal"/>
      <w:lvlText w:val="%1.%2.%3.%4.%5."/>
      <w:lvlJc w:val="left"/>
      <w:pPr>
        <w:ind w:left="2056" w:hanging="1080"/>
      </w:pPr>
      <w:rPr>
        <w:rFonts w:hint="default"/>
      </w:rPr>
    </w:lvl>
    <w:lvl w:ilvl="5">
      <w:start w:val="1"/>
      <w:numFmt w:val="decimal"/>
      <w:lvlText w:val="%1.%2.%3.%4.%5.%6."/>
      <w:lvlJc w:val="left"/>
      <w:pPr>
        <w:ind w:left="2300" w:hanging="1080"/>
      </w:pPr>
      <w:rPr>
        <w:rFonts w:hint="default"/>
      </w:rPr>
    </w:lvl>
    <w:lvl w:ilvl="6">
      <w:start w:val="1"/>
      <w:numFmt w:val="decimal"/>
      <w:lvlText w:val="%1.%2.%3.%4.%5.%6.%7."/>
      <w:lvlJc w:val="left"/>
      <w:pPr>
        <w:ind w:left="2904" w:hanging="1440"/>
      </w:pPr>
      <w:rPr>
        <w:rFonts w:hint="default"/>
      </w:rPr>
    </w:lvl>
    <w:lvl w:ilvl="7">
      <w:start w:val="1"/>
      <w:numFmt w:val="decimal"/>
      <w:lvlText w:val="%1.%2.%3.%4.%5.%6.%7.%8."/>
      <w:lvlJc w:val="left"/>
      <w:pPr>
        <w:ind w:left="3148" w:hanging="1440"/>
      </w:pPr>
      <w:rPr>
        <w:rFonts w:hint="default"/>
      </w:rPr>
    </w:lvl>
    <w:lvl w:ilvl="8">
      <w:start w:val="1"/>
      <w:numFmt w:val="decimal"/>
      <w:lvlText w:val="%1.%2.%3.%4.%5.%6.%7.%8.%9."/>
      <w:lvlJc w:val="left"/>
      <w:pPr>
        <w:ind w:left="3752" w:hanging="1800"/>
      </w:pPr>
      <w:rPr>
        <w:rFonts w:hint="default"/>
      </w:rPr>
    </w:lvl>
  </w:abstractNum>
  <w:abstractNum w:abstractNumId="8" w15:restartNumberingAfterBreak="0">
    <w:nsid w:val="31E71D23"/>
    <w:multiLevelType w:val="hybridMultilevel"/>
    <w:tmpl w:val="DBA02E72"/>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E61EE7"/>
    <w:multiLevelType w:val="hybridMultilevel"/>
    <w:tmpl w:val="90849222"/>
    <w:lvl w:ilvl="0" w:tplc="0C090003">
      <w:start w:val="1"/>
      <w:numFmt w:val="bullet"/>
      <w:lvlText w:val="o"/>
      <w:lvlJc w:val="left"/>
      <w:pPr>
        <w:ind w:left="155" w:hanging="360"/>
      </w:pPr>
      <w:rPr>
        <w:rFonts w:ascii="Courier New" w:hAnsi="Courier New" w:cs="Courier New" w:hint="default"/>
      </w:rPr>
    </w:lvl>
    <w:lvl w:ilvl="1" w:tplc="0C090003" w:tentative="1">
      <w:start w:val="1"/>
      <w:numFmt w:val="bullet"/>
      <w:lvlText w:val="o"/>
      <w:lvlJc w:val="left"/>
      <w:pPr>
        <w:ind w:left="875" w:hanging="360"/>
      </w:pPr>
      <w:rPr>
        <w:rFonts w:ascii="Courier New" w:hAnsi="Courier New" w:cs="Courier New" w:hint="default"/>
      </w:rPr>
    </w:lvl>
    <w:lvl w:ilvl="2" w:tplc="0C090005" w:tentative="1">
      <w:start w:val="1"/>
      <w:numFmt w:val="bullet"/>
      <w:lvlText w:val=""/>
      <w:lvlJc w:val="left"/>
      <w:pPr>
        <w:ind w:left="1595" w:hanging="360"/>
      </w:pPr>
      <w:rPr>
        <w:rFonts w:ascii="Wingdings" w:hAnsi="Wingdings" w:hint="default"/>
      </w:rPr>
    </w:lvl>
    <w:lvl w:ilvl="3" w:tplc="0C090001" w:tentative="1">
      <w:start w:val="1"/>
      <w:numFmt w:val="bullet"/>
      <w:lvlText w:val=""/>
      <w:lvlJc w:val="left"/>
      <w:pPr>
        <w:ind w:left="2315" w:hanging="360"/>
      </w:pPr>
      <w:rPr>
        <w:rFonts w:ascii="Symbol" w:hAnsi="Symbol" w:hint="default"/>
      </w:rPr>
    </w:lvl>
    <w:lvl w:ilvl="4" w:tplc="0C090003" w:tentative="1">
      <w:start w:val="1"/>
      <w:numFmt w:val="bullet"/>
      <w:lvlText w:val="o"/>
      <w:lvlJc w:val="left"/>
      <w:pPr>
        <w:ind w:left="3035" w:hanging="360"/>
      </w:pPr>
      <w:rPr>
        <w:rFonts w:ascii="Courier New" w:hAnsi="Courier New" w:cs="Courier New" w:hint="default"/>
      </w:rPr>
    </w:lvl>
    <w:lvl w:ilvl="5" w:tplc="0C090005" w:tentative="1">
      <w:start w:val="1"/>
      <w:numFmt w:val="bullet"/>
      <w:lvlText w:val=""/>
      <w:lvlJc w:val="left"/>
      <w:pPr>
        <w:ind w:left="3755" w:hanging="360"/>
      </w:pPr>
      <w:rPr>
        <w:rFonts w:ascii="Wingdings" w:hAnsi="Wingdings" w:hint="default"/>
      </w:rPr>
    </w:lvl>
    <w:lvl w:ilvl="6" w:tplc="0C090001" w:tentative="1">
      <w:start w:val="1"/>
      <w:numFmt w:val="bullet"/>
      <w:lvlText w:val=""/>
      <w:lvlJc w:val="left"/>
      <w:pPr>
        <w:ind w:left="4475" w:hanging="360"/>
      </w:pPr>
      <w:rPr>
        <w:rFonts w:ascii="Symbol" w:hAnsi="Symbol" w:hint="default"/>
      </w:rPr>
    </w:lvl>
    <w:lvl w:ilvl="7" w:tplc="0C090003" w:tentative="1">
      <w:start w:val="1"/>
      <w:numFmt w:val="bullet"/>
      <w:lvlText w:val="o"/>
      <w:lvlJc w:val="left"/>
      <w:pPr>
        <w:ind w:left="5195" w:hanging="360"/>
      </w:pPr>
      <w:rPr>
        <w:rFonts w:ascii="Courier New" w:hAnsi="Courier New" w:cs="Courier New" w:hint="default"/>
      </w:rPr>
    </w:lvl>
    <w:lvl w:ilvl="8" w:tplc="0C090005" w:tentative="1">
      <w:start w:val="1"/>
      <w:numFmt w:val="bullet"/>
      <w:lvlText w:val=""/>
      <w:lvlJc w:val="left"/>
      <w:pPr>
        <w:ind w:left="5915" w:hanging="360"/>
      </w:pPr>
      <w:rPr>
        <w:rFonts w:ascii="Wingdings" w:hAnsi="Wingdings" w:hint="default"/>
      </w:rPr>
    </w:lvl>
  </w:abstractNum>
  <w:abstractNum w:abstractNumId="10" w15:restartNumberingAfterBreak="0">
    <w:nsid w:val="356C319C"/>
    <w:multiLevelType w:val="hybridMultilevel"/>
    <w:tmpl w:val="C8D40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DC3C95"/>
    <w:multiLevelType w:val="multilevel"/>
    <w:tmpl w:val="D44A9ABE"/>
    <w:styleLink w:val="Standard"/>
    <w:lvl w:ilvl="0">
      <w:start w:val="1"/>
      <w:numFmt w:val="bullet"/>
      <w:lvlText w:val=""/>
      <w:lvlJc w:val="left"/>
      <w:pPr>
        <w:ind w:left="244" w:hanging="244"/>
      </w:pPr>
      <w:rPr>
        <w:rFonts w:ascii="Symbol" w:hAnsi="Symbol" w:hint="default"/>
      </w:rPr>
    </w:lvl>
    <w:lvl w:ilvl="1">
      <w:start w:val="1"/>
      <w:numFmt w:val="bullet"/>
      <w:lvlText w:val="-"/>
      <w:lvlJc w:val="left"/>
      <w:pPr>
        <w:ind w:left="488" w:hanging="244"/>
      </w:pPr>
      <w:rPr>
        <w:rFonts w:ascii="Courier New" w:hAnsi="Courier New" w:hint="default"/>
      </w:rPr>
    </w:lvl>
    <w:lvl w:ilvl="2">
      <w:start w:val="1"/>
      <w:numFmt w:val="bullet"/>
      <w:lvlText w:val=""/>
      <w:lvlJc w:val="left"/>
      <w:pPr>
        <w:ind w:left="731" w:hanging="243"/>
      </w:pPr>
      <w:rPr>
        <w:rFonts w:ascii="Wingdings" w:hAnsi="Wingdings" w:hint="default"/>
      </w:rPr>
    </w:lvl>
    <w:lvl w:ilvl="3">
      <w:start w:val="1"/>
      <w:numFmt w:val="bullet"/>
      <w:lvlText w:val=""/>
      <w:lvlJc w:val="left"/>
      <w:pPr>
        <w:ind w:left="3124" w:hanging="360"/>
      </w:pPr>
      <w:rPr>
        <w:rFonts w:ascii="Symbol" w:hAnsi="Symbol" w:hint="default"/>
      </w:rPr>
    </w:lvl>
    <w:lvl w:ilvl="4">
      <w:start w:val="1"/>
      <w:numFmt w:val="bullet"/>
      <w:lvlText w:val="o"/>
      <w:lvlJc w:val="left"/>
      <w:pPr>
        <w:ind w:left="3844" w:hanging="360"/>
      </w:pPr>
      <w:rPr>
        <w:rFonts w:ascii="Courier New" w:hAnsi="Courier New" w:cs="Courier New" w:hint="default"/>
      </w:rPr>
    </w:lvl>
    <w:lvl w:ilvl="5">
      <w:start w:val="1"/>
      <w:numFmt w:val="bullet"/>
      <w:lvlText w:val=""/>
      <w:lvlJc w:val="left"/>
      <w:pPr>
        <w:ind w:left="4564" w:hanging="360"/>
      </w:pPr>
      <w:rPr>
        <w:rFonts w:ascii="Wingdings" w:hAnsi="Wingdings" w:hint="default"/>
      </w:rPr>
    </w:lvl>
    <w:lvl w:ilvl="6">
      <w:start w:val="1"/>
      <w:numFmt w:val="bullet"/>
      <w:lvlText w:val=""/>
      <w:lvlJc w:val="left"/>
      <w:pPr>
        <w:ind w:left="5284" w:hanging="360"/>
      </w:pPr>
      <w:rPr>
        <w:rFonts w:ascii="Symbol" w:hAnsi="Symbol" w:hint="default"/>
      </w:rPr>
    </w:lvl>
    <w:lvl w:ilvl="7">
      <w:start w:val="1"/>
      <w:numFmt w:val="bullet"/>
      <w:lvlText w:val="o"/>
      <w:lvlJc w:val="left"/>
      <w:pPr>
        <w:ind w:left="6004" w:hanging="360"/>
      </w:pPr>
      <w:rPr>
        <w:rFonts w:ascii="Courier New" w:hAnsi="Courier New" w:cs="Courier New" w:hint="default"/>
      </w:rPr>
    </w:lvl>
    <w:lvl w:ilvl="8">
      <w:start w:val="1"/>
      <w:numFmt w:val="bullet"/>
      <w:lvlText w:val=""/>
      <w:lvlJc w:val="left"/>
      <w:pPr>
        <w:ind w:left="6724" w:hanging="360"/>
      </w:pPr>
      <w:rPr>
        <w:rFonts w:ascii="Wingdings" w:hAnsi="Wingdings" w:hint="default"/>
      </w:rPr>
    </w:lvl>
  </w:abstractNum>
  <w:abstractNum w:abstractNumId="12" w15:restartNumberingAfterBreak="0">
    <w:nsid w:val="3F2412A1"/>
    <w:multiLevelType w:val="hybridMultilevel"/>
    <w:tmpl w:val="769E17EE"/>
    <w:lvl w:ilvl="0" w:tplc="5B3C622A">
      <w:start w:val="1"/>
      <w:numFmt w:val="bullet"/>
      <w:pStyle w:val="SABulletslevel2"/>
      <w:lvlText w:val="–"/>
      <w:lvlJc w:val="left"/>
      <w:pPr>
        <w:ind w:left="700" w:hanging="360"/>
      </w:pPr>
      <w:rPr>
        <w:rFonts w:ascii="Roboto" w:hAnsi="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E42877"/>
    <w:multiLevelType w:val="hybridMultilevel"/>
    <w:tmpl w:val="7A22FE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4B1E0E"/>
    <w:multiLevelType w:val="multilevel"/>
    <w:tmpl w:val="88C4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4D5D1F"/>
    <w:multiLevelType w:val="hybridMultilevel"/>
    <w:tmpl w:val="95125556"/>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637D2C"/>
    <w:multiLevelType w:val="hybridMultilevel"/>
    <w:tmpl w:val="1ADAA1D0"/>
    <w:lvl w:ilvl="0" w:tplc="0C090001">
      <w:start w:val="1"/>
      <w:numFmt w:val="bullet"/>
      <w:lvlText w:val=""/>
      <w:lvlJc w:val="left"/>
      <w:pPr>
        <w:ind w:left="71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4C2B206">
      <w:start w:val="1"/>
      <w:numFmt w:val="bullet"/>
      <w:lvlText w:val="o"/>
      <w:lvlJc w:val="left"/>
      <w:pPr>
        <w:ind w:left="14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1247D7C">
      <w:start w:val="1"/>
      <w:numFmt w:val="bullet"/>
      <w:lvlText w:val="▪"/>
      <w:lvlJc w:val="left"/>
      <w:pPr>
        <w:ind w:left="21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192FB76">
      <w:start w:val="1"/>
      <w:numFmt w:val="bullet"/>
      <w:lvlText w:val="•"/>
      <w:lvlJc w:val="left"/>
      <w:pPr>
        <w:ind w:left="28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20148">
      <w:start w:val="1"/>
      <w:numFmt w:val="bullet"/>
      <w:lvlText w:val="o"/>
      <w:lvlJc w:val="left"/>
      <w:pPr>
        <w:ind w:left="35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F23D1C">
      <w:start w:val="1"/>
      <w:numFmt w:val="bullet"/>
      <w:lvlText w:val="▪"/>
      <w:lvlJc w:val="left"/>
      <w:pPr>
        <w:ind w:left="43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7323506">
      <w:start w:val="1"/>
      <w:numFmt w:val="bullet"/>
      <w:lvlText w:val="•"/>
      <w:lvlJc w:val="left"/>
      <w:pPr>
        <w:ind w:left="50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386C096">
      <w:start w:val="1"/>
      <w:numFmt w:val="bullet"/>
      <w:lvlText w:val="o"/>
      <w:lvlJc w:val="left"/>
      <w:pPr>
        <w:ind w:left="5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20FA2C">
      <w:start w:val="1"/>
      <w:numFmt w:val="bullet"/>
      <w:lvlText w:val="▪"/>
      <w:lvlJc w:val="left"/>
      <w:pPr>
        <w:ind w:left="64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4D146F"/>
    <w:multiLevelType w:val="multilevel"/>
    <w:tmpl w:val="D44A9ABE"/>
    <w:numStyleLink w:val="Standard"/>
  </w:abstractNum>
  <w:abstractNum w:abstractNumId="18" w15:restartNumberingAfterBreak="0">
    <w:nsid w:val="545D4510"/>
    <w:multiLevelType w:val="hybridMultilevel"/>
    <w:tmpl w:val="623CF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C477C9"/>
    <w:multiLevelType w:val="hybridMultilevel"/>
    <w:tmpl w:val="720473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B260F53"/>
    <w:multiLevelType w:val="multilevel"/>
    <w:tmpl w:val="0F2445F6"/>
    <w:lvl w:ilvl="0">
      <w:start w:val="3"/>
      <w:numFmt w:val="decimal"/>
      <w:lvlText w:val="%1"/>
      <w:lvlJc w:val="left"/>
      <w:pPr>
        <w:ind w:left="360" w:hanging="360"/>
      </w:pPr>
      <w:rPr>
        <w:rFonts w:eastAsia="Roboto" w:hint="default"/>
        <w:b/>
        <w:u w:val="none"/>
      </w:rPr>
    </w:lvl>
    <w:lvl w:ilvl="1">
      <w:start w:val="2"/>
      <w:numFmt w:val="decimal"/>
      <w:lvlText w:val="%1.%2"/>
      <w:lvlJc w:val="left"/>
      <w:pPr>
        <w:ind w:left="360" w:hanging="360"/>
      </w:pPr>
      <w:rPr>
        <w:rFonts w:eastAsia="Roboto" w:hint="default"/>
        <w:b/>
        <w:u w:val="none"/>
      </w:rPr>
    </w:lvl>
    <w:lvl w:ilvl="2">
      <w:start w:val="1"/>
      <w:numFmt w:val="decimal"/>
      <w:lvlText w:val="%1.%2.%3"/>
      <w:lvlJc w:val="left"/>
      <w:pPr>
        <w:ind w:left="720" w:hanging="720"/>
      </w:pPr>
      <w:rPr>
        <w:rFonts w:eastAsia="Roboto" w:hint="default"/>
        <w:b/>
        <w:u w:val="none"/>
      </w:rPr>
    </w:lvl>
    <w:lvl w:ilvl="3">
      <w:start w:val="1"/>
      <w:numFmt w:val="decimal"/>
      <w:lvlText w:val="%1.%2.%3.%4"/>
      <w:lvlJc w:val="left"/>
      <w:pPr>
        <w:ind w:left="720" w:hanging="720"/>
      </w:pPr>
      <w:rPr>
        <w:rFonts w:eastAsia="Roboto" w:hint="default"/>
        <w:b/>
        <w:u w:val="none"/>
      </w:rPr>
    </w:lvl>
    <w:lvl w:ilvl="4">
      <w:start w:val="1"/>
      <w:numFmt w:val="decimal"/>
      <w:lvlText w:val="%1.%2.%3.%4.%5"/>
      <w:lvlJc w:val="left"/>
      <w:pPr>
        <w:ind w:left="1080" w:hanging="1080"/>
      </w:pPr>
      <w:rPr>
        <w:rFonts w:eastAsia="Roboto" w:hint="default"/>
        <w:b/>
        <w:u w:val="none"/>
      </w:rPr>
    </w:lvl>
    <w:lvl w:ilvl="5">
      <w:start w:val="1"/>
      <w:numFmt w:val="decimal"/>
      <w:lvlText w:val="%1.%2.%3.%4.%5.%6"/>
      <w:lvlJc w:val="left"/>
      <w:pPr>
        <w:ind w:left="1080" w:hanging="1080"/>
      </w:pPr>
      <w:rPr>
        <w:rFonts w:eastAsia="Roboto" w:hint="default"/>
        <w:b/>
        <w:u w:val="none"/>
      </w:rPr>
    </w:lvl>
    <w:lvl w:ilvl="6">
      <w:start w:val="1"/>
      <w:numFmt w:val="decimal"/>
      <w:lvlText w:val="%1.%2.%3.%4.%5.%6.%7"/>
      <w:lvlJc w:val="left"/>
      <w:pPr>
        <w:ind w:left="1440" w:hanging="1440"/>
      </w:pPr>
      <w:rPr>
        <w:rFonts w:eastAsia="Roboto" w:hint="default"/>
        <w:b/>
        <w:u w:val="none"/>
      </w:rPr>
    </w:lvl>
    <w:lvl w:ilvl="7">
      <w:start w:val="1"/>
      <w:numFmt w:val="decimal"/>
      <w:lvlText w:val="%1.%2.%3.%4.%5.%6.%7.%8"/>
      <w:lvlJc w:val="left"/>
      <w:pPr>
        <w:ind w:left="1440" w:hanging="1440"/>
      </w:pPr>
      <w:rPr>
        <w:rFonts w:eastAsia="Roboto" w:hint="default"/>
        <w:b/>
        <w:u w:val="none"/>
      </w:rPr>
    </w:lvl>
    <w:lvl w:ilvl="8">
      <w:start w:val="1"/>
      <w:numFmt w:val="decimal"/>
      <w:lvlText w:val="%1.%2.%3.%4.%5.%6.%7.%8.%9"/>
      <w:lvlJc w:val="left"/>
      <w:pPr>
        <w:ind w:left="1440" w:hanging="1440"/>
      </w:pPr>
      <w:rPr>
        <w:rFonts w:eastAsia="Roboto" w:hint="default"/>
        <w:b/>
        <w:u w:val="none"/>
      </w:rPr>
    </w:lvl>
  </w:abstractNum>
  <w:abstractNum w:abstractNumId="21" w15:restartNumberingAfterBreak="0">
    <w:nsid w:val="5C1676B2"/>
    <w:multiLevelType w:val="hybridMultilevel"/>
    <w:tmpl w:val="05D64E2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E384D92"/>
    <w:multiLevelType w:val="hybridMultilevel"/>
    <w:tmpl w:val="44A267E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643"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675CD7"/>
    <w:multiLevelType w:val="multilevel"/>
    <w:tmpl w:val="0166F5B6"/>
    <w:lvl w:ilvl="0">
      <w:start w:val="2"/>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440" w:hanging="1440"/>
      </w:pPr>
      <w:rPr>
        <w:rFonts w:hint="default"/>
        <w:b/>
        <w:u w:val="none"/>
      </w:rPr>
    </w:lvl>
  </w:abstractNum>
  <w:abstractNum w:abstractNumId="24"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5" w15:restartNumberingAfterBreak="0">
    <w:nsid w:val="66FD4B39"/>
    <w:multiLevelType w:val="hybridMultilevel"/>
    <w:tmpl w:val="7CF092E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474F42"/>
    <w:multiLevelType w:val="hybridMultilevel"/>
    <w:tmpl w:val="8E2815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B31082"/>
    <w:multiLevelType w:val="hybridMultilevel"/>
    <w:tmpl w:val="0B8EAFC0"/>
    <w:lvl w:ilvl="0" w:tplc="EC58AA90">
      <w:start w:val="1"/>
      <w:numFmt w:val="bullet"/>
      <w:pStyle w:val="SABulletslevel"/>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3415BD"/>
    <w:multiLevelType w:val="hybridMultilevel"/>
    <w:tmpl w:val="E52C53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1325E8D"/>
    <w:multiLevelType w:val="hybridMultilevel"/>
    <w:tmpl w:val="C9D448E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4A64493"/>
    <w:multiLevelType w:val="hybridMultilevel"/>
    <w:tmpl w:val="51102C0A"/>
    <w:lvl w:ilvl="0" w:tplc="CD84D044">
      <w:start w:val="1"/>
      <w:numFmt w:val="bullet"/>
      <w:lvlText w:val=""/>
      <w:lvlPicBulletId w:val="0"/>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5731094"/>
    <w:multiLevelType w:val="hybridMultilevel"/>
    <w:tmpl w:val="50D6A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A47C90"/>
    <w:multiLevelType w:val="hybridMultilevel"/>
    <w:tmpl w:val="F4560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3365D3"/>
    <w:multiLevelType w:val="hybridMultilevel"/>
    <w:tmpl w:val="76144B44"/>
    <w:lvl w:ilvl="0" w:tplc="0C090005">
      <w:start w:val="1"/>
      <w:numFmt w:val="bullet"/>
      <w:lvlText w:val=""/>
      <w:lvlJc w:val="left"/>
      <w:pPr>
        <w:ind w:left="2160" w:hanging="360"/>
      </w:pPr>
      <w:rPr>
        <w:rFonts w:ascii="Wingdings" w:hAnsi="Wingdings"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4"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9187259">
    <w:abstractNumId w:val="27"/>
  </w:num>
  <w:num w:numId="2" w16cid:durableId="582569789">
    <w:abstractNumId w:val="12"/>
  </w:num>
  <w:num w:numId="3" w16cid:durableId="505291374">
    <w:abstractNumId w:val="24"/>
  </w:num>
  <w:num w:numId="4" w16cid:durableId="1697847764">
    <w:abstractNumId w:val="34"/>
  </w:num>
  <w:num w:numId="5" w16cid:durableId="551845623">
    <w:abstractNumId w:val="7"/>
  </w:num>
  <w:num w:numId="6" w16cid:durableId="1301692375">
    <w:abstractNumId w:val="11"/>
  </w:num>
  <w:num w:numId="7" w16cid:durableId="1843860000">
    <w:abstractNumId w:val="18"/>
  </w:num>
  <w:num w:numId="8" w16cid:durableId="988553827">
    <w:abstractNumId w:val="14"/>
  </w:num>
  <w:num w:numId="9" w16cid:durableId="2000961591">
    <w:abstractNumId w:val="20"/>
  </w:num>
  <w:num w:numId="10" w16cid:durableId="843518598">
    <w:abstractNumId w:val="15"/>
  </w:num>
  <w:num w:numId="11" w16cid:durableId="1803882773">
    <w:abstractNumId w:val="28"/>
  </w:num>
  <w:num w:numId="12" w16cid:durableId="1929121985">
    <w:abstractNumId w:val="4"/>
  </w:num>
  <w:num w:numId="13" w16cid:durableId="972751836">
    <w:abstractNumId w:val="25"/>
  </w:num>
  <w:num w:numId="14" w16cid:durableId="1533572236">
    <w:abstractNumId w:val="22"/>
  </w:num>
  <w:num w:numId="15" w16cid:durableId="755782715">
    <w:abstractNumId w:val="17"/>
  </w:num>
  <w:num w:numId="16" w16cid:durableId="523515295">
    <w:abstractNumId w:val="6"/>
  </w:num>
  <w:num w:numId="17" w16cid:durableId="1470709427">
    <w:abstractNumId w:val="30"/>
  </w:num>
  <w:num w:numId="18" w16cid:durableId="1746797326">
    <w:abstractNumId w:val="3"/>
  </w:num>
  <w:num w:numId="19" w16cid:durableId="1387993454">
    <w:abstractNumId w:val="33"/>
  </w:num>
  <w:num w:numId="20" w16cid:durableId="1333486863">
    <w:abstractNumId w:val="9"/>
  </w:num>
  <w:num w:numId="21" w16cid:durableId="67466788">
    <w:abstractNumId w:val="16"/>
  </w:num>
  <w:num w:numId="22" w16cid:durableId="1905869126">
    <w:abstractNumId w:val="31"/>
  </w:num>
  <w:num w:numId="23" w16cid:durableId="118190509">
    <w:abstractNumId w:val="5"/>
  </w:num>
  <w:num w:numId="24" w16cid:durableId="1421607152">
    <w:abstractNumId w:val="2"/>
  </w:num>
  <w:num w:numId="25" w16cid:durableId="284045061">
    <w:abstractNumId w:val="13"/>
  </w:num>
  <w:num w:numId="26" w16cid:durableId="252277232">
    <w:abstractNumId w:val="1"/>
  </w:num>
  <w:num w:numId="27" w16cid:durableId="1271163850">
    <w:abstractNumId w:val="8"/>
  </w:num>
  <w:num w:numId="28" w16cid:durableId="105084078">
    <w:abstractNumId w:val="0"/>
  </w:num>
  <w:num w:numId="29" w16cid:durableId="1604922532">
    <w:abstractNumId w:val="26"/>
  </w:num>
  <w:num w:numId="30" w16cid:durableId="1975480625">
    <w:abstractNumId w:val="23"/>
  </w:num>
  <w:num w:numId="31" w16cid:durableId="54594175">
    <w:abstractNumId w:val="29"/>
  </w:num>
  <w:num w:numId="32" w16cid:durableId="1356157629">
    <w:abstractNumId w:val="19"/>
  </w:num>
  <w:num w:numId="33" w16cid:durableId="1306811507">
    <w:abstractNumId w:val="21"/>
  </w:num>
  <w:num w:numId="34" w16cid:durableId="162086638">
    <w:abstractNumId w:val="32"/>
  </w:num>
  <w:num w:numId="35" w16cid:durableId="7977252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579"/>
    <w:rsid w:val="00003F4B"/>
    <w:rsid w:val="00011CEE"/>
    <w:rsid w:val="00014DDA"/>
    <w:rsid w:val="000152AE"/>
    <w:rsid w:val="00016465"/>
    <w:rsid w:val="00017DF0"/>
    <w:rsid w:val="00023E99"/>
    <w:rsid w:val="000249A2"/>
    <w:rsid w:val="00025378"/>
    <w:rsid w:val="00026576"/>
    <w:rsid w:val="00026916"/>
    <w:rsid w:val="0002707C"/>
    <w:rsid w:val="00034136"/>
    <w:rsid w:val="000347F5"/>
    <w:rsid w:val="00036B48"/>
    <w:rsid w:val="000373AC"/>
    <w:rsid w:val="00040B16"/>
    <w:rsid w:val="00041A39"/>
    <w:rsid w:val="000476C4"/>
    <w:rsid w:val="00050421"/>
    <w:rsid w:val="000506D3"/>
    <w:rsid w:val="00050DA9"/>
    <w:rsid w:val="00056437"/>
    <w:rsid w:val="00057E5D"/>
    <w:rsid w:val="00061AAD"/>
    <w:rsid w:val="00062997"/>
    <w:rsid w:val="00062BCD"/>
    <w:rsid w:val="000643DC"/>
    <w:rsid w:val="00067A62"/>
    <w:rsid w:val="00071D2C"/>
    <w:rsid w:val="000734DA"/>
    <w:rsid w:val="000746FD"/>
    <w:rsid w:val="00082A25"/>
    <w:rsid w:val="00083F5B"/>
    <w:rsid w:val="00086EA1"/>
    <w:rsid w:val="00086EB5"/>
    <w:rsid w:val="00091F6A"/>
    <w:rsid w:val="00092C5C"/>
    <w:rsid w:val="00095A58"/>
    <w:rsid w:val="00096485"/>
    <w:rsid w:val="0009715F"/>
    <w:rsid w:val="000A13DC"/>
    <w:rsid w:val="000A1B44"/>
    <w:rsid w:val="000A5A52"/>
    <w:rsid w:val="000A7D38"/>
    <w:rsid w:val="000B5B55"/>
    <w:rsid w:val="000B76B4"/>
    <w:rsid w:val="000C01C6"/>
    <w:rsid w:val="000C0265"/>
    <w:rsid w:val="000C0B2A"/>
    <w:rsid w:val="000C11E5"/>
    <w:rsid w:val="000C3CC0"/>
    <w:rsid w:val="000C6C57"/>
    <w:rsid w:val="000D0E18"/>
    <w:rsid w:val="000D1B48"/>
    <w:rsid w:val="000D2002"/>
    <w:rsid w:val="000E4F90"/>
    <w:rsid w:val="000E543C"/>
    <w:rsid w:val="000E6C79"/>
    <w:rsid w:val="000E7B2C"/>
    <w:rsid w:val="000E7E74"/>
    <w:rsid w:val="000F00D6"/>
    <w:rsid w:val="000F322B"/>
    <w:rsid w:val="000F3C20"/>
    <w:rsid w:val="000F44DD"/>
    <w:rsid w:val="000F770A"/>
    <w:rsid w:val="00107A30"/>
    <w:rsid w:val="00112A35"/>
    <w:rsid w:val="00112F82"/>
    <w:rsid w:val="00113F4F"/>
    <w:rsid w:val="00115E57"/>
    <w:rsid w:val="00117066"/>
    <w:rsid w:val="001205BD"/>
    <w:rsid w:val="00121C12"/>
    <w:rsid w:val="001221CE"/>
    <w:rsid w:val="001240E8"/>
    <w:rsid w:val="0012510E"/>
    <w:rsid w:val="00125A0F"/>
    <w:rsid w:val="00127678"/>
    <w:rsid w:val="00127B3A"/>
    <w:rsid w:val="00130050"/>
    <w:rsid w:val="001405EE"/>
    <w:rsid w:val="001420B8"/>
    <w:rsid w:val="001443B2"/>
    <w:rsid w:val="00146E67"/>
    <w:rsid w:val="00150154"/>
    <w:rsid w:val="00152146"/>
    <w:rsid w:val="0015257D"/>
    <w:rsid w:val="00152671"/>
    <w:rsid w:val="0015364A"/>
    <w:rsid w:val="00154EE1"/>
    <w:rsid w:val="00157C88"/>
    <w:rsid w:val="001611FB"/>
    <w:rsid w:val="00165ECA"/>
    <w:rsid w:val="00166AC8"/>
    <w:rsid w:val="0016704D"/>
    <w:rsid w:val="00170029"/>
    <w:rsid w:val="00170828"/>
    <w:rsid w:val="00170903"/>
    <w:rsid w:val="001709FB"/>
    <w:rsid w:val="00170C8B"/>
    <w:rsid w:val="001730A0"/>
    <w:rsid w:val="00173BD8"/>
    <w:rsid w:val="00175F83"/>
    <w:rsid w:val="00180035"/>
    <w:rsid w:val="00181A06"/>
    <w:rsid w:val="001837A5"/>
    <w:rsid w:val="00184CC5"/>
    <w:rsid w:val="00194843"/>
    <w:rsid w:val="00194A37"/>
    <w:rsid w:val="001A0C5C"/>
    <w:rsid w:val="001A1B66"/>
    <w:rsid w:val="001A1B84"/>
    <w:rsid w:val="001A4EB0"/>
    <w:rsid w:val="001B0038"/>
    <w:rsid w:val="001B44B7"/>
    <w:rsid w:val="001B4AB1"/>
    <w:rsid w:val="001B567D"/>
    <w:rsid w:val="001C27E8"/>
    <w:rsid w:val="001C46CE"/>
    <w:rsid w:val="001C47B4"/>
    <w:rsid w:val="001C5782"/>
    <w:rsid w:val="001D030F"/>
    <w:rsid w:val="001D10AD"/>
    <w:rsid w:val="001D1E97"/>
    <w:rsid w:val="001D1F61"/>
    <w:rsid w:val="001D3ACB"/>
    <w:rsid w:val="001D4174"/>
    <w:rsid w:val="001D7E5E"/>
    <w:rsid w:val="001E1D5D"/>
    <w:rsid w:val="001E6CFA"/>
    <w:rsid w:val="001E6F95"/>
    <w:rsid w:val="001F3C1E"/>
    <w:rsid w:val="001F7324"/>
    <w:rsid w:val="001F7BB3"/>
    <w:rsid w:val="0020415D"/>
    <w:rsid w:val="00205648"/>
    <w:rsid w:val="0020698E"/>
    <w:rsid w:val="00207013"/>
    <w:rsid w:val="00212BA0"/>
    <w:rsid w:val="00212FBE"/>
    <w:rsid w:val="00216A32"/>
    <w:rsid w:val="00216D6B"/>
    <w:rsid w:val="002211A4"/>
    <w:rsid w:val="00225C3F"/>
    <w:rsid w:val="002264A6"/>
    <w:rsid w:val="002264FB"/>
    <w:rsid w:val="00232AF0"/>
    <w:rsid w:val="00241A5A"/>
    <w:rsid w:val="002422A4"/>
    <w:rsid w:val="00246D91"/>
    <w:rsid w:val="00247A81"/>
    <w:rsid w:val="0025379A"/>
    <w:rsid w:val="00255C1A"/>
    <w:rsid w:val="00257285"/>
    <w:rsid w:val="0025758F"/>
    <w:rsid w:val="00260DBE"/>
    <w:rsid w:val="00264577"/>
    <w:rsid w:val="00266C6A"/>
    <w:rsid w:val="00266CEB"/>
    <w:rsid w:val="00267581"/>
    <w:rsid w:val="002728C2"/>
    <w:rsid w:val="002773C1"/>
    <w:rsid w:val="00284A68"/>
    <w:rsid w:val="00284ADE"/>
    <w:rsid w:val="00284F83"/>
    <w:rsid w:val="00285142"/>
    <w:rsid w:val="002855C9"/>
    <w:rsid w:val="00290957"/>
    <w:rsid w:val="00290FA5"/>
    <w:rsid w:val="00291A24"/>
    <w:rsid w:val="002925D8"/>
    <w:rsid w:val="002936F4"/>
    <w:rsid w:val="00294362"/>
    <w:rsid w:val="00294E02"/>
    <w:rsid w:val="0029675B"/>
    <w:rsid w:val="00297861"/>
    <w:rsid w:val="002A076D"/>
    <w:rsid w:val="002A099E"/>
    <w:rsid w:val="002A33A7"/>
    <w:rsid w:val="002A4128"/>
    <w:rsid w:val="002A7708"/>
    <w:rsid w:val="002B0A27"/>
    <w:rsid w:val="002B2BF6"/>
    <w:rsid w:val="002B669F"/>
    <w:rsid w:val="002B66A5"/>
    <w:rsid w:val="002B6871"/>
    <w:rsid w:val="002B6D24"/>
    <w:rsid w:val="002C142D"/>
    <w:rsid w:val="002C19E4"/>
    <w:rsid w:val="002C3799"/>
    <w:rsid w:val="002D3C76"/>
    <w:rsid w:val="002D4DE6"/>
    <w:rsid w:val="002E4B4E"/>
    <w:rsid w:val="002F0AB2"/>
    <w:rsid w:val="002F1385"/>
    <w:rsid w:val="002F165C"/>
    <w:rsid w:val="002F75A5"/>
    <w:rsid w:val="002F7BF2"/>
    <w:rsid w:val="00300015"/>
    <w:rsid w:val="00301877"/>
    <w:rsid w:val="00303526"/>
    <w:rsid w:val="003036F3"/>
    <w:rsid w:val="00304A70"/>
    <w:rsid w:val="00305476"/>
    <w:rsid w:val="0031031D"/>
    <w:rsid w:val="00311B9F"/>
    <w:rsid w:val="003131F0"/>
    <w:rsid w:val="003147D0"/>
    <w:rsid w:val="00316F1D"/>
    <w:rsid w:val="003210E2"/>
    <w:rsid w:val="00321D4C"/>
    <w:rsid w:val="00323C75"/>
    <w:rsid w:val="00326673"/>
    <w:rsid w:val="003274B0"/>
    <w:rsid w:val="003303CF"/>
    <w:rsid w:val="00332361"/>
    <w:rsid w:val="00334241"/>
    <w:rsid w:val="00337BE1"/>
    <w:rsid w:val="003404C4"/>
    <w:rsid w:val="00343624"/>
    <w:rsid w:val="00345CC6"/>
    <w:rsid w:val="00346335"/>
    <w:rsid w:val="003465B6"/>
    <w:rsid w:val="0035039C"/>
    <w:rsid w:val="003519FD"/>
    <w:rsid w:val="0035302D"/>
    <w:rsid w:val="00355F49"/>
    <w:rsid w:val="00357739"/>
    <w:rsid w:val="00367D52"/>
    <w:rsid w:val="00374F1A"/>
    <w:rsid w:val="00375E7A"/>
    <w:rsid w:val="0038122D"/>
    <w:rsid w:val="00381598"/>
    <w:rsid w:val="00381A0F"/>
    <w:rsid w:val="0038253F"/>
    <w:rsid w:val="00382F5F"/>
    <w:rsid w:val="0038573A"/>
    <w:rsid w:val="00387A29"/>
    <w:rsid w:val="003919AA"/>
    <w:rsid w:val="00391CBB"/>
    <w:rsid w:val="00392F00"/>
    <w:rsid w:val="00394A31"/>
    <w:rsid w:val="003978AD"/>
    <w:rsid w:val="003A012C"/>
    <w:rsid w:val="003A3082"/>
    <w:rsid w:val="003A53A0"/>
    <w:rsid w:val="003A5B20"/>
    <w:rsid w:val="003A603B"/>
    <w:rsid w:val="003A6EC7"/>
    <w:rsid w:val="003B1E33"/>
    <w:rsid w:val="003B41A7"/>
    <w:rsid w:val="003B453F"/>
    <w:rsid w:val="003B651B"/>
    <w:rsid w:val="003B6CD0"/>
    <w:rsid w:val="003C0208"/>
    <w:rsid w:val="003C0A85"/>
    <w:rsid w:val="003C1F11"/>
    <w:rsid w:val="003C33AB"/>
    <w:rsid w:val="003C39EF"/>
    <w:rsid w:val="003C778D"/>
    <w:rsid w:val="003D11BA"/>
    <w:rsid w:val="003D3D97"/>
    <w:rsid w:val="003D6FA5"/>
    <w:rsid w:val="003E52A5"/>
    <w:rsid w:val="003E5C6B"/>
    <w:rsid w:val="003E7DF1"/>
    <w:rsid w:val="003F01DD"/>
    <w:rsid w:val="003F1DA0"/>
    <w:rsid w:val="003F421D"/>
    <w:rsid w:val="003F72E8"/>
    <w:rsid w:val="003F7B8C"/>
    <w:rsid w:val="00400DCE"/>
    <w:rsid w:val="004064E3"/>
    <w:rsid w:val="0041017D"/>
    <w:rsid w:val="00414BF8"/>
    <w:rsid w:val="0041529C"/>
    <w:rsid w:val="0041617E"/>
    <w:rsid w:val="004203AA"/>
    <w:rsid w:val="00424031"/>
    <w:rsid w:val="00424526"/>
    <w:rsid w:val="00425EA6"/>
    <w:rsid w:val="00426CFE"/>
    <w:rsid w:val="00431F31"/>
    <w:rsid w:val="00432428"/>
    <w:rsid w:val="004352B9"/>
    <w:rsid w:val="00435529"/>
    <w:rsid w:val="00436CAE"/>
    <w:rsid w:val="00437E3D"/>
    <w:rsid w:val="00437E65"/>
    <w:rsid w:val="00440079"/>
    <w:rsid w:val="004405B3"/>
    <w:rsid w:val="004429B4"/>
    <w:rsid w:val="004518B2"/>
    <w:rsid w:val="00453E30"/>
    <w:rsid w:val="00454124"/>
    <w:rsid w:val="00456FC4"/>
    <w:rsid w:val="00457C86"/>
    <w:rsid w:val="00460EAD"/>
    <w:rsid w:val="0046234A"/>
    <w:rsid w:val="00462BC9"/>
    <w:rsid w:val="00462C36"/>
    <w:rsid w:val="00463B7B"/>
    <w:rsid w:val="00466476"/>
    <w:rsid w:val="00470994"/>
    <w:rsid w:val="00471D4E"/>
    <w:rsid w:val="004728D2"/>
    <w:rsid w:val="004734AD"/>
    <w:rsid w:val="00482742"/>
    <w:rsid w:val="00482BC7"/>
    <w:rsid w:val="004865E1"/>
    <w:rsid w:val="0048714A"/>
    <w:rsid w:val="00491A27"/>
    <w:rsid w:val="0049222A"/>
    <w:rsid w:val="004948AF"/>
    <w:rsid w:val="00495DE1"/>
    <w:rsid w:val="004A2FEF"/>
    <w:rsid w:val="004A3D40"/>
    <w:rsid w:val="004A4895"/>
    <w:rsid w:val="004A4B5A"/>
    <w:rsid w:val="004A6C97"/>
    <w:rsid w:val="004B01B9"/>
    <w:rsid w:val="004B1D6C"/>
    <w:rsid w:val="004B4EFC"/>
    <w:rsid w:val="004B6BD8"/>
    <w:rsid w:val="004C2BAD"/>
    <w:rsid w:val="004C4E97"/>
    <w:rsid w:val="004C6C4A"/>
    <w:rsid w:val="004C77BC"/>
    <w:rsid w:val="004C77F1"/>
    <w:rsid w:val="004D01B4"/>
    <w:rsid w:val="004D0BFC"/>
    <w:rsid w:val="004D37D6"/>
    <w:rsid w:val="004D38D9"/>
    <w:rsid w:val="004D5812"/>
    <w:rsid w:val="004D5BBB"/>
    <w:rsid w:val="004D6006"/>
    <w:rsid w:val="004E0218"/>
    <w:rsid w:val="004E0DA8"/>
    <w:rsid w:val="004E116D"/>
    <w:rsid w:val="004E14EE"/>
    <w:rsid w:val="004E305D"/>
    <w:rsid w:val="004E3F82"/>
    <w:rsid w:val="004E494B"/>
    <w:rsid w:val="004F2206"/>
    <w:rsid w:val="004F2A24"/>
    <w:rsid w:val="00504AA8"/>
    <w:rsid w:val="00505F93"/>
    <w:rsid w:val="005067D1"/>
    <w:rsid w:val="00507EB2"/>
    <w:rsid w:val="00512281"/>
    <w:rsid w:val="005148BD"/>
    <w:rsid w:val="0051529C"/>
    <w:rsid w:val="00515B37"/>
    <w:rsid w:val="00516313"/>
    <w:rsid w:val="00516D40"/>
    <w:rsid w:val="00517917"/>
    <w:rsid w:val="00520B5F"/>
    <w:rsid w:val="00524E7C"/>
    <w:rsid w:val="00527BFC"/>
    <w:rsid w:val="005329B7"/>
    <w:rsid w:val="00544D37"/>
    <w:rsid w:val="00545D55"/>
    <w:rsid w:val="00550430"/>
    <w:rsid w:val="00551AC7"/>
    <w:rsid w:val="00554E25"/>
    <w:rsid w:val="00557E92"/>
    <w:rsid w:val="005601FE"/>
    <w:rsid w:val="0056122A"/>
    <w:rsid w:val="00563425"/>
    <w:rsid w:val="0056546A"/>
    <w:rsid w:val="0056735F"/>
    <w:rsid w:val="00571396"/>
    <w:rsid w:val="005717C5"/>
    <w:rsid w:val="00571C3F"/>
    <w:rsid w:val="00571F23"/>
    <w:rsid w:val="00573C0E"/>
    <w:rsid w:val="00574707"/>
    <w:rsid w:val="0058027D"/>
    <w:rsid w:val="00582672"/>
    <w:rsid w:val="00584EDB"/>
    <w:rsid w:val="00585DBA"/>
    <w:rsid w:val="0059460F"/>
    <w:rsid w:val="00595669"/>
    <w:rsid w:val="00595ABC"/>
    <w:rsid w:val="005A1971"/>
    <w:rsid w:val="005A336C"/>
    <w:rsid w:val="005A436C"/>
    <w:rsid w:val="005A5740"/>
    <w:rsid w:val="005B194D"/>
    <w:rsid w:val="005B3080"/>
    <w:rsid w:val="005B33E1"/>
    <w:rsid w:val="005C3819"/>
    <w:rsid w:val="005C6AF0"/>
    <w:rsid w:val="005C738D"/>
    <w:rsid w:val="005C7CEB"/>
    <w:rsid w:val="005C7D3C"/>
    <w:rsid w:val="005D1160"/>
    <w:rsid w:val="005D136A"/>
    <w:rsid w:val="005D2C33"/>
    <w:rsid w:val="005D3557"/>
    <w:rsid w:val="005D3E17"/>
    <w:rsid w:val="005E17F6"/>
    <w:rsid w:val="005E32A1"/>
    <w:rsid w:val="005E38B5"/>
    <w:rsid w:val="005E501A"/>
    <w:rsid w:val="005E7DE4"/>
    <w:rsid w:val="005F0E8F"/>
    <w:rsid w:val="005F458A"/>
    <w:rsid w:val="005F550F"/>
    <w:rsid w:val="005F5664"/>
    <w:rsid w:val="005F6AE3"/>
    <w:rsid w:val="006002F0"/>
    <w:rsid w:val="006008BB"/>
    <w:rsid w:val="0060280F"/>
    <w:rsid w:val="00604075"/>
    <w:rsid w:val="00604952"/>
    <w:rsid w:val="006057C7"/>
    <w:rsid w:val="00607115"/>
    <w:rsid w:val="006166DC"/>
    <w:rsid w:val="006168E7"/>
    <w:rsid w:val="006219E2"/>
    <w:rsid w:val="00622896"/>
    <w:rsid w:val="00624115"/>
    <w:rsid w:val="00627EBC"/>
    <w:rsid w:val="00630E6D"/>
    <w:rsid w:val="00631441"/>
    <w:rsid w:val="00631C47"/>
    <w:rsid w:val="006343B7"/>
    <w:rsid w:val="00635737"/>
    <w:rsid w:val="00635F90"/>
    <w:rsid w:val="0063701C"/>
    <w:rsid w:val="00642484"/>
    <w:rsid w:val="00645105"/>
    <w:rsid w:val="0064715A"/>
    <w:rsid w:val="00656C97"/>
    <w:rsid w:val="0066148D"/>
    <w:rsid w:val="0067371F"/>
    <w:rsid w:val="00675FDC"/>
    <w:rsid w:val="0067669C"/>
    <w:rsid w:val="006825DB"/>
    <w:rsid w:val="00682D81"/>
    <w:rsid w:val="00685C37"/>
    <w:rsid w:val="00685C7C"/>
    <w:rsid w:val="006870EE"/>
    <w:rsid w:val="006904A1"/>
    <w:rsid w:val="00692069"/>
    <w:rsid w:val="00693923"/>
    <w:rsid w:val="00696048"/>
    <w:rsid w:val="006964A3"/>
    <w:rsid w:val="006A740C"/>
    <w:rsid w:val="006B22D4"/>
    <w:rsid w:val="006C0755"/>
    <w:rsid w:val="006C2952"/>
    <w:rsid w:val="006C3671"/>
    <w:rsid w:val="006C4BF3"/>
    <w:rsid w:val="006C6536"/>
    <w:rsid w:val="006D56E4"/>
    <w:rsid w:val="006D67EE"/>
    <w:rsid w:val="006D792B"/>
    <w:rsid w:val="006E179A"/>
    <w:rsid w:val="006E1D15"/>
    <w:rsid w:val="006E24B8"/>
    <w:rsid w:val="006E3AC7"/>
    <w:rsid w:val="006E3F61"/>
    <w:rsid w:val="006E414F"/>
    <w:rsid w:val="006E5B56"/>
    <w:rsid w:val="006F1934"/>
    <w:rsid w:val="006F2F3A"/>
    <w:rsid w:val="006F3C88"/>
    <w:rsid w:val="006F4B3D"/>
    <w:rsid w:val="007011D6"/>
    <w:rsid w:val="007012EF"/>
    <w:rsid w:val="0070409D"/>
    <w:rsid w:val="007058D6"/>
    <w:rsid w:val="0070664D"/>
    <w:rsid w:val="00707A24"/>
    <w:rsid w:val="00715039"/>
    <w:rsid w:val="00717B1B"/>
    <w:rsid w:val="007216C0"/>
    <w:rsid w:val="0072249A"/>
    <w:rsid w:val="007235FD"/>
    <w:rsid w:val="007261A2"/>
    <w:rsid w:val="00733D3F"/>
    <w:rsid w:val="00735FDF"/>
    <w:rsid w:val="00737703"/>
    <w:rsid w:val="0074059E"/>
    <w:rsid w:val="007446EA"/>
    <w:rsid w:val="007457D8"/>
    <w:rsid w:val="00750947"/>
    <w:rsid w:val="00753640"/>
    <w:rsid w:val="00754C12"/>
    <w:rsid w:val="00755EF2"/>
    <w:rsid w:val="0075607A"/>
    <w:rsid w:val="00756927"/>
    <w:rsid w:val="007570D6"/>
    <w:rsid w:val="0076223E"/>
    <w:rsid w:val="00763757"/>
    <w:rsid w:val="00764412"/>
    <w:rsid w:val="007678A3"/>
    <w:rsid w:val="00767988"/>
    <w:rsid w:val="00767D7C"/>
    <w:rsid w:val="00771372"/>
    <w:rsid w:val="00772C06"/>
    <w:rsid w:val="00773593"/>
    <w:rsid w:val="0078195C"/>
    <w:rsid w:val="00781CF6"/>
    <w:rsid w:val="00781D69"/>
    <w:rsid w:val="00782DEF"/>
    <w:rsid w:val="007836F2"/>
    <w:rsid w:val="007837AE"/>
    <w:rsid w:val="00797D20"/>
    <w:rsid w:val="007A3A21"/>
    <w:rsid w:val="007A44BE"/>
    <w:rsid w:val="007A5D45"/>
    <w:rsid w:val="007A701E"/>
    <w:rsid w:val="007B0328"/>
    <w:rsid w:val="007B0D86"/>
    <w:rsid w:val="007B14DF"/>
    <w:rsid w:val="007B35FC"/>
    <w:rsid w:val="007B4F51"/>
    <w:rsid w:val="007B658F"/>
    <w:rsid w:val="007B7374"/>
    <w:rsid w:val="007B7EFE"/>
    <w:rsid w:val="007C2153"/>
    <w:rsid w:val="007C5AC7"/>
    <w:rsid w:val="007D37B8"/>
    <w:rsid w:val="007D5CF7"/>
    <w:rsid w:val="007E4FD5"/>
    <w:rsid w:val="007E5951"/>
    <w:rsid w:val="007F378E"/>
    <w:rsid w:val="007F6E69"/>
    <w:rsid w:val="00803DC9"/>
    <w:rsid w:val="00804CE3"/>
    <w:rsid w:val="00807071"/>
    <w:rsid w:val="00812AF1"/>
    <w:rsid w:val="00814B28"/>
    <w:rsid w:val="00814DF6"/>
    <w:rsid w:val="00816A19"/>
    <w:rsid w:val="00820582"/>
    <w:rsid w:val="00820C23"/>
    <w:rsid w:val="008213DB"/>
    <w:rsid w:val="00821832"/>
    <w:rsid w:val="0082227F"/>
    <w:rsid w:val="0082268B"/>
    <w:rsid w:val="008303DB"/>
    <w:rsid w:val="00831365"/>
    <w:rsid w:val="008335AB"/>
    <w:rsid w:val="00833ED5"/>
    <w:rsid w:val="008349A2"/>
    <w:rsid w:val="00837C17"/>
    <w:rsid w:val="008403E7"/>
    <w:rsid w:val="008434C9"/>
    <w:rsid w:val="008457BC"/>
    <w:rsid w:val="00846CDC"/>
    <w:rsid w:val="008501BE"/>
    <w:rsid w:val="008526D2"/>
    <w:rsid w:val="008547BD"/>
    <w:rsid w:val="008603B0"/>
    <w:rsid w:val="008627E0"/>
    <w:rsid w:val="00862DC4"/>
    <w:rsid w:val="00863A82"/>
    <w:rsid w:val="00866302"/>
    <w:rsid w:val="00867AAA"/>
    <w:rsid w:val="0087004B"/>
    <w:rsid w:val="00871F95"/>
    <w:rsid w:val="008723CD"/>
    <w:rsid w:val="00873080"/>
    <w:rsid w:val="008737E1"/>
    <w:rsid w:val="008739E0"/>
    <w:rsid w:val="0087534C"/>
    <w:rsid w:val="0087667B"/>
    <w:rsid w:val="008774BC"/>
    <w:rsid w:val="00880E09"/>
    <w:rsid w:val="0088528F"/>
    <w:rsid w:val="008879D5"/>
    <w:rsid w:val="0089038E"/>
    <w:rsid w:val="008905D2"/>
    <w:rsid w:val="00890DDD"/>
    <w:rsid w:val="008911CA"/>
    <w:rsid w:val="00891ACC"/>
    <w:rsid w:val="008938BF"/>
    <w:rsid w:val="00893A7B"/>
    <w:rsid w:val="008968B7"/>
    <w:rsid w:val="00897D24"/>
    <w:rsid w:val="00897E29"/>
    <w:rsid w:val="008A1F8E"/>
    <w:rsid w:val="008A5804"/>
    <w:rsid w:val="008A6719"/>
    <w:rsid w:val="008A7C69"/>
    <w:rsid w:val="008B3140"/>
    <w:rsid w:val="008B53E8"/>
    <w:rsid w:val="008B6BED"/>
    <w:rsid w:val="008C1FFB"/>
    <w:rsid w:val="008C39D2"/>
    <w:rsid w:val="008C7230"/>
    <w:rsid w:val="008C7E01"/>
    <w:rsid w:val="008D026F"/>
    <w:rsid w:val="008D0DD6"/>
    <w:rsid w:val="008D2D63"/>
    <w:rsid w:val="008D73B6"/>
    <w:rsid w:val="008E0F4A"/>
    <w:rsid w:val="008E2052"/>
    <w:rsid w:val="008E3C18"/>
    <w:rsid w:val="008F08C5"/>
    <w:rsid w:val="008F0919"/>
    <w:rsid w:val="008F2CDC"/>
    <w:rsid w:val="009012F2"/>
    <w:rsid w:val="00901ACC"/>
    <w:rsid w:val="00901D63"/>
    <w:rsid w:val="00902315"/>
    <w:rsid w:val="00902A25"/>
    <w:rsid w:val="00903395"/>
    <w:rsid w:val="00905198"/>
    <w:rsid w:val="009058CB"/>
    <w:rsid w:val="00906E19"/>
    <w:rsid w:val="00907D7A"/>
    <w:rsid w:val="00911E55"/>
    <w:rsid w:val="00913415"/>
    <w:rsid w:val="00913C63"/>
    <w:rsid w:val="00913E02"/>
    <w:rsid w:val="00915942"/>
    <w:rsid w:val="00916182"/>
    <w:rsid w:val="00916E11"/>
    <w:rsid w:val="009174A0"/>
    <w:rsid w:val="00920907"/>
    <w:rsid w:val="00923854"/>
    <w:rsid w:val="00925BB8"/>
    <w:rsid w:val="009266FB"/>
    <w:rsid w:val="0093044B"/>
    <w:rsid w:val="00930B60"/>
    <w:rsid w:val="00932AA3"/>
    <w:rsid w:val="009348C4"/>
    <w:rsid w:val="00935042"/>
    <w:rsid w:val="009409B2"/>
    <w:rsid w:val="00941185"/>
    <w:rsid w:val="00942A52"/>
    <w:rsid w:val="00943F7C"/>
    <w:rsid w:val="009451B6"/>
    <w:rsid w:val="00945237"/>
    <w:rsid w:val="009467F1"/>
    <w:rsid w:val="00952DFE"/>
    <w:rsid w:val="00952E2D"/>
    <w:rsid w:val="00953473"/>
    <w:rsid w:val="00954579"/>
    <w:rsid w:val="0095465D"/>
    <w:rsid w:val="00960D73"/>
    <w:rsid w:val="009618CE"/>
    <w:rsid w:val="00965631"/>
    <w:rsid w:val="00965CC0"/>
    <w:rsid w:val="00966648"/>
    <w:rsid w:val="0097065D"/>
    <w:rsid w:val="009728E6"/>
    <w:rsid w:val="00973AB6"/>
    <w:rsid w:val="00976CA7"/>
    <w:rsid w:val="00981D04"/>
    <w:rsid w:val="00985A2E"/>
    <w:rsid w:val="00986BCB"/>
    <w:rsid w:val="00987579"/>
    <w:rsid w:val="009875BD"/>
    <w:rsid w:val="0099049F"/>
    <w:rsid w:val="009905A7"/>
    <w:rsid w:val="00991B23"/>
    <w:rsid w:val="00992D45"/>
    <w:rsid w:val="009945D7"/>
    <w:rsid w:val="0099461D"/>
    <w:rsid w:val="00995023"/>
    <w:rsid w:val="009965AE"/>
    <w:rsid w:val="009A0168"/>
    <w:rsid w:val="009A0855"/>
    <w:rsid w:val="009A099C"/>
    <w:rsid w:val="009A10F7"/>
    <w:rsid w:val="009B1212"/>
    <w:rsid w:val="009B653E"/>
    <w:rsid w:val="009B6A51"/>
    <w:rsid w:val="009B6CE7"/>
    <w:rsid w:val="009C0F77"/>
    <w:rsid w:val="009C1716"/>
    <w:rsid w:val="009C19E8"/>
    <w:rsid w:val="009C4DA1"/>
    <w:rsid w:val="009C727D"/>
    <w:rsid w:val="009D0AC8"/>
    <w:rsid w:val="009D1159"/>
    <w:rsid w:val="009D4EAC"/>
    <w:rsid w:val="009D5912"/>
    <w:rsid w:val="009D6660"/>
    <w:rsid w:val="009E1E1B"/>
    <w:rsid w:val="009E384A"/>
    <w:rsid w:val="009E3B3A"/>
    <w:rsid w:val="009E46ED"/>
    <w:rsid w:val="009E4D0C"/>
    <w:rsid w:val="009E5577"/>
    <w:rsid w:val="009E5751"/>
    <w:rsid w:val="009E6010"/>
    <w:rsid w:val="009E758F"/>
    <w:rsid w:val="009E7B53"/>
    <w:rsid w:val="009F0688"/>
    <w:rsid w:val="009F1F10"/>
    <w:rsid w:val="009F3915"/>
    <w:rsid w:val="009F6082"/>
    <w:rsid w:val="009F72AB"/>
    <w:rsid w:val="00A0006E"/>
    <w:rsid w:val="00A01505"/>
    <w:rsid w:val="00A026A0"/>
    <w:rsid w:val="00A02D49"/>
    <w:rsid w:val="00A04957"/>
    <w:rsid w:val="00A06DA6"/>
    <w:rsid w:val="00A10D2B"/>
    <w:rsid w:val="00A16C8F"/>
    <w:rsid w:val="00A20D7F"/>
    <w:rsid w:val="00A25B0F"/>
    <w:rsid w:val="00A262E6"/>
    <w:rsid w:val="00A266FC"/>
    <w:rsid w:val="00A274E2"/>
    <w:rsid w:val="00A30ABD"/>
    <w:rsid w:val="00A3266A"/>
    <w:rsid w:val="00A3536B"/>
    <w:rsid w:val="00A41450"/>
    <w:rsid w:val="00A431FD"/>
    <w:rsid w:val="00A45115"/>
    <w:rsid w:val="00A51F7B"/>
    <w:rsid w:val="00A52AE3"/>
    <w:rsid w:val="00A55B7E"/>
    <w:rsid w:val="00A57433"/>
    <w:rsid w:val="00A63589"/>
    <w:rsid w:val="00A63DF6"/>
    <w:rsid w:val="00A64EF8"/>
    <w:rsid w:val="00A675D2"/>
    <w:rsid w:val="00A70051"/>
    <w:rsid w:val="00A7119A"/>
    <w:rsid w:val="00A73283"/>
    <w:rsid w:val="00A73C23"/>
    <w:rsid w:val="00A74055"/>
    <w:rsid w:val="00A76B0D"/>
    <w:rsid w:val="00A802E0"/>
    <w:rsid w:val="00A80C75"/>
    <w:rsid w:val="00A8283A"/>
    <w:rsid w:val="00A82B00"/>
    <w:rsid w:val="00A82C3B"/>
    <w:rsid w:val="00A848C2"/>
    <w:rsid w:val="00A8549C"/>
    <w:rsid w:val="00A90595"/>
    <w:rsid w:val="00A91C65"/>
    <w:rsid w:val="00A93485"/>
    <w:rsid w:val="00A93977"/>
    <w:rsid w:val="00A95613"/>
    <w:rsid w:val="00A95B22"/>
    <w:rsid w:val="00A96341"/>
    <w:rsid w:val="00A97AB1"/>
    <w:rsid w:val="00A97C9F"/>
    <w:rsid w:val="00AA16B2"/>
    <w:rsid w:val="00AA322F"/>
    <w:rsid w:val="00AA3685"/>
    <w:rsid w:val="00AA56CA"/>
    <w:rsid w:val="00AB0BF3"/>
    <w:rsid w:val="00AB34FE"/>
    <w:rsid w:val="00AB3E10"/>
    <w:rsid w:val="00AB7593"/>
    <w:rsid w:val="00AB76A2"/>
    <w:rsid w:val="00AC34FD"/>
    <w:rsid w:val="00AC4DBB"/>
    <w:rsid w:val="00AC5259"/>
    <w:rsid w:val="00AC5484"/>
    <w:rsid w:val="00AC7860"/>
    <w:rsid w:val="00AD0C64"/>
    <w:rsid w:val="00AD6ABC"/>
    <w:rsid w:val="00AD790E"/>
    <w:rsid w:val="00AE0688"/>
    <w:rsid w:val="00AF1E43"/>
    <w:rsid w:val="00AF2951"/>
    <w:rsid w:val="00AF4424"/>
    <w:rsid w:val="00B02535"/>
    <w:rsid w:val="00B0376D"/>
    <w:rsid w:val="00B039F2"/>
    <w:rsid w:val="00B06006"/>
    <w:rsid w:val="00B134E9"/>
    <w:rsid w:val="00B228FD"/>
    <w:rsid w:val="00B244C3"/>
    <w:rsid w:val="00B2511E"/>
    <w:rsid w:val="00B255E7"/>
    <w:rsid w:val="00B258C1"/>
    <w:rsid w:val="00B26B2C"/>
    <w:rsid w:val="00B310C8"/>
    <w:rsid w:val="00B31BC6"/>
    <w:rsid w:val="00B34CD2"/>
    <w:rsid w:val="00B35B4F"/>
    <w:rsid w:val="00B362B6"/>
    <w:rsid w:val="00B36717"/>
    <w:rsid w:val="00B36ADD"/>
    <w:rsid w:val="00B37A85"/>
    <w:rsid w:val="00B42220"/>
    <w:rsid w:val="00B449D9"/>
    <w:rsid w:val="00B45607"/>
    <w:rsid w:val="00B46C32"/>
    <w:rsid w:val="00B47B16"/>
    <w:rsid w:val="00B47B82"/>
    <w:rsid w:val="00B5311A"/>
    <w:rsid w:val="00B57B73"/>
    <w:rsid w:val="00B60F19"/>
    <w:rsid w:val="00B61161"/>
    <w:rsid w:val="00B62ADB"/>
    <w:rsid w:val="00B71D3B"/>
    <w:rsid w:val="00B71EFB"/>
    <w:rsid w:val="00B720A9"/>
    <w:rsid w:val="00B81CA2"/>
    <w:rsid w:val="00B831D5"/>
    <w:rsid w:val="00B85BD5"/>
    <w:rsid w:val="00B86E2B"/>
    <w:rsid w:val="00B877C8"/>
    <w:rsid w:val="00B9008C"/>
    <w:rsid w:val="00B914E5"/>
    <w:rsid w:val="00B93FDC"/>
    <w:rsid w:val="00B95E28"/>
    <w:rsid w:val="00B96FDB"/>
    <w:rsid w:val="00BA344C"/>
    <w:rsid w:val="00BA4636"/>
    <w:rsid w:val="00BA61AE"/>
    <w:rsid w:val="00BA6E90"/>
    <w:rsid w:val="00BA71C7"/>
    <w:rsid w:val="00BB0571"/>
    <w:rsid w:val="00BB25C9"/>
    <w:rsid w:val="00BB2953"/>
    <w:rsid w:val="00BB3912"/>
    <w:rsid w:val="00BB7DE5"/>
    <w:rsid w:val="00BC0ED1"/>
    <w:rsid w:val="00BC1C71"/>
    <w:rsid w:val="00BC1E65"/>
    <w:rsid w:val="00BC3A5A"/>
    <w:rsid w:val="00BD448B"/>
    <w:rsid w:val="00BD4B8F"/>
    <w:rsid w:val="00BD677B"/>
    <w:rsid w:val="00BD72D9"/>
    <w:rsid w:val="00BE0801"/>
    <w:rsid w:val="00BE0B65"/>
    <w:rsid w:val="00BE211F"/>
    <w:rsid w:val="00BE3413"/>
    <w:rsid w:val="00BE58D4"/>
    <w:rsid w:val="00BF088E"/>
    <w:rsid w:val="00BF162B"/>
    <w:rsid w:val="00C01B43"/>
    <w:rsid w:val="00C021DC"/>
    <w:rsid w:val="00C025D8"/>
    <w:rsid w:val="00C0275A"/>
    <w:rsid w:val="00C02975"/>
    <w:rsid w:val="00C02F35"/>
    <w:rsid w:val="00C065E5"/>
    <w:rsid w:val="00C06CC9"/>
    <w:rsid w:val="00C0708F"/>
    <w:rsid w:val="00C07BCC"/>
    <w:rsid w:val="00C113B1"/>
    <w:rsid w:val="00C12319"/>
    <w:rsid w:val="00C15665"/>
    <w:rsid w:val="00C15DA5"/>
    <w:rsid w:val="00C207C1"/>
    <w:rsid w:val="00C21943"/>
    <w:rsid w:val="00C22228"/>
    <w:rsid w:val="00C23A50"/>
    <w:rsid w:val="00C2536F"/>
    <w:rsid w:val="00C2628C"/>
    <w:rsid w:val="00C27308"/>
    <w:rsid w:val="00C27EAD"/>
    <w:rsid w:val="00C31463"/>
    <w:rsid w:val="00C317F9"/>
    <w:rsid w:val="00C336F4"/>
    <w:rsid w:val="00C403E4"/>
    <w:rsid w:val="00C4158C"/>
    <w:rsid w:val="00C4250A"/>
    <w:rsid w:val="00C43325"/>
    <w:rsid w:val="00C46269"/>
    <w:rsid w:val="00C46486"/>
    <w:rsid w:val="00C469BB"/>
    <w:rsid w:val="00C46A24"/>
    <w:rsid w:val="00C46EFA"/>
    <w:rsid w:val="00C47AC7"/>
    <w:rsid w:val="00C506A9"/>
    <w:rsid w:val="00C52E59"/>
    <w:rsid w:val="00C554AD"/>
    <w:rsid w:val="00C60743"/>
    <w:rsid w:val="00C614FD"/>
    <w:rsid w:val="00C61543"/>
    <w:rsid w:val="00C66211"/>
    <w:rsid w:val="00C67139"/>
    <w:rsid w:val="00C672BD"/>
    <w:rsid w:val="00C67FA9"/>
    <w:rsid w:val="00C72F20"/>
    <w:rsid w:val="00C7302E"/>
    <w:rsid w:val="00C74B43"/>
    <w:rsid w:val="00C750D2"/>
    <w:rsid w:val="00C75EA3"/>
    <w:rsid w:val="00C773E9"/>
    <w:rsid w:val="00C81482"/>
    <w:rsid w:val="00C84142"/>
    <w:rsid w:val="00C85B2B"/>
    <w:rsid w:val="00C87262"/>
    <w:rsid w:val="00C87853"/>
    <w:rsid w:val="00CA0B35"/>
    <w:rsid w:val="00CA7C89"/>
    <w:rsid w:val="00CB2684"/>
    <w:rsid w:val="00CB2F40"/>
    <w:rsid w:val="00CB4F98"/>
    <w:rsid w:val="00CB6BEE"/>
    <w:rsid w:val="00CB6EEA"/>
    <w:rsid w:val="00CB7451"/>
    <w:rsid w:val="00CC07CB"/>
    <w:rsid w:val="00CC1297"/>
    <w:rsid w:val="00CC235B"/>
    <w:rsid w:val="00CC4665"/>
    <w:rsid w:val="00CC6F45"/>
    <w:rsid w:val="00CC77C3"/>
    <w:rsid w:val="00CC7DBD"/>
    <w:rsid w:val="00CD284E"/>
    <w:rsid w:val="00CD334A"/>
    <w:rsid w:val="00CD511C"/>
    <w:rsid w:val="00CD5F5C"/>
    <w:rsid w:val="00CD6688"/>
    <w:rsid w:val="00CD7A2B"/>
    <w:rsid w:val="00CD7DA9"/>
    <w:rsid w:val="00CE0A35"/>
    <w:rsid w:val="00CE0B55"/>
    <w:rsid w:val="00CE1BD4"/>
    <w:rsid w:val="00CE56A0"/>
    <w:rsid w:val="00CF29C8"/>
    <w:rsid w:val="00CF2BF5"/>
    <w:rsid w:val="00CF5FC7"/>
    <w:rsid w:val="00CF6B54"/>
    <w:rsid w:val="00D0095B"/>
    <w:rsid w:val="00D0148F"/>
    <w:rsid w:val="00D02950"/>
    <w:rsid w:val="00D02A93"/>
    <w:rsid w:val="00D033F0"/>
    <w:rsid w:val="00D13062"/>
    <w:rsid w:val="00D1412E"/>
    <w:rsid w:val="00D142F4"/>
    <w:rsid w:val="00D14B82"/>
    <w:rsid w:val="00D14C27"/>
    <w:rsid w:val="00D15B45"/>
    <w:rsid w:val="00D220CD"/>
    <w:rsid w:val="00D25F33"/>
    <w:rsid w:val="00D26094"/>
    <w:rsid w:val="00D339C8"/>
    <w:rsid w:val="00D354DD"/>
    <w:rsid w:val="00D37F9F"/>
    <w:rsid w:val="00D422F4"/>
    <w:rsid w:val="00D42B59"/>
    <w:rsid w:val="00D50260"/>
    <w:rsid w:val="00D506BD"/>
    <w:rsid w:val="00D5077F"/>
    <w:rsid w:val="00D51EEE"/>
    <w:rsid w:val="00D54796"/>
    <w:rsid w:val="00D54BDA"/>
    <w:rsid w:val="00D550FA"/>
    <w:rsid w:val="00D61C2B"/>
    <w:rsid w:val="00D64C2B"/>
    <w:rsid w:val="00D66305"/>
    <w:rsid w:val="00D6661B"/>
    <w:rsid w:val="00D7041B"/>
    <w:rsid w:val="00D70A46"/>
    <w:rsid w:val="00D76245"/>
    <w:rsid w:val="00D77579"/>
    <w:rsid w:val="00D82FAA"/>
    <w:rsid w:val="00D84CD5"/>
    <w:rsid w:val="00D90CFE"/>
    <w:rsid w:val="00D90E4F"/>
    <w:rsid w:val="00D944E6"/>
    <w:rsid w:val="00D95C6D"/>
    <w:rsid w:val="00D96171"/>
    <w:rsid w:val="00D96C91"/>
    <w:rsid w:val="00DA1ACE"/>
    <w:rsid w:val="00DA1DAA"/>
    <w:rsid w:val="00DA2435"/>
    <w:rsid w:val="00DA43BE"/>
    <w:rsid w:val="00DA702E"/>
    <w:rsid w:val="00DA7332"/>
    <w:rsid w:val="00DB1537"/>
    <w:rsid w:val="00DB1603"/>
    <w:rsid w:val="00DB3484"/>
    <w:rsid w:val="00DB57B5"/>
    <w:rsid w:val="00DB6DFA"/>
    <w:rsid w:val="00DB78D6"/>
    <w:rsid w:val="00DB7DD8"/>
    <w:rsid w:val="00DC1110"/>
    <w:rsid w:val="00DC3944"/>
    <w:rsid w:val="00DC4502"/>
    <w:rsid w:val="00DD40B0"/>
    <w:rsid w:val="00DD49A2"/>
    <w:rsid w:val="00DD517B"/>
    <w:rsid w:val="00DD5232"/>
    <w:rsid w:val="00DD5A27"/>
    <w:rsid w:val="00DD7A2B"/>
    <w:rsid w:val="00DD7FB4"/>
    <w:rsid w:val="00DE0FC6"/>
    <w:rsid w:val="00DE283F"/>
    <w:rsid w:val="00DE29B5"/>
    <w:rsid w:val="00DE5050"/>
    <w:rsid w:val="00DF2005"/>
    <w:rsid w:val="00DF2A08"/>
    <w:rsid w:val="00DF2C01"/>
    <w:rsid w:val="00DF6C62"/>
    <w:rsid w:val="00DF7AD7"/>
    <w:rsid w:val="00E00327"/>
    <w:rsid w:val="00E02903"/>
    <w:rsid w:val="00E02F19"/>
    <w:rsid w:val="00E0357E"/>
    <w:rsid w:val="00E03A8E"/>
    <w:rsid w:val="00E04C8D"/>
    <w:rsid w:val="00E06B37"/>
    <w:rsid w:val="00E076AE"/>
    <w:rsid w:val="00E112EE"/>
    <w:rsid w:val="00E1323A"/>
    <w:rsid w:val="00E16579"/>
    <w:rsid w:val="00E16F05"/>
    <w:rsid w:val="00E17977"/>
    <w:rsid w:val="00E20D45"/>
    <w:rsid w:val="00E21E36"/>
    <w:rsid w:val="00E22BD0"/>
    <w:rsid w:val="00E235D2"/>
    <w:rsid w:val="00E2551D"/>
    <w:rsid w:val="00E26717"/>
    <w:rsid w:val="00E277F4"/>
    <w:rsid w:val="00E31B70"/>
    <w:rsid w:val="00E409B0"/>
    <w:rsid w:val="00E41122"/>
    <w:rsid w:val="00E42992"/>
    <w:rsid w:val="00E4740B"/>
    <w:rsid w:val="00E51274"/>
    <w:rsid w:val="00E53E08"/>
    <w:rsid w:val="00E5725A"/>
    <w:rsid w:val="00E627FB"/>
    <w:rsid w:val="00E62AC4"/>
    <w:rsid w:val="00E63EC2"/>
    <w:rsid w:val="00E65307"/>
    <w:rsid w:val="00E676BF"/>
    <w:rsid w:val="00E717F5"/>
    <w:rsid w:val="00E768D0"/>
    <w:rsid w:val="00E77894"/>
    <w:rsid w:val="00E8048B"/>
    <w:rsid w:val="00E8060A"/>
    <w:rsid w:val="00E813EA"/>
    <w:rsid w:val="00E8289B"/>
    <w:rsid w:val="00E83EF5"/>
    <w:rsid w:val="00E84495"/>
    <w:rsid w:val="00E848B3"/>
    <w:rsid w:val="00E91BFE"/>
    <w:rsid w:val="00E92DAC"/>
    <w:rsid w:val="00E976B3"/>
    <w:rsid w:val="00E976E9"/>
    <w:rsid w:val="00EA0576"/>
    <w:rsid w:val="00EA2350"/>
    <w:rsid w:val="00EA3054"/>
    <w:rsid w:val="00EA33DC"/>
    <w:rsid w:val="00EA7059"/>
    <w:rsid w:val="00EB13FD"/>
    <w:rsid w:val="00EB1E14"/>
    <w:rsid w:val="00EB2536"/>
    <w:rsid w:val="00EB5515"/>
    <w:rsid w:val="00EB5E18"/>
    <w:rsid w:val="00EC0C73"/>
    <w:rsid w:val="00EC25A1"/>
    <w:rsid w:val="00EC29A5"/>
    <w:rsid w:val="00EC5433"/>
    <w:rsid w:val="00EC5AA5"/>
    <w:rsid w:val="00EC6E9E"/>
    <w:rsid w:val="00EC7D88"/>
    <w:rsid w:val="00ED065D"/>
    <w:rsid w:val="00ED333C"/>
    <w:rsid w:val="00ED5E39"/>
    <w:rsid w:val="00EE40EE"/>
    <w:rsid w:val="00EE7496"/>
    <w:rsid w:val="00EE78F0"/>
    <w:rsid w:val="00EF13CF"/>
    <w:rsid w:val="00EF3B05"/>
    <w:rsid w:val="00EF4FCC"/>
    <w:rsid w:val="00F023A7"/>
    <w:rsid w:val="00F07E4F"/>
    <w:rsid w:val="00F103F3"/>
    <w:rsid w:val="00F10D2B"/>
    <w:rsid w:val="00F129FF"/>
    <w:rsid w:val="00F13260"/>
    <w:rsid w:val="00F13C40"/>
    <w:rsid w:val="00F17318"/>
    <w:rsid w:val="00F33A7A"/>
    <w:rsid w:val="00F34C06"/>
    <w:rsid w:val="00F34E10"/>
    <w:rsid w:val="00F41F01"/>
    <w:rsid w:val="00F439F4"/>
    <w:rsid w:val="00F43B52"/>
    <w:rsid w:val="00F441BC"/>
    <w:rsid w:val="00F44517"/>
    <w:rsid w:val="00F4527A"/>
    <w:rsid w:val="00F46646"/>
    <w:rsid w:val="00F50D76"/>
    <w:rsid w:val="00F52342"/>
    <w:rsid w:val="00F543F6"/>
    <w:rsid w:val="00F54BA0"/>
    <w:rsid w:val="00F555EE"/>
    <w:rsid w:val="00F6403C"/>
    <w:rsid w:val="00F6638F"/>
    <w:rsid w:val="00F70E4F"/>
    <w:rsid w:val="00F71DB5"/>
    <w:rsid w:val="00F73340"/>
    <w:rsid w:val="00F7574C"/>
    <w:rsid w:val="00F757C6"/>
    <w:rsid w:val="00F76680"/>
    <w:rsid w:val="00F8091B"/>
    <w:rsid w:val="00F85641"/>
    <w:rsid w:val="00F872E2"/>
    <w:rsid w:val="00F90463"/>
    <w:rsid w:val="00F9201F"/>
    <w:rsid w:val="00F92B3B"/>
    <w:rsid w:val="00F93B49"/>
    <w:rsid w:val="00F93F72"/>
    <w:rsid w:val="00F946D8"/>
    <w:rsid w:val="00F95456"/>
    <w:rsid w:val="00F9642B"/>
    <w:rsid w:val="00FA0415"/>
    <w:rsid w:val="00FA4EA7"/>
    <w:rsid w:val="00FA555B"/>
    <w:rsid w:val="00FA6CD6"/>
    <w:rsid w:val="00FA7748"/>
    <w:rsid w:val="00FA7820"/>
    <w:rsid w:val="00FB0B02"/>
    <w:rsid w:val="00FB5E04"/>
    <w:rsid w:val="00FB69FF"/>
    <w:rsid w:val="00FC3645"/>
    <w:rsid w:val="00FC4178"/>
    <w:rsid w:val="00FC42AE"/>
    <w:rsid w:val="00FC575B"/>
    <w:rsid w:val="00FD1C2E"/>
    <w:rsid w:val="00FD2400"/>
    <w:rsid w:val="00FD459B"/>
    <w:rsid w:val="00FE2123"/>
    <w:rsid w:val="00FE4654"/>
    <w:rsid w:val="00FF77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35DFBB5E"/>
  <w15:chartTrackingRefBased/>
  <w15:docId w15:val="{043DAEB4-5433-40B0-937F-290F507F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header" w:uiPriority="99" w:qFormat="1"/>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C207C1"/>
    <w:rPr>
      <w:sz w:val="24"/>
      <w:szCs w:val="24"/>
    </w:rPr>
  </w:style>
  <w:style w:type="paragraph" w:styleId="Heading1">
    <w:name w:val="heading 1"/>
    <w:basedOn w:val="Normal"/>
    <w:next w:val="Normal"/>
    <w:link w:val="Heading1Char"/>
    <w:uiPriority w:val="9"/>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13C40"/>
    <w:pPr>
      <w:keepNext/>
      <w:spacing w:before="240" w:after="60"/>
      <w:outlineLvl w:val="1"/>
    </w:pPr>
    <w:rPr>
      <w:rFonts w:asciiTheme="minorHAnsi" w:hAnsiTheme="minorHAnsi"/>
      <w:b/>
      <w:bCs/>
      <w:i/>
      <w:iCs/>
      <w:sz w:val="28"/>
      <w:szCs w:val="28"/>
    </w:rPr>
  </w:style>
  <w:style w:type="paragraph" w:styleId="Heading3">
    <w:name w:val="heading 3"/>
    <w:basedOn w:val="Normal"/>
    <w:next w:val="Normal"/>
    <w:link w:val="Heading3Char"/>
    <w:uiPriority w:val="9"/>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almon Header"/>
    <w:basedOn w:val="Normal"/>
    <w:link w:val="HeaderChar"/>
    <w:uiPriority w:val="99"/>
    <w:qFormat/>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SAHeadinglevel1">
    <w:name w:val="SA Heading level 1"/>
    <w:basedOn w:val="Heading1"/>
    <w:next w:val="SABodytext"/>
    <w:link w:val="SAHeadinglevel1Char"/>
    <w:qFormat/>
    <w:rsid w:val="00574707"/>
    <w:pPr>
      <w:spacing w:before="60" w:after="240"/>
    </w:pPr>
    <w:rPr>
      <w:rFonts w:ascii="Roboto" w:hAnsi="Roboto" w:cs="Arial"/>
      <w:color w:val="1B365D" w:themeColor="accent2"/>
      <w:sz w:val="48"/>
      <w:szCs w:val="40"/>
    </w:rPr>
  </w:style>
  <w:style w:type="paragraph" w:customStyle="1" w:styleId="SAHeadinglevel2">
    <w:name w:val="SA Heading level 2"/>
    <w:basedOn w:val="Heading2"/>
    <w:next w:val="SABodytext"/>
    <w:qFormat/>
    <w:rsid w:val="00574707"/>
    <w:pPr>
      <w:spacing w:before="120" w:after="120"/>
    </w:pPr>
    <w:rPr>
      <w:rFonts w:ascii="Roboto" w:hAnsi="Roboto" w:cs="Arial"/>
      <w:i w:val="0"/>
      <w:color w:val="1B365D" w:themeColor="accent2"/>
      <w:sz w:val="36"/>
    </w:rPr>
  </w:style>
  <w:style w:type="paragraph" w:customStyle="1" w:styleId="SAHeadinglevel3">
    <w:name w:val="SA Heading level 3"/>
    <w:basedOn w:val="Heading3"/>
    <w:next w:val="SABodytext"/>
    <w:qFormat/>
    <w:rsid w:val="00574707"/>
    <w:pPr>
      <w:spacing w:before="60" w:after="120"/>
    </w:pPr>
    <w:rPr>
      <w:rFonts w:ascii="Roboto" w:hAnsi="Roboto" w:cs="Arial"/>
      <w:sz w:val="28"/>
    </w:rPr>
  </w:style>
  <w:style w:type="paragraph" w:customStyle="1" w:styleId="SAHeadinglevel4">
    <w:name w:val="SA Heading level 4"/>
    <w:basedOn w:val="Heading4"/>
    <w:next w:val="SABodytext"/>
    <w:qFormat/>
    <w:rsid w:val="00CC6F45"/>
    <w:pPr>
      <w:spacing w:before="60" w:after="120"/>
    </w:pPr>
    <w:rPr>
      <w:rFonts w:ascii="Roboto" w:hAnsi="Roboto" w:cs="Arial"/>
      <w:b w:val="0"/>
      <w:sz w:val="24"/>
      <w:szCs w:val="22"/>
    </w:rPr>
  </w:style>
  <w:style w:type="paragraph" w:customStyle="1" w:styleId="SABodytext">
    <w:name w:val="SA Body text"/>
    <w:basedOn w:val="Normal"/>
    <w:link w:val="SABodytextChar"/>
    <w:qFormat/>
    <w:rsid w:val="00A25B0F"/>
    <w:pPr>
      <w:spacing w:before="120" w:after="240"/>
    </w:pPr>
    <w:rPr>
      <w:rFonts w:ascii="Roboto" w:hAnsi="Roboto" w:cs="Arial"/>
      <w:sz w:val="20"/>
      <w:szCs w:val="22"/>
    </w:rPr>
  </w:style>
  <w:style w:type="paragraph" w:customStyle="1" w:styleId="SABulletslevel2">
    <w:name w:val="SA Bullets level 2"/>
    <w:basedOn w:val="Normal"/>
    <w:qFormat/>
    <w:rsid w:val="00A25B0F"/>
    <w:pPr>
      <w:numPr>
        <w:numId w:val="2"/>
      </w:numPr>
      <w:spacing w:after="120"/>
    </w:pPr>
    <w:rPr>
      <w:rFonts w:ascii="Roboto" w:hAnsi="Roboto" w:cs="Arial"/>
      <w:sz w:val="20"/>
      <w:szCs w:val="22"/>
      <w:lang w:val="en-US" w:eastAsia="en-US"/>
    </w:rPr>
  </w:style>
  <w:style w:type="paragraph" w:styleId="TOC1">
    <w:name w:val="toc 1"/>
    <w:basedOn w:val="Normal"/>
    <w:next w:val="Normal"/>
    <w:autoRedefine/>
    <w:uiPriority w:val="39"/>
    <w:qFormat/>
    <w:rsid w:val="00901ACC"/>
    <w:pPr>
      <w:tabs>
        <w:tab w:val="right" w:leader="dot" w:pos="9638"/>
      </w:tabs>
      <w:spacing w:before="240" w:after="240"/>
    </w:pPr>
    <w:rPr>
      <w:rFonts w:ascii="Calibri" w:hAnsi="Calibri" w:cs="Calibri"/>
      <w:b/>
      <w:bCs/>
      <w:noProof/>
      <w:sz w:val="36"/>
      <w:szCs w:val="36"/>
    </w:rPr>
  </w:style>
  <w:style w:type="paragraph" w:styleId="TOC2">
    <w:name w:val="toc 2"/>
    <w:basedOn w:val="BodyText"/>
    <w:next w:val="BlockText"/>
    <w:autoRedefine/>
    <w:uiPriority w:val="39"/>
    <w:rsid w:val="00ED333C"/>
    <w:pPr>
      <w:spacing w:before="240" w:after="240"/>
      <w:ind w:left="238"/>
    </w:pPr>
    <w:rPr>
      <w:rFonts w:ascii="Arial" w:hAnsi="Arial"/>
      <w:sz w:val="22"/>
    </w:rPr>
  </w:style>
  <w:style w:type="paragraph" w:styleId="TOC3">
    <w:name w:val="toc 3"/>
    <w:basedOn w:val="SABodytext"/>
    <w:next w:val="Normal"/>
    <w:autoRedefine/>
    <w:uiPriority w:val="39"/>
    <w:rsid w:val="00901ACC"/>
    <w:pPr>
      <w:tabs>
        <w:tab w:val="right" w:leader="dot" w:pos="9968"/>
      </w:tabs>
      <w:spacing w:after="120"/>
      <w:ind w:left="482"/>
    </w:pPr>
  </w:style>
  <w:style w:type="character" w:styleId="Hyperlink">
    <w:name w:val="Hyperlink"/>
    <w:uiPriority w:val="99"/>
    <w:rsid w:val="00A20D7F"/>
    <w:rPr>
      <w:rFonts w:asciiTheme="minorHAnsi" w:hAnsiTheme="minorHAnsi"/>
      <w:color w:val="1B365D" w:themeColor="accent2"/>
      <w:u w:val="single"/>
    </w:rPr>
  </w:style>
  <w:style w:type="paragraph" w:customStyle="1" w:styleId="SANumberslevel1">
    <w:name w:val="SA Numbers level 1"/>
    <w:basedOn w:val="Normal"/>
    <w:qFormat/>
    <w:rsid w:val="00A25B0F"/>
    <w:pPr>
      <w:numPr>
        <w:numId w:val="3"/>
      </w:numPr>
      <w:spacing w:after="120"/>
      <w:ind w:left="357" w:hanging="357"/>
    </w:pPr>
    <w:rPr>
      <w:rFonts w:ascii="Roboto" w:hAnsi="Roboto" w:cs="Arial"/>
      <w:sz w:val="20"/>
      <w:szCs w:val="22"/>
    </w:rPr>
  </w:style>
  <w:style w:type="paragraph" w:customStyle="1" w:styleId="SANumberslevel2">
    <w:name w:val="SA Numbers level 2"/>
    <w:basedOn w:val="SANumberslevel1"/>
    <w:qFormat/>
    <w:rsid w:val="009409B2"/>
    <w:pPr>
      <w:numPr>
        <w:numId w:val="4"/>
      </w:numPr>
      <w:ind w:left="680" w:hanging="340"/>
    </w:pPr>
  </w:style>
  <w:style w:type="character" w:customStyle="1" w:styleId="Heading1Char">
    <w:name w:val="Heading 1 Char"/>
    <w:link w:val="Heading1"/>
    <w:uiPriority w:val="9"/>
    <w:rsid w:val="00C207C1"/>
    <w:rPr>
      <w:rFonts w:ascii="Cambria" w:hAnsi="Cambria"/>
      <w:b/>
      <w:bCs/>
      <w:kern w:val="32"/>
      <w:sz w:val="32"/>
      <w:szCs w:val="32"/>
    </w:rPr>
  </w:style>
  <w:style w:type="character" w:customStyle="1" w:styleId="Heading2Char">
    <w:name w:val="Heading 2 Char"/>
    <w:link w:val="Heading2"/>
    <w:rsid w:val="00F13C40"/>
    <w:rPr>
      <w:rFonts w:asciiTheme="minorHAnsi" w:hAnsiTheme="minorHAnsi"/>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SABulletslevel">
    <w:name w:val="SA Bullets level"/>
    <w:basedOn w:val="Normal"/>
    <w:qFormat/>
    <w:rsid w:val="00A25B0F"/>
    <w:pPr>
      <w:numPr>
        <w:numId w:val="1"/>
      </w:numPr>
      <w:spacing w:after="120"/>
    </w:pPr>
    <w:rPr>
      <w:rFonts w:ascii="Roboto" w:hAnsi="Roboto" w:cs="Arial"/>
      <w:sz w:val="20"/>
      <w:szCs w:val="22"/>
      <w:lang w:val="en-US" w:eastAsia="en-US"/>
    </w:rPr>
  </w:style>
  <w:style w:type="paragraph" w:styleId="TOCHeading">
    <w:name w:val="TOC Heading"/>
    <w:basedOn w:val="Heading1"/>
    <w:next w:val="Normal"/>
    <w:uiPriority w:val="39"/>
    <w:unhideWhenUsed/>
    <w:qFormat/>
    <w:rsid w:val="0082227F"/>
    <w:pPr>
      <w:keepLines/>
      <w:spacing w:after="0" w:line="259" w:lineRule="auto"/>
      <w:outlineLvl w:val="9"/>
    </w:pPr>
    <w:rPr>
      <w:rFonts w:ascii="Arial" w:eastAsiaTheme="majorEastAsia" w:hAnsi="Arial" w:cstheme="majorBidi"/>
      <w:bCs w:val="0"/>
      <w:color w:val="1B365D" w:themeColor="accent2"/>
      <w:kern w:val="0"/>
      <w:sz w:val="40"/>
      <w:lang w:val="en-US" w:eastAsia="en-US"/>
    </w:rPr>
  </w:style>
  <w:style w:type="character" w:customStyle="1" w:styleId="ListParagraphChar">
    <w:name w:val="List Paragraph Char"/>
    <w:aliases w:val="AR bullet 1 Char,List Paragraph1 Char,Number Paragraph Char,Recommendation Char,List Paragraph11 Char,Bulleted Para Char,CV text Char,Dot pt Char,F5 List Paragraph Char,FooterText Char,L Char,List Paragraph111 Char"/>
    <w:basedOn w:val="DefaultParagraphFont"/>
    <w:link w:val="ListParagraph"/>
    <w:uiPriority w:val="34"/>
    <w:qFormat/>
    <w:locked/>
    <w:rsid w:val="0015364A"/>
    <w:rPr>
      <w:rFonts w:ascii="Calibri" w:hAnsi="Calibri" w:cs="Calibri"/>
    </w:rPr>
  </w:style>
  <w:style w:type="paragraph" w:styleId="ListParagraph">
    <w:name w:val="List Paragraph"/>
    <w:aliases w:val="AR bullet 1,List Paragraph1,Number Paragraph,Recommendation,List Paragraph11,Bulleted Para,CV text,Dot pt,F5 List Paragraph,FooterText,L,List Paragraph111,List Paragraph2,Medium Grid 1 - Accent 21,NFP GP Bulleted List,Numbered Paragraph"/>
    <w:basedOn w:val="Normal"/>
    <w:link w:val="ListParagraphChar"/>
    <w:uiPriority w:val="34"/>
    <w:qFormat/>
    <w:rsid w:val="0015364A"/>
    <w:pPr>
      <w:ind w:left="720"/>
      <w:contextualSpacing/>
    </w:pPr>
    <w:rPr>
      <w:rFonts w:ascii="Calibri" w:hAnsi="Calibri" w:cs="Calibri"/>
      <w:sz w:val="20"/>
      <w:szCs w:val="20"/>
    </w:rPr>
  </w:style>
  <w:style w:type="table" w:styleId="ListTable3-Accent1">
    <w:name w:val="List Table 3 Accent 1"/>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00B5E2" w:themeColor="accent1"/>
        <w:left w:val="single" w:sz="4" w:space="0" w:color="00B5E2" w:themeColor="accent1"/>
        <w:bottom w:val="single" w:sz="4" w:space="0" w:color="00B5E2" w:themeColor="accent1"/>
        <w:right w:val="single" w:sz="4" w:space="0" w:color="00B5E2" w:themeColor="accent1"/>
      </w:tblBorders>
    </w:tblPr>
    <w:tblStylePr w:type="firstRow">
      <w:rPr>
        <w:b/>
        <w:bCs/>
        <w:color w:val="FFFFFF" w:themeColor="background1"/>
      </w:rPr>
      <w:tblPr/>
      <w:tcPr>
        <w:shd w:val="clear" w:color="auto" w:fill="00B5E2" w:themeFill="accent1"/>
      </w:tcPr>
    </w:tblStylePr>
    <w:tblStylePr w:type="lastRow">
      <w:rPr>
        <w:b/>
        <w:bCs/>
      </w:rPr>
      <w:tblPr/>
      <w:tcPr>
        <w:tcBorders>
          <w:top w:val="double" w:sz="4" w:space="0" w:color="00B5E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5E2" w:themeColor="accent1"/>
          <w:right w:val="single" w:sz="4" w:space="0" w:color="00B5E2" w:themeColor="accent1"/>
        </w:tcBorders>
      </w:tcPr>
    </w:tblStylePr>
    <w:tblStylePr w:type="band1Horz">
      <w:tblPr/>
      <w:tcPr>
        <w:tcBorders>
          <w:top w:val="single" w:sz="4" w:space="0" w:color="00B5E2" w:themeColor="accent1"/>
          <w:bottom w:val="single" w:sz="4" w:space="0" w:color="00B5E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5E2" w:themeColor="accent1"/>
          <w:left w:val="nil"/>
        </w:tcBorders>
      </w:tcPr>
    </w:tblStylePr>
    <w:tblStylePr w:type="swCell">
      <w:tblPr/>
      <w:tcPr>
        <w:tcBorders>
          <w:top w:val="double" w:sz="4" w:space="0" w:color="00B5E2" w:themeColor="accent1"/>
          <w:right w:val="nil"/>
        </w:tcBorders>
      </w:tcPr>
    </w:tblStylePr>
  </w:style>
  <w:style w:type="table" w:styleId="TableGrid">
    <w:name w:val="Table Grid"/>
    <w:basedOn w:val="TableNormal"/>
    <w:rsid w:val="001536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6F263D" w:themeColor="accent5"/>
        <w:left w:val="single" w:sz="4" w:space="0" w:color="6F263D" w:themeColor="accent5"/>
        <w:bottom w:val="single" w:sz="4" w:space="0" w:color="6F263D" w:themeColor="accent5"/>
        <w:right w:val="single" w:sz="4" w:space="0" w:color="6F263D" w:themeColor="accent5"/>
      </w:tblBorders>
    </w:tblPr>
    <w:tblStylePr w:type="firstRow">
      <w:rPr>
        <w:b/>
        <w:bCs/>
        <w:color w:val="FFFFFF" w:themeColor="background1"/>
      </w:rPr>
      <w:tblPr/>
      <w:tcPr>
        <w:shd w:val="clear" w:color="auto" w:fill="6F263D" w:themeFill="accent5"/>
      </w:tcPr>
    </w:tblStylePr>
    <w:tblStylePr w:type="lastRow">
      <w:rPr>
        <w:b/>
        <w:bCs/>
      </w:rPr>
      <w:tblPr/>
      <w:tcPr>
        <w:tcBorders>
          <w:top w:val="double" w:sz="4" w:space="0" w:color="6F26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63D" w:themeColor="accent5"/>
          <w:right w:val="single" w:sz="4" w:space="0" w:color="6F263D" w:themeColor="accent5"/>
        </w:tcBorders>
      </w:tcPr>
    </w:tblStylePr>
    <w:tblStylePr w:type="band1Horz">
      <w:tblPr/>
      <w:tcPr>
        <w:tcBorders>
          <w:top w:val="single" w:sz="4" w:space="0" w:color="6F263D" w:themeColor="accent5"/>
          <w:bottom w:val="single" w:sz="4" w:space="0" w:color="6F26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63D" w:themeColor="accent5"/>
          <w:left w:val="nil"/>
        </w:tcBorders>
      </w:tcPr>
    </w:tblStylePr>
    <w:tblStylePr w:type="swCell">
      <w:tblPr/>
      <w:tcPr>
        <w:tcBorders>
          <w:top w:val="double" w:sz="4" w:space="0" w:color="6F263D" w:themeColor="accent5"/>
          <w:right w:val="nil"/>
        </w:tcBorders>
      </w:tcPr>
    </w:tblStylePr>
  </w:style>
  <w:style w:type="paragraph" w:customStyle="1" w:styleId="Default">
    <w:name w:val="Default"/>
    <w:rsid w:val="0015364A"/>
    <w:pPr>
      <w:autoSpaceDE w:val="0"/>
      <w:autoSpaceDN w:val="0"/>
      <w:adjustRightInd w:val="0"/>
    </w:pPr>
    <w:rPr>
      <w:rFonts w:ascii="Calibri" w:eastAsiaTheme="minorHAnsi" w:hAnsi="Calibri" w:cs="Calibri"/>
      <w:color w:val="000000"/>
      <w:sz w:val="24"/>
      <w:szCs w:val="24"/>
      <w:lang w:eastAsia="en-US"/>
    </w:rPr>
  </w:style>
  <w:style w:type="paragraph" w:styleId="NormalWeb">
    <w:name w:val="Normal (Web)"/>
    <w:basedOn w:val="Normal"/>
    <w:uiPriority w:val="99"/>
    <w:unhideWhenUsed/>
    <w:rsid w:val="00906E19"/>
    <w:pPr>
      <w:spacing w:before="100" w:beforeAutospacing="1" w:after="100" w:afterAutospacing="1"/>
    </w:pPr>
  </w:style>
  <w:style w:type="paragraph" w:styleId="BalloonText">
    <w:name w:val="Balloon Text"/>
    <w:basedOn w:val="Normal"/>
    <w:link w:val="BalloonTextChar"/>
    <w:rsid w:val="00337BE1"/>
    <w:rPr>
      <w:rFonts w:ascii="Segoe UI" w:hAnsi="Segoe UI" w:cs="Segoe UI"/>
      <w:sz w:val="18"/>
      <w:szCs w:val="18"/>
    </w:rPr>
  </w:style>
  <w:style w:type="character" w:customStyle="1" w:styleId="BalloonTextChar">
    <w:name w:val="Balloon Text Char"/>
    <w:basedOn w:val="DefaultParagraphFont"/>
    <w:link w:val="BalloonText"/>
    <w:rsid w:val="00337BE1"/>
    <w:rPr>
      <w:rFonts w:ascii="Segoe UI" w:hAnsi="Segoe UI" w:cs="Segoe UI"/>
      <w:sz w:val="18"/>
      <w:szCs w:val="18"/>
    </w:rPr>
  </w:style>
  <w:style w:type="paragraph" w:customStyle="1" w:styleId="BannerImage">
    <w:name w:val="Banner Image"/>
    <w:basedOn w:val="SAHeadinglevel1"/>
    <w:link w:val="BannerImageChar"/>
    <w:rsid w:val="009409B2"/>
    <w:pPr>
      <w:spacing w:line="360" w:lineRule="auto"/>
    </w:pPr>
    <w:rPr>
      <w:rFonts w:eastAsiaTheme="minorHAnsi"/>
      <w:noProof/>
    </w:rPr>
  </w:style>
  <w:style w:type="table" w:styleId="GridTable1Light">
    <w:name w:val="Grid Table 1 Light"/>
    <w:basedOn w:val="TableNormal"/>
    <w:uiPriority w:val="46"/>
    <w:rsid w:val="00A32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AHeadinglevel1Char">
    <w:name w:val="SA Heading level 1 Char"/>
    <w:basedOn w:val="Heading1Char"/>
    <w:link w:val="SAHeadinglevel1"/>
    <w:rsid w:val="00574707"/>
    <w:rPr>
      <w:rFonts w:ascii="Roboto" w:hAnsi="Roboto" w:cs="Arial"/>
      <w:b/>
      <w:bCs/>
      <w:color w:val="1B365D" w:themeColor="accent2"/>
      <w:kern w:val="32"/>
      <w:sz w:val="48"/>
      <w:szCs w:val="40"/>
    </w:rPr>
  </w:style>
  <w:style w:type="character" w:customStyle="1" w:styleId="BannerImageChar">
    <w:name w:val="Banner Image Char"/>
    <w:basedOn w:val="SAHeadinglevel1Char"/>
    <w:link w:val="BannerImage"/>
    <w:rsid w:val="009409B2"/>
    <w:rPr>
      <w:rFonts w:ascii="Arial" w:eastAsiaTheme="minorHAnsi" w:hAnsi="Arial" w:cs="Arial"/>
      <w:b/>
      <w:bCs/>
      <w:caps w:val="0"/>
      <w:noProof/>
      <w:color w:val="1B365D" w:themeColor="accent2"/>
      <w:kern w:val="32"/>
      <w:sz w:val="40"/>
      <w:szCs w:val="40"/>
    </w:rPr>
  </w:style>
  <w:style w:type="paragraph" w:styleId="BodyText">
    <w:name w:val="Body Text"/>
    <w:basedOn w:val="Normal"/>
    <w:link w:val="BodyTextChar"/>
    <w:rsid w:val="00966648"/>
    <w:pPr>
      <w:spacing w:after="120"/>
    </w:pPr>
    <w:rPr>
      <w:rFonts w:ascii="Roboto" w:hAnsi="Roboto"/>
      <w:sz w:val="20"/>
    </w:rPr>
  </w:style>
  <w:style w:type="character" w:customStyle="1" w:styleId="BodyTextChar">
    <w:name w:val="Body Text Char"/>
    <w:basedOn w:val="DefaultParagraphFont"/>
    <w:link w:val="BodyText"/>
    <w:rsid w:val="00966648"/>
    <w:rPr>
      <w:rFonts w:ascii="Roboto" w:hAnsi="Roboto"/>
      <w:szCs w:val="24"/>
    </w:rPr>
  </w:style>
  <w:style w:type="paragraph" w:styleId="BlockText">
    <w:name w:val="Block Text"/>
    <w:basedOn w:val="Normal"/>
    <w:rsid w:val="007570D6"/>
    <w:pPr>
      <w:pBdr>
        <w:top w:val="single" w:sz="2" w:space="10" w:color="00B5E2" w:themeColor="accent1" w:shadow="1"/>
        <w:left w:val="single" w:sz="2" w:space="10" w:color="00B5E2" w:themeColor="accent1" w:shadow="1"/>
        <w:bottom w:val="single" w:sz="2" w:space="10" w:color="00B5E2" w:themeColor="accent1" w:shadow="1"/>
        <w:right w:val="single" w:sz="2" w:space="10" w:color="00B5E2" w:themeColor="accent1" w:shadow="1"/>
      </w:pBdr>
      <w:ind w:left="1152" w:right="1152"/>
    </w:pPr>
    <w:rPr>
      <w:rFonts w:asciiTheme="minorHAnsi" w:eastAsiaTheme="minorEastAsia" w:hAnsiTheme="minorHAnsi" w:cstheme="minorBidi"/>
      <w:i/>
      <w:iCs/>
      <w:color w:val="00B5E2" w:themeColor="accent1"/>
    </w:rPr>
  </w:style>
  <w:style w:type="paragraph" w:customStyle="1" w:styleId="SATitle">
    <w:name w:val="SA Title"/>
    <w:basedOn w:val="SABodytext"/>
    <w:qFormat/>
    <w:rsid w:val="007E5951"/>
    <w:pPr>
      <w:spacing w:before="1600"/>
    </w:pPr>
    <w:rPr>
      <w:b/>
      <w:color w:val="1B365D" w:themeColor="accent2"/>
      <w:sz w:val="72"/>
    </w:rPr>
  </w:style>
  <w:style w:type="paragraph" w:customStyle="1" w:styleId="SASubtitle">
    <w:name w:val="SA Subtitle"/>
    <w:basedOn w:val="SATitle"/>
    <w:qFormat/>
    <w:rsid w:val="007E5951"/>
    <w:pPr>
      <w:spacing w:before="240"/>
    </w:pPr>
    <w:rPr>
      <w:b w:val="0"/>
      <w:sz w:val="36"/>
    </w:rPr>
  </w:style>
  <w:style w:type="paragraph" w:customStyle="1" w:styleId="SADate">
    <w:name w:val="SA Date"/>
    <w:basedOn w:val="SASubtitle"/>
    <w:rsid w:val="00D37F9F"/>
    <w:pPr>
      <w:spacing w:before="360"/>
    </w:pPr>
    <w:rPr>
      <w:color w:val="auto"/>
      <w:sz w:val="20"/>
    </w:rPr>
  </w:style>
  <w:style w:type="table" w:customStyle="1" w:styleId="StandardTable-Grey">
    <w:name w:val="Standard Table - Grey"/>
    <w:basedOn w:val="ListTable5Dark-Accent4"/>
    <w:uiPriority w:val="99"/>
    <w:rsid w:val="0075607A"/>
    <w:rPr>
      <w:rFonts w:asciiTheme="minorHAnsi" w:eastAsiaTheme="minorEastAsia" w:hAnsiTheme="minorHAnsi" w:cstheme="minorBidi"/>
      <w:color w:val="000000" w:themeColor="text1"/>
      <w:sz w:val="22"/>
      <w:szCs w:val="22"/>
      <w:lang w:eastAsia="ko-KR"/>
    </w:rPr>
    <w:tblPr>
      <w:tblBorders>
        <w:top w:val="none" w:sz="0" w:space="0" w:color="auto"/>
        <w:left w:val="none" w:sz="0" w:space="0" w:color="auto"/>
        <w:bottom w:val="single" w:sz="4" w:space="0" w:color="00B5E2" w:themeColor="accent1"/>
        <w:right w:val="none" w:sz="0" w:space="0" w:color="auto"/>
        <w:insideH w:val="single" w:sz="4" w:space="0" w:color="00B5E2" w:themeColor="accent1"/>
      </w:tblBorders>
      <w:tblCellMar>
        <w:top w:w="170" w:type="dxa"/>
        <w:left w:w="170" w:type="dxa"/>
        <w:bottom w:w="170" w:type="dxa"/>
        <w:right w:w="170" w:type="dxa"/>
      </w:tblCellMar>
    </w:tblPr>
    <w:tcPr>
      <w:shd w:val="clear" w:color="auto" w:fill="auto"/>
      <w:tcMar>
        <w:left w:w="170" w:type="dxa"/>
      </w:tcMar>
    </w:tcPr>
    <w:tblStylePr w:type="firstRow">
      <w:pPr>
        <w:wordWrap/>
        <w:spacing w:afterLines="0" w:after="0" w:afterAutospacing="0"/>
      </w:pPr>
      <w:rPr>
        <w:b/>
        <w:bCs/>
        <w:color w:val="FFFFFF" w:themeColor="background1"/>
        <w:sz w:val="24"/>
      </w:rPr>
      <w:tblPr/>
      <w:tcPr>
        <w:tcBorders>
          <w:bottom w:val="single" w:sz="12" w:space="0" w:color="00B5E2" w:themeColor="accent1"/>
        </w:tcBorders>
        <w:shd w:val="clear" w:color="auto" w:fill="1B365D" w:themeFill="accent2"/>
      </w:tcPr>
    </w:tblStylePr>
    <w:tblStylePr w:type="lastRow">
      <w:rPr>
        <w:b/>
        <w:bCs/>
      </w:rPr>
      <w:tblPr/>
      <w:tcPr>
        <w:tcBorders>
          <w:top w:val="single" w:sz="4" w:space="0" w:color="FFFFFF" w:themeColor="background1"/>
        </w:tcBorders>
      </w:tcPr>
    </w:tblStylePr>
    <w:tblStylePr w:type="firstCol">
      <w:rPr>
        <w:b/>
        <w:bCs/>
        <w:color w:val="auto"/>
      </w:rPr>
      <w:tblPr/>
      <w:tcPr>
        <w:tcBorders>
          <w:right w:val="single" w:sz="4" w:space="0" w:color="FFFFFF" w:themeColor="background1"/>
        </w:tcBorders>
        <w:shd w:val="clear" w:color="auto" w:fill="C6F3FF" w:themeFill="accent1" w:themeFillTint="33"/>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00B5E2" w:themeColor="accent1"/>
        </w:tcBorders>
        <w:shd w:val="clear" w:color="auto" w:fill="FFFFFF" w:themeFill="background1"/>
      </w:tcPr>
    </w:tblStylePr>
    <w:tblStylePr w:type="band2Horz">
      <w:tblPr/>
      <w:tcPr>
        <w:tcBorders>
          <w:bottom w:val="single" w:sz="4" w:space="0" w:color="00B5E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C6B"/>
    <w:rPr>
      <w:color w:val="FFFFFF" w:themeColor="background1"/>
    </w:rPr>
    <w:tblPr>
      <w:tblStyleRowBandSize w:val="1"/>
      <w:tblStyleColBandSize w:val="1"/>
      <w:tblBorders>
        <w:top w:val="single" w:sz="24" w:space="0" w:color="4B384C" w:themeColor="accent4"/>
        <w:left w:val="single" w:sz="24" w:space="0" w:color="4B384C" w:themeColor="accent4"/>
        <w:bottom w:val="single" w:sz="24" w:space="0" w:color="4B384C" w:themeColor="accent4"/>
        <w:right w:val="single" w:sz="24" w:space="0" w:color="4B384C" w:themeColor="accent4"/>
      </w:tblBorders>
    </w:tblPr>
    <w:tcPr>
      <w:shd w:val="clear" w:color="auto" w:fill="4B38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SADiv-Branchname">
    <w:name w:val="SA Div-Branch name"/>
    <w:basedOn w:val="SABodytext"/>
    <w:rsid w:val="00F129FF"/>
    <w:rPr>
      <w:caps/>
      <w:color w:val="FFFFFF" w:themeColor="background1"/>
    </w:rPr>
  </w:style>
  <w:style w:type="paragraph" w:customStyle="1" w:styleId="Introductory">
    <w:name w:val="Introductory"/>
    <w:basedOn w:val="Normal"/>
    <w:qFormat/>
    <w:rsid w:val="00574707"/>
    <w:pPr>
      <w:widowControl w:val="0"/>
      <w:pBdr>
        <w:top w:val="single" w:sz="48" w:space="4" w:color="E2E3E7" w:themeColor="background2"/>
        <w:left w:val="single" w:sz="48" w:space="4" w:color="E2E3E7" w:themeColor="background2"/>
        <w:bottom w:val="single" w:sz="48" w:space="4" w:color="E2E3E7" w:themeColor="background2"/>
        <w:right w:val="single" w:sz="48" w:space="4" w:color="E2E3E7" w:themeColor="background2"/>
      </w:pBdr>
      <w:shd w:val="clear" w:color="auto" w:fill="E2E3E7" w:themeFill="background2"/>
      <w:autoSpaceDE w:val="0"/>
      <w:autoSpaceDN w:val="0"/>
      <w:spacing w:after="170"/>
      <w:ind w:left="170" w:right="170"/>
    </w:pPr>
    <w:rPr>
      <w:rFonts w:asciiTheme="minorHAnsi" w:eastAsia="Roboto" w:hAnsiTheme="minorHAnsi" w:cs="Roboto"/>
      <w:sz w:val="28"/>
      <w:szCs w:val="28"/>
      <w:lang w:val="en-US" w:eastAsia="en-US"/>
    </w:rPr>
  </w:style>
  <w:style w:type="paragraph" w:customStyle="1" w:styleId="KeyInfo">
    <w:name w:val="Key Info"/>
    <w:basedOn w:val="Normal"/>
    <w:qFormat/>
    <w:rsid w:val="00574707"/>
    <w:pPr>
      <w:widowControl w:val="0"/>
      <w:pBdr>
        <w:top w:val="single" w:sz="48" w:space="4" w:color="C6F3FF" w:themeColor="accent1" w:themeTint="33"/>
        <w:left w:val="single" w:sz="48" w:space="4" w:color="C6F3FF" w:themeColor="accent1" w:themeTint="33"/>
        <w:bottom w:val="single" w:sz="48" w:space="4" w:color="C6F3FF" w:themeColor="accent1" w:themeTint="33"/>
        <w:right w:val="single" w:sz="48" w:space="4" w:color="C6F3FF" w:themeColor="accent1" w:themeTint="33"/>
      </w:pBdr>
      <w:shd w:val="clear" w:color="auto" w:fill="C6F3FF" w:themeFill="accent1" w:themeFillTint="33"/>
      <w:autoSpaceDE w:val="0"/>
      <w:autoSpaceDN w:val="0"/>
      <w:spacing w:line="260" w:lineRule="exact"/>
      <w:ind w:left="227" w:right="227"/>
    </w:pPr>
    <w:rPr>
      <w:rFonts w:asciiTheme="minorHAnsi" w:eastAsia="Roboto" w:hAnsiTheme="minorHAnsi" w:cs="Roboto"/>
      <w:sz w:val="20"/>
      <w:szCs w:val="20"/>
      <w:lang w:val="en-US" w:eastAsia="en-US"/>
    </w:rPr>
  </w:style>
  <w:style w:type="paragraph" w:customStyle="1" w:styleId="SATablebody">
    <w:name w:val="SA Table body"/>
    <w:link w:val="SATablebodyChar"/>
    <w:qFormat/>
    <w:rsid w:val="004429B4"/>
    <w:rPr>
      <w:rFonts w:ascii="Roboto" w:eastAsiaTheme="minorEastAsia" w:hAnsi="Roboto" w:cs="Arial"/>
      <w:color w:val="000000" w:themeColor="text1"/>
      <w:szCs w:val="22"/>
      <w:lang w:eastAsia="ko-KR"/>
    </w:rPr>
  </w:style>
  <w:style w:type="character" w:customStyle="1" w:styleId="SABodytextChar">
    <w:name w:val="SA Body text Char"/>
    <w:basedOn w:val="DefaultParagraphFont"/>
    <w:link w:val="SABodytext"/>
    <w:rsid w:val="004429B4"/>
    <w:rPr>
      <w:rFonts w:ascii="Roboto" w:hAnsi="Roboto" w:cs="Arial"/>
      <w:szCs w:val="22"/>
    </w:rPr>
  </w:style>
  <w:style w:type="character" w:customStyle="1" w:styleId="SATablebodyChar">
    <w:name w:val="SA Table body Char"/>
    <w:basedOn w:val="SABodytextChar"/>
    <w:link w:val="SATablebody"/>
    <w:rsid w:val="004429B4"/>
    <w:rPr>
      <w:rFonts w:ascii="Roboto" w:eastAsiaTheme="minorEastAsia" w:hAnsi="Roboto" w:cs="Arial"/>
      <w:color w:val="000000" w:themeColor="text1"/>
      <w:szCs w:val="22"/>
      <w:lang w:eastAsia="ko-KR"/>
    </w:rPr>
  </w:style>
  <w:style w:type="paragraph" w:customStyle="1" w:styleId="SATableHeading">
    <w:name w:val="SA Table Heading"/>
    <w:link w:val="SATableHeadingChar"/>
    <w:qFormat/>
    <w:rsid w:val="0082268B"/>
    <w:rPr>
      <w:rFonts w:ascii="Roboto" w:eastAsiaTheme="minorEastAsia" w:hAnsi="Roboto" w:cstheme="minorBidi"/>
      <w:color w:val="FFFFFF" w:themeColor="background1"/>
      <w:sz w:val="24"/>
      <w:szCs w:val="24"/>
      <w:lang w:eastAsia="ko-KR"/>
    </w:rPr>
  </w:style>
  <w:style w:type="character" w:customStyle="1" w:styleId="SATableHeadingChar">
    <w:name w:val="SA Table Heading Char"/>
    <w:basedOn w:val="DefaultParagraphFont"/>
    <w:link w:val="SATableHeading"/>
    <w:rsid w:val="0082268B"/>
    <w:rPr>
      <w:rFonts w:ascii="Roboto" w:eastAsiaTheme="minorEastAsia" w:hAnsi="Roboto" w:cstheme="minorBidi"/>
      <w:color w:val="FFFFFF" w:themeColor="background1"/>
      <w:sz w:val="24"/>
      <w:szCs w:val="24"/>
      <w:lang w:eastAsia="ko-KR"/>
    </w:rPr>
  </w:style>
  <w:style w:type="table" w:styleId="TableGridLight">
    <w:name w:val="Grid Table Light"/>
    <w:basedOn w:val="TableNormal"/>
    <w:uiPriority w:val="40"/>
    <w:rsid w:val="006904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E828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andard">
    <w:name w:val="Standard"/>
    <w:uiPriority w:val="99"/>
    <w:rsid w:val="00571F23"/>
    <w:pPr>
      <w:numPr>
        <w:numId w:val="6"/>
      </w:numPr>
    </w:pPr>
  </w:style>
  <w:style w:type="character" w:styleId="UnresolvedMention">
    <w:name w:val="Unresolved Mention"/>
    <w:basedOn w:val="DefaultParagraphFont"/>
    <w:uiPriority w:val="99"/>
    <w:semiHidden/>
    <w:unhideWhenUsed/>
    <w:rsid w:val="00571F23"/>
    <w:rPr>
      <w:color w:val="605E5C"/>
      <w:shd w:val="clear" w:color="auto" w:fill="E1DFDD"/>
    </w:rPr>
  </w:style>
  <w:style w:type="character" w:customStyle="1" w:styleId="HeaderChar">
    <w:name w:val="Header Char"/>
    <w:aliases w:val="Salmon Header Char"/>
    <w:basedOn w:val="DefaultParagraphFont"/>
    <w:link w:val="Header"/>
    <w:uiPriority w:val="99"/>
    <w:rsid w:val="00AC5484"/>
    <w:rPr>
      <w:sz w:val="24"/>
      <w:szCs w:val="24"/>
    </w:rPr>
  </w:style>
  <w:style w:type="paragraph" w:customStyle="1" w:styleId="RefDepartment">
    <w:name w:val="Ref_Department"/>
    <w:basedOn w:val="Header"/>
    <w:link w:val="RefDepartmentChar"/>
    <w:uiPriority w:val="49"/>
    <w:qFormat/>
    <w:rsid w:val="00343624"/>
    <w:pPr>
      <w:widowControl w:val="0"/>
      <w:tabs>
        <w:tab w:val="clear" w:pos="4153"/>
        <w:tab w:val="clear" w:pos="8306"/>
      </w:tabs>
      <w:autoSpaceDE w:val="0"/>
      <w:autoSpaceDN w:val="0"/>
      <w:spacing w:before="60" w:after="240"/>
      <w:ind w:left="244" w:hanging="244"/>
      <w:contextualSpacing/>
    </w:pPr>
    <w:rPr>
      <w:rFonts w:asciiTheme="minorHAnsi" w:eastAsia="Roboto" w:hAnsiTheme="minorHAnsi" w:cs="Roboto"/>
      <w:caps/>
      <w:color w:val="FFFFFF" w:themeColor="background1"/>
      <w:szCs w:val="22"/>
      <w:lang w:val="en-US" w:eastAsia="en-US"/>
    </w:rPr>
  </w:style>
  <w:style w:type="character" w:customStyle="1" w:styleId="RefDepartmentChar">
    <w:name w:val="Ref_Department Char"/>
    <w:basedOn w:val="HeaderChar"/>
    <w:link w:val="RefDepartment"/>
    <w:uiPriority w:val="49"/>
    <w:rsid w:val="00343624"/>
    <w:rPr>
      <w:rFonts w:asciiTheme="minorHAnsi" w:eastAsia="Roboto" w:hAnsiTheme="minorHAnsi" w:cs="Roboto"/>
      <w:caps/>
      <w:color w:val="FFFFFF" w:themeColor="background1"/>
      <w:sz w:val="24"/>
      <w:szCs w:val="22"/>
      <w:lang w:val="en-US" w:eastAsia="en-US"/>
    </w:rPr>
  </w:style>
  <w:style w:type="character" w:styleId="FollowedHyperlink">
    <w:name w:val="FollowedHyperlink"/>
    <w:basedOn w:val="DefaultParagraphFont"/>
    <w:rsid w:val="00A0006E"/>
    <w:rPr>
      <w:color w:val="1B365D" w:themeColor="followedHyperlink"/>
      <w:u w:val="single"/>
    </w:rPr>
  </w:style>
  <w:style w:type="character" w:styleId="CommentReference">
    <w:name w:val="annotation reference"/>
    <w:basedOn w:val="DefaultParagraphFont"/>
    <w:rsid w:val="004E0218"/>
    <w:rPr>
      <w:sz w:val="16"/>
      <w:szCs w:val="16"/>
    </w:rPr>
  </w:style>
  <w:style w:type="paragraph" w:styleId="CommentText">
    <w:name w:val="annotation text"/>
    <w:basedOn w:val="Normal"/>
    <w:link w:val="CommentTextChar"/>
    <w:rsid w:val="004E0218"/>
    <w:rPr>
      <w:sz w:val="20"/>
      <w:szCs w:val="20"/>
    </w:rPr>
  </w:style>
  <w:style w:type="character" w:customStyle="1" w:styleId="CommentTextChar">
    <w:name w:val="Comment Text Char"/>
    <w:basedOn w:val="DefaultParagraphFont"/>
    <w:link w:val="CommentText"/>
    <w:rsid w:val="004E0218"/>
  </w:style>
  <w:style w:type="paragraph" w:styleId="CommentSubject">
    <w:name w:val="annotation subject"/>
    <w:basedOn w:val="CommentText"/>
    <w:next w:val="CommentText"/>
    <w:link w:val="CommentSubjectChar"/>
    <w:rsid w:val="004E0218"/>
    <w:rPr>
      <w:b/>
      <w:bCs/>
    </w:rPr>
  </w:style>
  <w:style w:type="character" w:customStyle="1" w:styleId="CommentSubjectChar">
    <w:name w:val="Comment Subject Char"/>
    <w:basedOn w:val="CommentTextChar"/>
    <w:link w:val="CommentSubject"/>
    <w:rsid w:val="004E0218"/>
    <w:rPr>
      <w:b/>
      <w:bCs/>
    </w:rPr>
  </w:style>
  <w:style w:type="paragraph" w:styleId="Revision">
    <w:name w:val="Revision"/>
    <w:hidden/>
    <w:uiPriority w:val="99"/>
    <w:semiHidden/>
    <w:rsid w:val="00AD0C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62958514">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313872213">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745104096">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22815326">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50639343">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inance.gov.au/sites/default/files/2023-11/Net_Zero_Government_Operations_Strategy.pdf" TargetMode="External"/><Relationship Id="rId21" Type="http://schemas.openxmlformats.org/officeDocument/2006/relationships/hyperlink" Target="https://www.finance.gov.au/sites/default/files/2023-11/Net_Zero_Government_Operations_Strategy.pdf" TargetMode="External"/><Relationship Id="rId42" Type="http://schemas.openxmlformats.org/officeDocument/2006/relationships/hyperlink" Target="https://www.legislation.gov.au/Details/C2005A00004" TargetMode="External"/><Relationship Id="rId47" Type="http://schemas.openxmlformats.org/officeDocument/2006/relationships/hyperlink" Target="https://www.finance.gov.au/government/managing-commonwealth-resources/planning-and-reporting/annual-reports-non-corporate-commonwealth-entities-rmg-135" TargetMode="External"/><Relationship Id="rId63" Type="http://schemas.openxmlformats.org/officeDocument/2006/relationships/footer" Target="footer2.xml"/><Relationship Id="rId68"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au/Details/C2013A00123" TargetMode="External"/><Relationship Id="rId29" Type="http://schemas.openxmlformats.org/officeDocument/2006/relationships/hyperlink" Target="https://www.dcceew.gov.au/sites/default/files/documents/sustainable-procurement-guide-2024.pdf" TargetMode="External"/><Relationship Id="rId11" Type="http://schemas.openxmlformats.org/officeDocument/2006/relationships/hyperlink" Target="https://www.finance.gov.au/government/aps-net-zero-emissions-2030" TargetMode="External"/><Relationship Id="rId24" Type="http://schemas.openxmlformats.org/officeDocument/2006/relationships/hyperlink" Target="https://www.legislation.gov.au/Details/C2011C00281" TargetMode="External"/><Relationship Id="rId32" Type="http://schemas.openxmlformats.org/officeDocument/2006/relationships/hyperlink" Target="https://www.dcceew.gov.au/sites/default/files/documents/national-waste-policy-2018.pdf" TargetMode="External"/><Relationship Id="rId37" Type="http://schemas.openxmlformats.org/officeDocument/2006/relationships/hyperlink" Target="https://www.legislation.gov.au/Details/F2011L02093" TargetMode="External"/><Relationship Id="rId40" Type="http://schemas.openxmlformats.org/officeDocument/2006/relationships/hyperlink" Target="https://legislation.nsw.gov.au/view/pdf/asmade/act-2000-92" TargetMode="External"/><Relationship Id="rId45" Type="http://schemas.openxmlformats.org/officeDocument/2006/relationships/hyperlink" Target="https://ncc.abcb.gov.au/editions/ncc-2022" TargetMode="External"/><Relationship Id="rId53" Type="http://schemas.openxmlformats.org/officeDocument/2006/relationships/hyperlink" Target="https://www.dcceew.gov.au/sites/default/files/documents/national-waste-policy-action-plan-2019.pdf" TargetMode="External"/><Relationship Id="rId58" Type="http://schemas.openxmlformats.org/officeDocument/2006/relationships/hyperlink" Target="https://www.dcceew.gov.au/sites/default/files/documents/sustainable-procurement-guide-2024.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dcceew.gov.au/sites/default/files/documents/sustainable-procurement-guide-2024.pdf" TargetMode="External"/><Relationship Id="rId19" Type="http://schemas.openxmlformats.org/officeDocument/2006/relationships/hyperlink" Target="https://www.finance.gov.au/sites/default/files/2023-11/Net_Zero_Government_Operations_Strategy.pdf" TargetMode="External"/><Relationship Id="rId14" Type="http://schemas.openxmlformats.org/officeDocument/2006/relationships/hyperlink" Target="https://www.finance.gov.au/government/procurement/commonwealth-procurement-rules" TargetMode="External"/><Relationship Id="rId22" Type="http://schemas.openxmlformats.org/officeDocument/2006/relationships/hyperlink" Target="https://www.legislation.gov.au/Details/C2016C00777" TargetMode="External"/><Relationship Id="rId27" Type="http://schemas.openxmlformats.org/officeDocument/2006/relationships/hyperlink" Target="https://www.finance.gov.au/government/climate-action-government-operations/commonwealth-climate-disclosure-policy" TargetMode="External"/><Relationship Id="rId30" Type="http://schemas.openxmlformats.org/officeDocument/2006/relationships/hyperlink" Target="https://www.finance.gov.au/government/climate-action-government-operations/aps-net-zero-emissions-2030" TargetMode="External"/><Relationship Id="rId35" Type="http://schemas.openxmlformats.org/officeDocument/2006/relationships/hyperlink" Target="https://www.legislation.gov.au/Details/C2011A00076" TargetMode="External"/><Relationship Id="rId43" Type="http://schemas.openxmlformats.org/officeDocument/2006/relationships/hyperlink" Target="https://www.finance.gov.au/sites/default/files/2023-11/Net_Zero_Government_Operations_Strategy.pdf" TargetMode="External"/><Relationship Id="rId48" Type="http://schemas.openxmlformats.org/officeDocument/2006/relationships/hyperlink" Target="https://www.finance.gov.au/sites/default/files/2023-11/Net_Zero_Government_Operations_Strategy.pdf" TargetMode="External"/><Relationship Id="rId56" Type="http://schemas.openxmlformats.org/officeDocument/2006/relationships/hyperlink" Target="https://www.dcceew.gov.au/sites/default/files/documents/environmentally-sustainable-procurement-policy.pdf" TargetMode="External"/><Relationship Id="rId64" Type="http://schemas.openxmlformats.org/officeDocument/2006/relationships/header" Target="header4.xml"/><Relationship Id="rId69" Type="http://schemas.openxmlformats.org/officeDocument/2006/relationships/customXml" Target="../customXml/item4.xml"/><Relationship Id="rId8" Type="http://schemas.openxmlformats.org/officeDocument/2006/relationships/header" Target="header1.xml"/><Relationship Id="rId51" Type="http://schemas.openxmlformats.org/officeDocument/2006/relationships/hyperlink" Target="https://www.dcceew.gov.au/sites/default/files/documents/environmentally-sustainable-procurement-policy.pdf" TargetMode="External"/><Relationship Id="rId3" Type="http://schemas.openxmlformats.org/officeDocument/2006/relationships/styles" Target="styles.xml"/><Relationship Id="rId12" Type="http://schemas.openxmlformats.org/officeDocument/2006/relationships/hyperlink" Target="https://www.finance.gov.au/sites/default/files/2023-11/Net_Zero_Government_Operations_Strategy.pdf" TargetMode="External"/><Relationship Id="rId17" Type="http://schemas.openxmlformats.org/officeDocument/2006/relationships/hyperlink" Target="https://www.finance.gov.au/government/climate-action-government-operations/commonwealth-climate-disclosure-policy" TargetMode="External"/><Relationship Id="rId25" Type="http://schemas.openxmlformats.org/officeDocument/2006/relationships/hyperlink" Target="https://www.legislation.gov.au/Details/C2016C00844" TargetMode="External"/><Relationship Id="rId33" Type="http://schemas.openxmlformats.org/officeDocument/2006/relationships/hyperlink" Target="https://www.dcceew.gov.au/sites/default/files/documents/national-waste-policy-action-plan-2019.pdf" TargetMode="External"/><Relationship Id="rId38" Type="http://schemas.openxmlformats.org/officeDocument/2006/relationships/hyperlink" Target="https://apco.org.au/the-australian-packaging-covenant" TargetMode="External"/><Relationship Id="rId46" Type="http://schemas.openxmlformats.org/officeDocument/2006/relationships/hyperlink" Target="https://www.legislation.gov.au/C2013A00123/latest/text" TargetMode="External"/><Relationship Id="rId59" Type="http://schemas.openxmlformats.org/officeDocument/2006/relationships/hyperlink" Target="https://88043133p.sharepoint.com/sites/Intranet/SitePages/section/procurement-templates.aspx" TargetMode="External"/><Relationship Id="rId67" Type="http://schemas.openxmlformats.org/officeDocument/2006/relationships/customXml" Target="../customXml/item2.xml"/><Relationship Id="rId20" Type="http://schemas.openxmlformats.org/officeDocument/2006/relationships/hyperlink" Target="https://www.finance.gov.au/government/aps-net-zero-emissions-2030" TargetMode="External"/><Relationship Id="rId41" Type="http://schemas.openxmlformats.org/officeDocument/2006/relationships/hyperlink" Target="https://legislation.nsw.gov.au/view/html/inforce/current/act-1997-156" TargetMode="External"/><Relationship Id="rId54" Type="http://schemas.openxmlformats.org/officeDocument/2006/relationships/hyperlink" Target="https://documents.packagingcovenant.org.au/public-documents/Recycled%20Content%20Guide"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gov.au/Details/C2016C00777" TargetMode="External"/><Relationship Id="rId23" Type="http://schemas.openxmlformats.org/officeDocument/2006/relationships/hyperlink" Target="https://www.legislation.gov.au/Details/C2010A00067" TargetMode="External"/><Relationship Id="rId28" Type="http://schemas.openxmlformats.org/officeDocument/2006/relationships/hyperlink" Target="https://www.dcceew.gov.au/sites/default/files/documents/environmentally-sustainable-procurement-policy.pdf" TargetMode="External"/><Relationship Id="rId36" Type="http://schemas.openxmlformats.org/officeDocument/2006/relationships/hyperlink" Target="https://www.legislation.gov.au/Details/C2017C00194" TargetMode="External"/><Relationship Id="rId49" Type="http://schemas.openxmlformats.org/officeDocument/2006/relationships/hyperlink" Target="https://www.finance.gov.au/government/procurement/commonwealth-procurement-rules" TargetMode="External"/><Relationship Id="rId57" Type="http://schemas.openxmlformats.org/officeDocument/2006/relationships/hyperlink" Target="https://www.dcceew.gov.au/sites/default/files/documents/esp-policy-reporting-framework.pdf" TargetMode="External"/><Relationship Id="rId10" Type="http://schemas.openxmlformats.org/officeDocument/2006/relationships/header" Target="header2.xml"/><Relationship Id="rId31" Type="http://schemas.openxmlformats.org/officeDocument/2006/relationships/hyperlink" Target="https://globalelectronicscouncil.org/wp-content/uploads/EPEATPolicyManual-Effective2023_Jul01_P65_Iss2Rev2.pdf" TargetMode="External"/><Relationship Id="rId44" Type="http://schemas.openxmlformats.org/officeDocument/2006/relationships/hyperlink" Target="https://www.finance.gov.au/government/procurement/vehicle-leasing-fleet-management/commonwealth-fleet-vehicle-selection-policy" TargetMode="External"/><Relationship Id="rId52" Type="http://schemas.openxmlformats.org/officeDocument/2006/relationships/hyperlink" Target="https://documents.packagingcovenant.org.au/public-documents/Our%20Packaging%20Future" TargetMode="External"/><Relationship Id="rId60" Type="http://schemas.openxmlformats.org/officeDocument/2006/relationships/hyperlink" Target="https://www.dcceew.gov.au/environment/protection/waste/sustainable-procurement/environmentally-sustainable-procurement-policy"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finance.gov.au/government/managing-commonwealth-resources/planning-and-reporting/annual-reports-non-corporate-commonwealth-entities-rmg-135" TargetMode="External"/><Relationship Id="rId18" Type="http://schemas.openxmlformats.org/officeDocument/2006/relationships/hyperlink" Target="https://www.finance.gov.au/government/aps-net-zero-emissions-2030" TargetMode="External"/><Relationship Id="rId39" Type="http://schemas.openxmlformats.org/officeDocument/2006/relationships/hyperlink" Target="https://88043133p.sharepoint.com/sites/PropertyandCorporateSupportBranch-Group/Delivery%20Streams/Forms/AllItems.aspx?ga=1&amp;id=%2Fsites%2FPropertyandCorporateSupportBranch%2DGroup%2FDelivery%20Streams%2FProperty%20Strategy%2C%20Governance%20%26%20Compliance%2FWaste%20Management%20Plan%20%2D%20September%202023%5Fv1%2E1%2Epdf&amp;parent=%2Fsites%2FPropertyandCorporateSupportBranch%2DGroup%2FDelivery%20Streams%2FProperty%20Strategy%2C%20Governance%20%26%20Compliance" TargetMode="External"/><Relationship Id="rId34" Type="http://schemas.openxmlformats.org/officeDocument/2006/relationships/hyperlink" Target="https://www.finance.gov.au/sites/default/files/2023-11/Net_Zero_Government_Operations_Strategy.pdf" TargetMode="External"/><Relationship Id="rId50" Type="http://schemas.openxmlformats.org/officeDocument/2006/relationships/hyperlink" Target="https://www.legislation.gov.au/C2013A00123/latest/text" TargetMode="External"/><Relationship Id="rId55" Type="http://schemas.openxmlformats.org/officeDocument/2006/relationships/hyperlink" Target="https://www.finance.gov.au/government/managing-commonwealth-resources/planning-and-reporting/annual-reports-non-corporate-commonwealth-entities-rmg-13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0F1586F27FAD45A7CD4E7DF44CDD0E" ma:contentTypeVersion="17" ma:contentTypeDescription="Create a new document." ma:contentTypeScope="" ma:versionID="4eb300bf61fe804a57e4c8b5f88d8296">
  <xsd:schema xmlns:xsd="http://www.w3.org/2001/XMLSchema" xmlns:xs="http://www.w3.org/2001/XMLSchema" xmlns:p="http://schemas.microsoft.com/office/2006/metadata/properties" xmlns:ns1="http://schemas.microsoft.com/sharepoint/v3" xmlns:ns2="33c1b9cb-fd43-40b1-9848-dc2637201129" xmlns:ns3="c51aaf75-930a-414f-a991-bc765086d780" targetNamespace="http://schemas.microsoft.com/office/2006/metadata/properties" ma:root="true" ma:fieldsID="c1dd12833fb5532236c818396d0e67b0" ns1:_="" ns2:_="" ns3:_="">
    <xsd:import namespace="http://schemas.microsoft.com/sharepoint/v3"/>
    <xsd:import namespace="33c1b9cb-fd43-40b1-9848-dc2637201129"/>
    <xsd:import namespace="c51aaf75-930a-414f-a991-bc765086d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b9cb-fd43-40b1-9848-dc263720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1aaf75-930a-414f-a991-bc765086d7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055021-cb5a-4bda-9b6a-160ba36622a9}" ma:internalName="TaxCatchAll" ma:showField="CatchAllData" ma:web="c51aaf75-930a-414f-a991-bc765086d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51aaf75-930a-414f-a991-bc765086d780" xsi:nil="true"/>
    <_ip_UnifiedCompliancePolicyProperties xmlns="http://schemas.microsoft.com/sharepoint/v3" xsi:nil="true"/>
    <lcf76f155ced4ddcb4097134ff3c332f xmlns="33c1b9cb-fd43-40b1-9848-dc26372011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EF7AFF-D9E9-44F4-B601-D119AD3816F8}">
  <ds:schemaRefs>
    <ds:schemaRef ds:uri="http://schemas.openxmlformats.org/officeDocument/2006/bibliography"/>
  </ds:schemaRefs>
</ds:datastoreItem>
</file>

<file path=customXml/itemProps2.xml><?xml version="1.0" encoding="utf-8"?>
<ds:datastoreItem xmlns:ds="http://schemas.openxmlformats.org/officeDocument/2006/customXml" ds:itemID="{834E0881-E00F-47B9-96D9-2ACF76ACA50D}"/>
</file>

<file path=customXml/itemProps3.xml><?xml version="1.0" encoding="utf-8"?>
<ds:datastoreItem xmlns:ds="http://schemas.openxmlformats.org/officeDocument/2006/customXml" ds:itemID="{87CAF29E-6610-4E01-9A0B-FA3A6A05E724}"/>
</file>

<file path=customXml/itemProps4.xml><?xml version="1.0" encoding="utf-8"?>
<ds:datastoreItem xmlns:ds="http://schemas.openxmlformats.org/officeDocument/2006/customXml" ds:itemID="{86AAC879-FC3D-4BD3-A489-634D84E4166D}"/>
</file>

<file path=docProps/app.xml><?xml version="1.0" encoding="utf-8"?>
<Properties xmlns="http://schemas.openxmlformats.org/officeDocument/2006/extended-properties" xmlns:vt="http://schemas.openxmlformats.org/officeDocument/2006/docPropsVTypes">
  <Template>Normal</Template>
  <TotalTime>14</TotalTime>
  <Pages>13</Pages>
  <Words>3032</Words>
  <Characters>27607</Characters>
  <Application>Microsoft Office Word</Application>
  <DocSecurity>0</DocSecurity>
  <Lines>230</Lines>
  <Paragraphs>61</Paragraphs>
  <ScaleCrop>false</ScaleCrop>
  <HeadingPairs>
    <vt:vector size="2" baseType="variant">
      <vt:variant>
        <vt:lpstr>Title</vt:lpstr>
      </vt:variant>
      <vt:variant>
        <vt:i4>1</vt:i4>
      </vt:variant>
    </vt:vector>
  </HeadingPairs>
  <TitlesOfParts>
    <vt:vector size="1" baseType="lpstr">
      <vt:lpstr>Sustainability Policy</vt:lpstr>
    </vt:vector>
  </TitlesOfParts>
  <Manager/>
  <Company/>
  <LinksUpToDate>false</LinksUpToDate>
  <CharactersWithSpaces>30578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Australia Environmental Sustainability Policy Jan 2025</dc:title>
  <dc:subject/>
  <dc:creator>Services Australia</dc:creator>
  <cp:keywords/>
  <dc:description/>
  <cp:revision>8</cp:revision>
  <dcterms:created xsi:type="dcterms:W3CDTF">2025-01-22T03:35:00Z</dcterms:created>
  <dcterms:modified xsi:type="dcterms:W3CDTF">2025-01-22T03:48:00Z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0x010100F60F1586F27FAD45A7CD4E7DF44CDD0E</vt:lpwstr>
  </property>
</Properties>
</file>