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828E" w14:textId="3D7260DA" w:rsidR="00857DDC" w:rsidRPr="00251042" w:rsidRDefault="00A54857" w:rsidP="00857DDC">
      <w:pPr>
        <w:pStyle w:val="SAHeadinglevel1"/>
      </w:pPr>
      <w:bookmarkStart w:id="0" w:name="_Toc142718988"/>
      <w:r>
        <w:t>Aurora Neurodiversity Program</w:t>
      </w:r>
    </w:p>
    <w:p w14:paraId="132A81CB" w14:textId="2D367B2F" w:rsidR="00857DDC" w:rsidRPr="00E63EC2" w:rsidRDefault="00A54857" w:rsidP="00857DDC">
      <w:pPr>
        <w:pStyle w:val="SAHeadinglevel2"/>
      </w:pPr>
      <w:r>
        <w:t>Ben’s video transcript</w:t>
      </w:r>
    </w:p>
    <w:bookmarkEnd w:id="0"/>
    <w:p w14:paraId="4B2BFE70" w14:textId="21A3782C" w:rsidR="00717384" w:rsidRDefault="00A54857">
      <w:r>
        <w:t>Ben:</w:t>
      </w:r>
      <w:r>
        <w:br/>
        <w:t xml:space="preserve">My name’s Ben and I’m part of the Technology, Innovation and Research team here at Services Australia. </w:t>
      </w:r>
      <w:r>
        <w:br/>
      </w:r>
      <w:r>
        <w:br/>
        <w:t xml:space="preserve">The Aurora program served to me as a fantastic opportunity to try something new, get in my comfort zone, whilst getting new skills. </w:t>
      </w:r>
      <w:r>
        <w:br/>
      </w:r>
      <w:r>
        <w:br/>
        <w:t xml:space="preserve">A typical day for me involves working with my colleagues in understanding and exploring new technologies. </w:t>
      </w:r>
    </w:p>
    <w:p w14:paraId="65F28E87" w14:textId="003F90D2" w:rsidR="00A54857" w:rsidRDefault="00A54857">
      <w:r>
        <w:t xml:space="preserve">I highly encourage people to apply for the Aurora program. It is a fantastic opportunity to do something new. </w:t>
      </w:r>
      <w:r>
        <w:br/>
      </w:r>
      <w:r>
        <w:br/>
        <w:t xml:space="preserve">Changing jobs can be quite stressful and can make you feel uncertain, and it provides all the support you need to transition to a job within the Australian Public Service. </w:t>
      </w:r>
    </w:p>
    <w:sectPr w:rsidR="00A54857" w:rsidSect="00857DDC">
      <w:footerReference w:type="default" r:id="rId8"/>
      <w:headerReference w:type="first" r:id="rId9"/>
      <w:footerReference w:type="first" r:id="rId10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F414" w14:textId="77777777" w:rsidR="009D1B34" w:rsidRDefault="009D1B34" w:rsidP="00857DDC">
      <w:pPr>
        <w:spacing w:after="0" w:line="240" w:lineRule="auto"/>
      </w:pPr>
      <w:r>
        <w:separator/>
      </w:r>
    </w:p>
  </w:endnote>
  <w:endnote w:type="continuationSeparator" w:id="0">
    <w:p w14:paraId="398CD387" w14:textId="77777777" w:rsidR="009D1B34" w:rsidRDefault="009D1B34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FA20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5A1C4D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5A1C4D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DD5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5A1C4D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5A1C4D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98E1" w14:textId="77777777" w:rsidR="009D1B34" w:rsidRDefault="009D1B34" w:rsidP="00857DDC">
      <w:pPr>
        <w:spacing w:after="0" w:line="240" w:lineRule="auto"/>
      </w:pPr>
      <w:r>
        <w:separator/>
      </w:r>
    </w:p>
  </w:footnote>
  <w:footnote w:type="continuationSeparator" w:id="0">
    <w:p w14:paraId="1ADB1624" w14:textId="77777777" w:rsidR="009D1B34" w:rsidRDefault="009D1B34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931B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0DCD65B2" wp14:editId="1BC31F4E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A46CC"/>
    <w:multiLevelType w:val="hybridMultilevel"/>
    <w:tmpl w:val="7FB495DE"/>
    <w:lvl w:ilvl="0" w:tplc="EC528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A410F"/>
    <w:multiLevelType w:val="hybridMultilevel"/>
    <w:tmpl w:val="555C3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0442">
    <w:abstractNumId w:val="3"/>
  </w:num>
  <w:num w:numId="2" w16cid:durableId="689523705">
    <w:abstractNumId w:val="0"/>
  </w:num>
  <w:num w:numId="3" w16cid:durableId="804392925">
    <w:abstractNumId w:val="2"/>
  </w:num>
  <w:num w:numId="4" w16cid:durableId="1973318253">
    <w:abstractNumId w:val="5"/>
  </w:num>
  <w:num w:numId="5" w16cid:durableId="775947711">
    <w:abstractNumId w:val="1"/>
  </w:num>
  <w:num w:numId="6" w16cid:durableId="135414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F"/>
    <w:rsid w:val="000A256D"/>
    <w:rsid w:val="001B2B14"/>
    <w:rsid w:val="001D695A"/>
    <w:rsid w:val="00263431"/>
    <w:rsid w:val="003244E2"/>
    <w:rsid w:val="00330057"/>
    <w:rsid w:val="0039630F"/>
    <w:rsid w:val="005A1C4D"/>
    <w:rsid w:val="00711788"/>
    <w:rsid w:val="00717384"/>
    <w:rsid w:val="00857DDC"/>
    <w:rsid w:val="008637F6"/>
    <w:rsid w:val="008D6724"/>
    <w:rsid w:val="009804D4"/>
    <w:rsid w:val="009D1B34"/>
    <w:rsid w:val="00A154B7"/>
    <w:rsid w:val="00A54857"/>
    <w:rsid w:val="00A55EDE"/>
    <w:rsid w:val="00B26F1F"/>
    <w:rsid w:val="00B551C4"/>
    <w:rsid w:val="00C36735"/>
    <w:rsid w:val="00C702D4"/>
    <w:rsid w:val="00D33850"/>
    <w:rsid w:val="00D457DE"/>
    <w:rsid w:val="00E61DBF"/>
    <w:rsid w:val="00F04C7F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C37A"/>
  <w15:chartTrackingRefBased/>
  <w15:docId w15:val="{F9A29C30-D4C6-4F34-9D60-4493C217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45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B14"/>
    <w:rPr>
      <w:color w:val="BC47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51C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8038-8A86-4C68-BAAC-F290562D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Ben’s video transcript</dc:title>
  <dc:subject/>
  <dc:creator>Services Australia</dc:creator>
  <cp:keywords/>
  <dc:description/>
  <cp:revision>3</cp:revision>
  <dcterms:created xsi:type="dcterms:W3CDTF">2023-08-31T23:48:00Z</dcterms:created>
  <dcterms:modified xsi:type="dcterms:W3CDTF">2023-08-31T23:49:00Z</dcterms:modified>
</cp:coreProperties>
</file>