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3B" w:rsidRDefault="00B8133B" w:rsidP="00B8133B">
      <w:pPr>
        <w:pStyle w:val="Heading1"/>
      </w:pPr>
      <w:r>
        <w:t>How and when education providers claim ABSTUDY Away from Base Assistance</w:t>
      </w:r>
    </w:p>
    <w:p w:rsidR="00B8133B" w:rsidRDefault="00B8133B" w:rsidP="00B8133B">
      <w:pPr>
        <w:pStyle w:val="BodyText"/>
      </w:pPr>
      <w:r>
        <w:t>The best way to con</w:t>
      </w:r>
      <w:bookmarkStart w:id="0" w:name="_GoBack"/>
      <w:bookmarkEnd w:id="0"/>
      <w:r>
        <w:t>tact us is by email. Please choose the correct address and always include your organisation’s CRN in the email subject field.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Caption w:val="Before the activity table"/>
        <w:tblDescription w:val="Before the activity table"/>
      </w:tblPr>
      <w:tblGrid>
        <w:gridCol w:w="1980"/>
        <w:gridCol w:w="2459"/>
        <w:gridCol w:w="1793"/>
        <w:gridCol w:w="2268"/>
        <w:gridCol w:w="2596"/>
      </w:tblGrid>
      <w:tr w:rsidR="00B8133B" w:rsidRPr="00B8133B" w:rsidTr="00B8133B">
        <w:trPr>
          <w:trHeight w:val="405"/>
          <w:tblHeader/>
        </w:trPr>
        <w:tc>
          <w:tcPr>
            <w:tcW w:w="5000" w:type="pct"/>
            <w:gridSpan w:val="5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8133B">
              <w:rPr>
                <w:rFonts w:ascii="Arial" w:hAnsi="Arial" w:cs="Arial"/>
                <w:b/>
                <w:sz w:val="24"/>
                <w:szCs w:val="24"/>
              </w:rPr>
              <w:t>Before the activity</w:t>
            </w:r>
          </w:p>
        </w:tc>
      </w:tr>
      <w:tr w:rsidR="00B8133B" w:rsidRPr="00B8133B" w:rsidTr="00B8133B">
        <w:trPr>
          <w:trHeight w:val="405"/>
          <w:tblHeader/>
        </w:trPr>
        <w:tc>
          <w:tcPr>
            <w:tcW w:w="89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Request type</w:t>
            </w:r>
          </w:p>
        </w:tc>
        <w:tc>
          <w:tcPr>
            <w:tcW w:w="11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Forms or documents you need to send us</w:t>
            </w:r>
          </w:p>
        </w:tc>
        <w:tc>
          <w:tcPr>
            <w:tcW w:w="8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Timeframes</w:t>
            </w:r>
          </w:p>
        </w:tc>
        <w:tc>
          <w:tcPr>
            <w:tcW w:w="102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Email</w:t>
            </w:r>
          </w:p>
        </w:tc>
        <w:tc>
          <w:tcPr>
            <w:tcW w:w="1170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Additional information</w:t>
            </w:r>
          </w:p>
        </w:tc>
      </w:tr>
      <w:tr w:rsidR="00B8133B" w:rsidRPr="00B8133B" w:rsidTr="00B8133B">
        <w:trPr>
          <w:trHeight w:val="737"/>
        </w:trPr>
        <w:tc>
          <w:tcPr>
            <w:tcW w:w="89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Request for approval in principle – for payment after the activity as a reimbursement</w:t>
            </w:r>
          </w:p>
        </w:tc>
        <w:tc>
          <w:tcPr>
            <w:tcW w:w="11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 xml:space="preserve">ABSTUDY Submission for away from base activity funding form (SY034) – pages 9 to 12 </w:t>
            </w:r>
          </w:p>
        </w:tc>
        <w:tc>
          <w:tcPr>
            <w:tcW w:w="8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At least 6 weeks before the activity.</w:t>
            </w:r>
          </w:p>
        </w:tc>
        <w:tc>
          <w:tcPr>
            <w:tcW w:w="102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ABSTUDY.AFB@servicesaustralia.gov.au</w:t>
            </w:r>
          </w:p>
        </w:tc>
        <w:tc>
          <w:tcPr>
            <w:tcW w:w="1170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We can only reimburse costs for students eligible for ABSTUDY. You can provide the list of students participating in the activity later, when you request reimbursement.</w:t>
            </w:r>
          </w:p>
        </w:tc>
      </w:tr>
      <w:tr w:rsidR="00B8133B" w:rsidRPr="00B8133B" w:rsidTr="00B8133B">
        <w:trPr>
          <w:trHeight w:val="885"/>
        </w:trPr>
        <w:tc>
          <w:tcPr>
            <w:tcW w:w="89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Request for approval and payment before the activity</w:t>
            </w:r>
          </w:p>
        </w:tc>
        <w:tc>
          <w:tcPr>
            <w:tcW w:w="11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ABSTUDY Submission for away from base activity funding form (SY034) – pages 9 to 12</w:t>
            </w:r>
          </w:p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ABSTUDY Travel TPO AFB Authorisation Booking Form:</w:t>
            </w:r>
          </w:p>
          <w:p w:rsidR="00B8133B" w:rsidRPr="00B8133B" w:rsidRDefault="00B8133B" w:rsidP="00B8133B">
            <w:pPr>
              <w:pStyle w:val="ListBullet"/>
            </w:pPr>
            <w:r w:rsidRPr="00B8133B">
              <w:t>enter expense information for each student</w:t>
            </w:r>
            <w:r w:rsidRPr="00B8133B">
              <w:t xml:space="preserve"> </w:t>
            </w:r>
          </w:p>
          <w:p w:rsidR="00B8133B" w:rsidRPr="00B8133B" w:rsidRDefault="00B8133B" w:rsidP="00B8133B">
            <w:pPr>
              <w:pStyle w:val="ListBullet"/>
            </w:pPr>
            <w:r w:rsidRPr="00B8133B">
              <w:t xml:space="preserve">on the Booking Information sheet, select </w:t>
            </w:r>
            <w:r w:rsidRPr="00B8133B">
              <w:rPr>
                <w:rStyle w:val="Bodybold"/>
                <w:rFonts w:cs="Arial"/>
              </w:rPr>
              <w:t>Reimbursement</w:t>
            </w:r>
            <w:r w:rsidRPr="00B8133B">
              <w:t xml:space="preserve"> in the </w:t>
            </w:r>
            <w:r w:rsidRPr="00B8133B">
              <w:rPr>
                <w:rStyle w:val="Bodybold"/>
                <w:rFonts w:cs="Arial"/>
              </w:rPr>
              <w:t>Action</w:t>
            </w:r>
            <w:r w:rsidRPr="00B8133B">
              <w:t xml:space="preserve"> field. </w:t>
            </w:r>
          </w:p>
        </w:tc>
        <w:tc>
          <w:tcPr>
            <w:tcW w:w="8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At least 6 weeks before the activity.</w:t>
            </w:r>
          </w:p>
        </w:tc>
        <w:tc>
          <w:tcPr>
            <w:tcW w:w="102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ABSTUDY.AFB@servicesaustralia.gov.au</w:t>
            </w:r>
          </w:p>
        </w:tc>
        <w:tc>
          <w:tcPr>
            <w:tcW w:w="1170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You need to claim advance payment for each activity separately.</w:t>
            </w:r>
          </w:p>
        </w:tc>
      </w:tr>
      <w:tr w:rsidR="00B8133B" w:rsidRPr="00B8133B" w:rsidTr="00B8133B">
        <w:trPr>
          <w:trHeight w:val="885"/>
        </w:trPr>
        <w:tc>
          <w:tcPr>
            <w:tcW w:w="89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Request to pre-book travel</w:t>
            </w:r>
          </w:p>
        </w:tc>
        <w:tc>
          <w:tcPr>
            <w:tcW w:w="11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ABSTUDY Travel TPO AFB Authorisation Booking Form:</w:t>
            </w:r>
          </w:p>
          <w:p w:rsidR="00B8133B" w:rsidRPr="00B8133B" w:rsidRDefault="00B8133B" w:rsidP="00B8133B">
            <w:pPr>
              <w:pStyle w:val="ListBullet"/>
            </w:pPr>
            <w:r w:rsidRPr="00B8133B">
              <w:t xml:space="preserve">on the Booking Information worksheet, select </w:t>
            </w:r>
            <w:r w:rsidRPr="00B8133B">
              <w:rPr>
                <w:rStyle w:val="Bodybold"/>
                <w:rFonts w:cs="Arial"/>
              </w:rPr>
              <w:t>Booking</w:t>
            </w:r>
            <w:r w:rsidRPr="00B8133B">
              <w:t xml:space="preserve"> in the </w:t>
            </w:r>
            <w:r w:rsidRPr="00B8133B">
              <w:rPr>
                <w:rStyle w:val="Bodybold"/>
                <w:rFonts w:cs="Arial"/>
              </w:rPr>
              <w:t>Action</w:t>
            </w:r>
            <w:r w:rsidRPr="00B8133B">
              <w:t xml:space="preserve"> field. </w:t>
            </w:r>
          </w:p>
        </w:tc>
        <w:tc>
          <w:tcPr>
            <w:tcW w:w="8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 xml:space="preserve">At least 4 weeks before the travel date, for requests of more than 10 students. </w:t>
            </w:r>
          </w:p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At least 3 weeks before the travel date for other requests.</w:t>
            </w:r>
          </w:p>
        </w:tc>
        <w:tc>
          <w:tcPr>
            <w:tcW w:w="102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ABSTUDY.TRAVEL@servicesaustralia.gov.au</w:t>
            </w:r>
          </w:p>
        </w:tc>
        <w:tc>
          <w:tcPr>
            <w:tcW w:w="1170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We’ll book travel through QBT who will send you itineraries at least 2 days before the travel date.</w:t>
            </w:r>
          </w:p>
        </w:tc>
      </w:tr>
      <w:tr w:rsidR="00B8133B" w:rsidRPr="00B8133B" w:rsidTr="00B8133B">
        <w:trPr>
          <w:trHeight w:val="885"/>
        </w:trPr>
        <w:tc>
          <w:tcPr>
            <w:tcW w:w="892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Request to cancel or change pre-booked travel</w:t>
            </w:r>
          </w:p>
        </w:tc>
        <w:tc>
          <w:tcPr>
            <w:tcW w:w="11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ABSTUDY Travel TPO AFB Authorisation Booking Form:</w:t>
            </w:r>
          </w:p>
          <w:p w:rsidR="00B8133B" w:rsidRPr="00B8133B" w:rsidRDefault="00B8133B" w:rsidP="00B8133B">
            <w:pPr>
              <w:pStyle w:val="ListBullet"/>
            </w:pPr>
            <w:r w:rsidRPr="00B8133B">
              <w:t xml:space="preserve">on the Booking Information worksheet, select </w:t>
            </w:r>
            <w:r w:rsidRPr="00B8133B">
              <w:rPr>
                <w:rStyle w:val="Bodybold"/>
                <w:rFonts w:cs="Arial"/>
              </w:rPr>
              <w:t xml:space="preserve">Amendment </w:t>
            </w:r>
            <w:r w:rsidRPr="00B8133B">
              <w:t xml:space="preserve">or </w:t>
            </w:r>
            <w:r w:rsidRPr="00B8133B">
              <w:rPr>
                <w:rStyle w:val="Bodybold"/>
                <w:rFonts w:cs="Arial"/>
              </w:rPr>
              <w:t>Cancellation</w:t>
            </w:r>
            <w:r w:rsidRPr="00B8133B">
              <w:t xml:space="preserve"> in the </w:t>
            </w:r>
            <w:r w:rsidRPr="00B8133B">
              <w:rPr>
                <w:rStyle w:val="Bodybold"/>
                <w:rFonts w:cs="Arial"/>
              </w:rPr>
              <w:t>Action</w:t>
            </w:r>
            <w:r w:rsidRPr="00B8133B">
              <w:t xml:space="preserve"> field. </w:t>
            </w:r>
          </w:p>
        </w:tc>
        <w:tc>
          <w:tcPr>
            <w:tcW w:w="808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If your request is made within 24 hours, a penalty may apply unless unforeseen and exceptional circumstances apply.</w:t>
            </w:r>
          </w:p>
        </w:tc>
        <w:tc>
          <w:tcPr>
            <w:tcW w:w="1022" w:type="pct"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 xml:space="preserve">ABSTUDY.TRAVEL@servicesaustralia.gov.au </w:t>
            </w:r>
          </w:p>
        </w:tc>
        <w:tc>
          <w:tcPr>
            <w:tcW w:w="1170" w:type="pct"/>
            <w:hideMark/>
          </w:tcPr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Changes to pre-booked travel may delay itineraries. We’ll only assess changes when unforeseen and exceptional circumstances apply.</w:t>
            </w:r>
          </w:p>
          <w:p w:rsidR="00B8133B" w:rsidRPr="00B8133B" w:rsidRDefault="00B8133B" w:rsidP="00B8133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We won’t re-book cancelled travel unless unforeseen and exceptional circumstances apply.</w:t>
            </w:r>
          </w:p>
        </w:tc>
      </w:tr>
    </w:tbl>
    <w:p w:rsidR="00B8133B" w:rsidRDefault="00B8133B" w:rsidP="00B8133B">
      <w:pPr>
        <w:pStyle w:val="BodyText"/>
        <w:rPr>
          <w:rStyle w:val="Bodybold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  <w:tblCaption w:val="After the activity table"/>
        <w:tblDescription w:val="After the activity table"/>
      </w:tblPr>
      <w:tblGrid>
        <w:gridCol w:w="1980"/>
        <w:gridCol w:w="2459"/>
        <w:gridCol w:w="1793"/>
        <w:gridCol w:w="2268"/>
        <w:gridCol w:w="2596"/>
      </w:tblGrid>
      <w:tr w:rsidR="00B8133B" w:rsidRPr="00B8133B" w:rsidTr="00B8133B">
        <w:trPr>
          <w:trHeight w:val="348"/>
          <w:tblHeader/>
        </w:trPr>
        <w:tc>
          <w:tcPr>
            <w:tcW w:w="5000" w:type="pct"/>
            <w:gridSpan w:val="5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B8133B">
              <w:rPr>
                <w:rFonts w:ascii="Arial" w:hAnsi="Arial" w:cs="Arial"/>
                <w:b/>
                <w:sz w:val="24"/>
                <w:szCs w:val="24"/>
              </w:rPr>
              <w:t>After the activity</w:t>
            </w:r>
          </w:p>
        </w:tc>
      </w:tr>
      <w:tr w:rsidR="00B8133B" w:rsidRPr="00B8133B" w:rsidTr="00B8133B">
        <w:trPr>
          <w:trHeight w:val="348"/>
          <w:tblHeader/>
        </w:trPr>
        <w:tc>
          <w:tcPr>
            <w:tcW w:w="892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Request type</w:t>
            </w:r>
          </w:p>
        </w:tc>
        <w:tc>
          <w:tcPr>
            <w:tcW w:w="11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Forms or documents you need to send us</w:t>
            </w:r>
          </w:p>
        </w:tc>
        <w:tc>
          <w:tcPr>
            <w:tcW w:w="8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Timeframes</w:t>
            </w:r>
          </w:p>
        </w:tc>
        <w:tc>
          <w:tcPr>
            <w:tcW w:w="1022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Email</w:t>
            </w:r>
          </w:p>
        </w:tc>
        <w:tc>
          <w:tcPr>
            <w:tcW w:w="1170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Additional information</w:t>
            </w:r>
          </w:p>
        </w:tc>
      </w:tr>
      <w:tr w:rsidR="00B8133B" w:rsidRPr="00B8133B" w:rsidTr="00416975">
        <w:trPr>
          <w:trHeight w:val="885"/>
        </w:trPr>
        <w:tc>
          <w:tcPr>
            <w:tcW w:w="892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 xml:space="preserve">To acquit the activity – when funding has </w:t>
            </w: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been paid in advance</w:t>
            </w:r>
          </w:p>
        </w:tc>
        <w:tc>
          <w:tcPr>
            <w:tcW w:w="11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 xml:space="preserve">ABSTUDY Submission for away from base activity funding form </w:t>
            </w: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(SY034) – pages 14 to 15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Evidence of your expenses including proof of payment*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Confirmation of students attendance</w:t>
            </w:r>
          </w:p>
        </w:tc>
        <w:tc>
          <w:tcPr>
            <w:tcW w:w="8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 xml:space="preserve">Within one month of the </w:t>
            </w: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activity finish date.</w:t>
            </w:r>
          </w:p>
        </w:tc>
        <w:tc>
          <w:tcPr>
            <w:tcW w:w="1022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lastRenderedPageBreak/>
              <w:t>ABSTUDY.AFB@servicesaustralia.gov.au</w:t>
            </w:r>
          </w:p>
        </w:tc>
        <w:tc>
          <w:tcPr>
            <w:tcW w:w="1170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 xml:space="preserve">No further Away from Base funding is </w:t>
            </w: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available until the activity is acquitted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 xml:space="preserve">You need to acquit each activity separately. </w:t>
            </w:r>
          </w:p>
        </w:tc>
      </w:tr>
      <w:tr w:rsidR="00B8133B" w:rsidRPr="00B8133B" w:rsidTr="00416975">
        <w:trPr>
          <w:trHeight w:val="885"/>
        </w:trPr>
        <w:tc>
          <w:tcPr>
            <w:tcW w:w="892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Request for reimbursement – when activity has been approved in principle</w:t>
            </w:r>
          </w:p>
        </w:tc>
        <w:tc>
          <w:tcPr>
            <w:tcW w:w="11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ABSTUDY Travel RMB AFB Authorisation Booking Form:</w:t>
            </w:r>
          </w:p>
          <w:p w:rsidR="00B8133B" w:rsidRPr="00B8133B" w:rsidRDefault="00B8133B" w:rsidP="00416975">
            <w:pPr>
              <w:pStyle w:val="ListBullet"/>
            </w:pPr>
            <w:r w:rsidRPr="00B8133B">
              <w:t>enter expense information for each student</w:t>
            </w:r>
          </w:p>
          <w:p w:rsidR="00B8133B" w:rsidRPr="00B8133B" w:rsidRDefault="00B8133B" w:rsidP="00416975">
            <w:pPr>
              <w:pStyle w:val="ListBullet"/>
            </w:pPr>
            <w:r w:rsidRPr="00B8133B">
              <w:t xml:space="preserve">on the Booking Information worksheet, select </w:t>
            </w:r>
            <w:r w:rsidRPr="00B8133B">
              <w:rPr>
                <w:rStyle w:val="Bodybold"/>
                <w:rFonts w:cs="Arial"/>
              </w:rPr>
              <w:t>Reimbursement</w:t>
            </w:r>
            <w:r w:rsidRPr="00B8133B">
              <w:t xml:space="preserve"> in the </w:t>
            </w:r>
            <w:r w:rsidRPr="00B8133B">
              <w:rPr>
                <w:rStyle w:val="Bodybold"/>
                <w:rFonts w:cs="Arial"/>
              </w:rPr>
              <w:t>Action</w:t>
            </w:r>
            <w:r w:rsidRPr="00B8133B">
              <w:t xml:space="preserve"> field. 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Evidence of your expenses including proof of payment*</w:t>
            </w:r>
          </w:p>
        </w:tc>
        <w:tc>
          <w:tcPr>
            <w:tcW w:w="8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Must be lodged by 31 March of the year immediately following the activity.</w:t>
            </w:r>
          </w:p>
        </w:tc>
        <w:tc>
          <w:tcPr>
            <w:tcW w:w="1022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ABSTUDY.AFB@servicesaustralia.gov.au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Add all forms and supporting documentation to one email for one activity.</w:t>
            </w:r>
          </w:p>
        </w:tc>
        <w:tc>
          <w:tcPr>
            <w:tcW w:w="1170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We can only reimburse costs for students eligible for ABSTUDY. Please check all the students you’re seeking reimbursement for have already claimed ABSTUDY.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You need to request reimbursement for each activity in separate emails.</w:t>
            </w:r>
          </w:p>
        </w:tc>
      </w:tr>
      <w:tr w:rsidR="00B8133B" w:rsidRPr="00B8133B" w:rsidTr="00416975">
        <w:trPr>
          <w:trHeight w:val="885"/>
        </w:trPr>
        <w:tc>
          <w:tcPr>
            <w:tcW w:w="892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Request for reimbursement – when activity has not been approved in principle</w:t>
            </w:r>
          </w:p>
        </w:tc>
        <w:tc>
          <w:tcPr>
            <w:tcW w:w="11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ABSTUDY Submission for away from base activity funding form (SY034) – pages 9 to 12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ABSTUDY Travel RMB AFB Authorisation Booking Form:</w:t>
            </w:r>
          </w:p>
          <w:p w:rsidR="00B8133B" w:rsidRPr="00B8133B" w:rsidRDefault="00B8133B" w:rsidP="00416975">
            <w:pPr>
              <w:pStyle w:val="ListBullet"/>
            </w:pPr>
            <w:r w:rsidRPr="00B8133B">
              <w:lastRenderedPageBreak/>
              <w:t>enter expense information for each student</w:t>
            </w:r>
          </w:p>
          <w:p w:rsidR="00B8133B" w:rsidRPr="00B8133B" w:rsidRDefault="00B8133B" w:rsidP="00416975">
            <w:pPr>
              <w:pStyle w:val="ListBullet"/>
            </w:pPr>
            <w:r w:rsidRPr="00B8133B">
              <w:t xml:space="preserve">on the Booking Information worksheet, select </w:t>
            </w:r>
            <w:r w:rsidRPr="00B8133B">
              <w:rPr>
                <w:rStyle w:val="Bodybold"/>
                <w:rFonts w:cs="Arial"/>
              </w:rPr>
              <w:t>Reimbursement</w:t>
            </w:r>
            <w:r w:rsidRPr="00B8133B">
              <w:t xml:space="preserve"> in the </w:t>
            </w:r>
            <w:r w:rsidRPr="00B8133B">
              <w:rPr>
                <w:rStyle w:val="Bodybold"/>
                <w:rFonts w:cs="Arial"/>
              </w:rPr>
              <w:t>Action</w:t>
            </w:r>
            <w:r w:rsidRPr="00B8133B">
              <w:t xml:space="preserve"> field. 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Evidence of your expenses including proof of payment*</w:t>
            </w:r>
          </w:p>
        </w:tc>
        <w:tc>
          <w:tcPr>
            <w:tcW w:w="808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Must be lodged by 31 March of the year immediately following the activity.</w:t>
            </w:r>
          </w:p>
        </w:tc>
        <w:tc>
          <w:tcPr>
            <w:tcW w:w="1022" w:type="pct"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Style w:val="Bodybold"/>
                <w:rFonts w:cs="Arial"/>
                <w:szCs w:val="24"/>
              </w:rPr>
              <w:t>ABSTUDY.AFB@servicesaustralia.gov.au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>Add all forms and supporting documentation to one email for one activity.</w:t>
            </w:r>
          </w:p>
        </w:tc>
        <w:tc>
          <w:tcPr>
            <w:tcW w:w="1170" w:type="pct"/>
            <w:hideMark/>
          </w:tcPr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 xml:space="preserve">If you request approval for an activity after it takes place, please be advised there’s a risk that some costs may not be approved for funding. </w:t>
            </w:r>
          </w:p>
          <w:p w:rsidR="00B8133B" w:rsidRPr="00B8133B" w:rsidRDefault="00B8133B" w:rsidP="0041697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8133B">
              <w:rPr>
                <w:rFonts w:ascii="Arial" w:hAnsi="Arial" w:cs="Arial"/>
                <w:sz w:val="24"/>
                <w:szCs w:val="24"/>
              </w:rPr>
              <w:t xml:space="preserve">You need to request reimbursement for </w:t>
            </w:r>
            <w:r w:rsidRPr="00B8133B">
              <w:rPr>
                <w:rFonts w:ascii="Arial" w:hAnsi="Arial" w:cs="Arial"/>
                <w:sz w:val="24"/>
                <w:szCs w:val="24"/>
              </w:rPr>
              <w:lastRenderedPageBreak/>
              <w:t>each activity in separate emails.</w:t>
            </w:r>
          </w:p>
        </w:tc>
      </w:tr>
    </w:tbl>
    <w:p w:rsidR="00B8133B" w:rsidRDefault="00B8133B" w:rsidP="00B8133B">
      <w:pPr>
        <w:pStyle w:val="BodyText"/>
        <w:rPr>
          <w:rFonts w:ascii="Roboto-Regular" w:hAnsi="Roboto-Regular" w:cs="Roboto-Regular"/>
          <w:sz w:val="20"/>
          <w:szCs w:val="20"/>
        </w:rPr>
      </w:pPr>
      <w:r>
        <w:rPr>
          <w:rStyle w:val="Bodybold"/>
        </w:rPr>
        <w:lastRenderedPageBreak/>
        <w:t>*You are NOT required to invoice Services Australia directly</w:t>
      </w:r>
      <w:r>
        <w:t xml:space="preserve"> unless your organisation is directly providing meals and accommodation.</w:t>
      </w:r>
    </w:p>
    <w:p w:rsidR="00B8133B" w:rsidRDefault="00B8133B" w:rsidP="00B8133B">
      <w:pPr>
        <w:pStyle w:val="BodyText"/>
      </w:pPr>
      <w:r>
        <w:t>Evidence of your expenses for each student must be itemised. It must include the relevant dates and the meal and accommodation amounts claimed.</w:t>
      </w:r>
    </w:p>
    <w:p w:rsidR="00B8133B" w:rsidRDefault="00B8133B" w:rsidP="00B8133B">
      <w:pPr>
        <w:pStyle w:val="BodyText"/>
      </w:pPr>
      <w:r>
        <w:t xml:space="preserve">Please advise if payment is to be made directly to the service provider. Alternatively, proof of payment will be required so we can reimburse you. </w:t>
      </w:r>
    </w:p>
    <w:p w:rsidR="00B8133B" w:rsidRDefault="00B8133B" w:rsidP="00B8133B">
      <w:pPr>
        <w:pStyle w:val="BodyText"/>
        <w:spacing w:after="57"/>
        <w:rPr>
          <w:rFonts w:ascii="Roboto-Regular" w:hAnsi="Roboto-Regular" w:cs="Roboto-Regular"/>
          <w:color w:val="000000"/>
          <w:lang w:val="en-GB"/>
        </w:rPr>
      </w:pPr>
      <w:r>
        <w:t>Proof of payment from the service provider may include:</w:t>
      </w:r>
    </w:p>
    <w:p w:rsidR="00B8133B" w:rsidRDefault="00B8133B" w:rsidP="00B8133B">
      <w:pPr>
        <w:pStyle w:val="ListBullet"/>
      </w:pPr>
      <w:r>
        <w:t>receipts</w:t>
      </w:r>
    </w:p>
    <w:p w:rsidR="00B8133B" w:rsidRDefault="00B8133B" w:rsidP="00B8133B">
      <w:pPr>
        <w:pStyle w:val="ListBullet"/>
      </w:pPr>
      <w:r>
        <w:tab/>
        <w:t>a zero balance tax invoice</w:t>
      </w:r>
    </w:p>
    <w:p w:rsidR="00B8133B" w:rsidRDefault="00B8133B" w:rsidP="00B8133B">
      <w:pPr>
        <w:pStyle w:val="ListBullet"/>
      </w:pPr>
      <w:r>
        <w:tab/>
        <w:t>a statement of your account verifying payments.</w:t>
      </w:r>
    </w:p>
    <w:p w:rsidR="00B8133B" w:rsidRDefault="00B8133B" w:rsidP="00B8133B">
      <w:pPr>
        <w:pStyle w:val="BodyText"/>
        <w:rPr>
          <w:rFonts w:ascii="Roboto-Regular" w:hAnsi="Roboto-Regular" w:cs="Roboto-Regular"/>
          <w:sz w:val="20"/>
          <w:szCs w:val="20"/>
        </w:rPr>
      </w:pPr>
      <w:r>
        <w:t>We won’t accept: remittance advice, invoices which have ‘paid’ stamped on them and tax invoices with a balance owing.</w:t>
      </w:r>
    </w:p>
    <w:p w:rsidR="00E018DC" w:rsidRPr="00B8133B" w:rsidRDefault="00B8133B" w:rsidP="00B8133B">
      <w:pPr>
        <w:pStyle w:val="ProductCode"/>
      </w:pPr>
      <w:r>
        <w:t>15444.2107</w:t>
      </w:r>
    </w:p>
    <w:sectPr w:rsidR="00E018DC" w:rsidRPr="00B8133B" w:rsidSect="00B81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3B" w:rsidRDefault="00B8133B" w:rsidP="00C77FE4">
      <w:r>
        <w:separator/>
      </w:r>
    </w:p>
  </w:endnote>
  <w:endnote w:type="continuationSeparator" w:id="0">
    <w:p w:rsidR="00B8133B" w:rsidRDefault="00B8133B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BF" w:rsidRDefault="00720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BF" w:rsidRDefault="00720B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BF" w:rsidRDefault="00720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3B" w:rsidRDefault="00B8133B" w:rsidP="00C77FE4">
      <w:r>
        <w:separator/>
      </w:r>
    </w:p>
  </w:footnote>
  <w:footnote w:type="continuationSeparator" w:id="0">
    <w:p w:rsidR="00B8133B" w:rsidRDefault="00B8133B" w:rsidP="00C7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BF" w:rsidRDefault="00720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BF" w:rsidRDefault="00720B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BBF" w:rsidRDefault="00720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2673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3B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32123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0BBF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133B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C54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autoRedefine/>
    <w:qFormat/>
    <w:rsid w:val="00B8133B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tabs>
        <w:tab w:val="left" w:pos="1066"/>
      </w:tabs>
      <w:spacing w:after="240" w:line="240" w:lineRule="auto"/>
      <w:outlineLvl w:val="0"/>
    </w:pPr>
    <w:rPr>
      <w:rFonts w:ascii="Arial" w:eastAsia="Times New Roman" w:hAnsi="Arial" w:cs="Arial"/>
      <w:b/>
      <w:bCs/>
      <w:kern w:val="32"/>
      <w:sz w:val="44"/>
      <w:szCs w:val="32"/>
      <w:lang w:eastAsia="en-US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tabs>
        <w:tab w:val="left" w:pos="1066"/>
      </w:tabs>
      <w:spacing w:before="240" w:after="240" w:line="240" w:lineRule="auto"/>
      <w:outlineLvl w:val="1"/>
    </w:pPr>
    <w:rPr>
      <w:rFonts w:ascii="Arial" w:eastAsia="Times New Roman" w:hAnsi="Arial" w:cs="Arial"/>
      <w:b/>
      <w:bCs/>
      <w:iCs/>
      <w:sz w:val="36"/>
      <w:szCs w:val="28"/>
      <w:lang w:eastAsia="en-US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  <w:tab w:val="left" w:pos="1066"/>
      </w:tabs>
      <w:spacing w:before="240" w:after="240" w:line="240" w:lineRule="auto"/>
      <w:outlineLvl w:val="2"/>
    </w:pPr>
    <w:rPr>
      <w:rFonts w:ascii="Arial" w:eastAsia="Times New Roman" w:hAnsi="Arial" w:cs="Arial"/>
      <w:b/>
      <w:bCs/>
      <w:sz w:val="32"/>
      <w:szCs w:val="26"/>
      <w:lang w:eastAsia="en-US"/>
    </w:rPr>
  </w:style>
  <w:style w:type="paragraph" w:styleId="Heading4">
    <w:name w:val="heading 4"/>
    <w:basedOn w:val="Normal"/>
    <w:next w:val="Normal"/>
    <w:qFormat/>
    <w:rsid w:val="00B87C17"/>
    <w:pPr>
      <w:keepNext/>
      <w:tabs>
        <w:tab w:val="left" w:pos="1066"/>
      </w:tabs>
      <w:spacing w:before="60" w:after="120" w:line="240" w:lineRule="auto"/>
      <w:outlineLvl w:val="3"/>
    </w:pPr>
    <w:rPr>
      <w:rFonts w:ascii="Arial" w:eastAsia="Times New Roman" w:hAnsi="Arial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B87C17"/>
    <w:pPr>
      <w:tabs>
        <w:tab w:val="left" w:pos="1066"/>
      </w:tabs>
      <w:spacing w:before="60" w:after="12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B87C17"/>
    <w:pPr>
      <w:tabs>
        <w:tab w:val="left" w:pos="1066"/>
      </w:tabs>
      <w:spacing w:before="60" w:after="120" w:line="240" w:lineRule="auto"/>
      <w:outlineLvl w:val="5"/>
    </w:pPr>
    <w:rPr>
      <w:rFonts w:ascii="Arial" w:eastAsia="Times New Roman" w:hAnsi="Arial" w:cs="Times New Roman"/>
      <w:b/>
      <w:bCs/>
      <w:sz w:val="24"/>
      <w:lang w:eastAsia="en-US"/>
    </w:rPr>
  </w:style>
  <w:style w:type="paragraph" w:styleId="Heading7">
    <w:name w:val="heading 7"/>
    <w:basedOn w:val="Normal"/>
    <w:next w:val="Normal"/>
    <w:qFormat/>
    <w:rsid w:val="000F2731"/>
    <w:pPr>
      <w:tabs>
        <w:tab w:val="left" w:pos="1066"/>
      </w:tabs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0F2731"/>
    <w:pPr>
      <w:tabs>
        <w:tab w:val="left" w:pos="1066"/>
      </w:tabs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qFormat/>
    <w:rsid w:val="000F2731"/>
    <w:pPr>
      <w:tabs>
        <w:tab w:val="left" w:pos="1066"/>
      </w:tabs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pPr>
      <w:tabs>
        <w:tab w:val="left" w:pos="1066"/>
      </w:tabs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B87C17"/>
    <w:pPr>
      <w:tabs>
        <w:tab w:val="left" w:pos="1066"/>
      </w:tabs>
      <w:spacing w:before="120" w:after="20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CommentText">
    <w:name w:val="annotation text"/>
    <w:basedOn w:val="Normal"/>
    <w:semiHidden/>
    <w:rsid w:val="000F2731"/>
    <w:pPr>
      <w:tabs>
        <w:tab w:val="left" w:pos="1066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  <w:tabs>
        <w:tab w:val="left" w:pos="1066"/>
      </w:tabs>
      <w:spacing w:after="0" w:line="240" w:lineRule="auto"/>
    </w:pPr>
    <w:rPr>
      <w:rFonts w:ascii="Tahoma" w:eastAsia="Times New Roman" w:hAnsi="Tahoma" w:cs="Tahoma"/>
      <w:sz w:val="24"/>
      <w:szCs w:val="24"/>
      <w:lang w:eastAsia="en-US"/>
    </w:rPr>
  </w:style>
  <w:style w:type="paragraph" w:styleId="EndnoteText">
    <w:name w:val="endnote text"/>
    <w:basedOn w:val="Normal"/>
    <w:semiHidden/>
    <w:rsid w:val="000F2731"/>
    <w:pPr>
      <w:tabs>
        <w:tab w:val="left" w:pos="1066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0F2731"/>
    <w:pPr>
      <w:tabs>
        <w:tab w:val="left" w:pos="1066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0F2731"/>
    <w:pPr>
      <w:spacing w:after="0" w:line="240" w:lineRule="auto"/>
      <w:ind w:left="24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2">
    <w:name w:val="index 2"/>
    <w:basedOn w:val="Normal"/>
    <w:next w:val="Normal"/>
    <w:autoRedefine/>
    <w:semiHidden/>
    <w:rsid w:val="000F2731"/>
    <w:pPr>
      <w:spacing w:after="0" w:line="240" w:lineRule="auto"/>
      <w:ind w:left="48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3">
    <w:name w:val="index 3"/>
    <w:basedOn w:val="Normal"/>
    <w:next w:val="Normal"/>
    <w:autoRedefine/>
    <w:semiHidden/>
    <w:rsid w:val="000F2731"/>
    <w:pPr>
      <w:spacing w:after="0" w:line="240" w:lineRule="auto"/>
      <w:ind w:left="72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4">
    <w:name w:val="index 4"/>
    <w:basedOn w:val="Normal"/>
    <w:next w:val="Normal"/>
    <w:autoRedefine/>
    <w:semiHidden/>
    <w:rsid w:val="000F2731"/>
    <w:pPr>
      <w:spacing w:after="0" w:line="240" w:lineRule="auto"/>
      <w:ind w:left="96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5">
    <w:name w:val="index 5"/>
    <w:basedOn w:val="Normal"/>
    <w:next w:val="Normal"/>
    <w:autoRedefine/>
    <w:semiHidden/>
    <w:rsid w:val="000F2731"/>
    <w:pPr>
      <w:spacing w:after="0" w:line="240" w:lineRule="auto"/>
      <w:ind w:left="120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6">
    <w:name w:val="index 6"/>
    <w:basedOn w:val="Normal"/>
    <w:next w:val="Normal"/>
    <w:autoRedefine/>
    <w:semiHidden/>
    <w:rsid w:val="000F2731"/>
    <w:pPr>
      <w:spacing w:after="0" w:line="240" w:lineRule="auto"/>
      <w:ind w:left="144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7">
    <w:name w:val="index 7"/>
    <w:basedOn w:val="Normal"/>
    <w:next w:val="Normal"/>
    <w:autoRedefine/>
    <w:semiHidden/>
    <w:rsid w:val="000F2731"/>
    <w:pPr>
      <w:spacing w:after="0" w:line="240" w:lineRule="auto"/>
      <w:ind w:left="168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8">
    <w:name w:val="index 8"/>
    <w:basedOn w:val="Normal"/>
    <w:next w:val="Normal"/>
    <w:autoRedefine/>
    <w:semiHidden/>
    <w:rsid w:val="000F2731"/>
    <w:pPr>
      <w:spacing w:after="0" w:line="240" w:lineRule="auto"/>
      <w:ind w:left="192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9">
    <w:name w:val="index 9"/>
    <w:basedOn w:val="Normal"/>
    <w:next w:val="Normal"/>
    <w:autoRedefine/>
    <w:semiHidden/>
    <w:rsid w:val="000F2731"/>
    <w:pPr>
      <w:spacing w:after="0" w:line="240" w:lineRule="auto"/>
      <w:ind w:left="216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IndexHeading">
    <w:name w:val="index heading"/>
    <w:basedOn w:val="Normal"/>
    <w:next w:val="Index1"/>
    <w:semiHidden/>
    <w:rsid w:val="000F2731"/>
    <w:pPr>
      <w:tabs>
        <w:tab w:val="left" w:pos="1066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ListBullet">
    <w:name w:val="List Bullet"/>
    <w:basedOn w:val="Normal"/>
    <w:autoRedefine/>
    <w:qFormat/>
    <w:rsid w:val="00B8133B"/>
    <w:pPr>
      <w:numPr>
        <w:numId w:val="1"/>
      </w:numPr>
      <w:tabs>
        <w:tab w:val="left" w:pos="1066"/>
      </w:tabs>
      <w:spacing w:after="120"/>
      <w:ind w:left="357" w:hanging="357"/>
    </w:pPr>
    <w:rPr>
      <w:rFonts w:ascii="Arial" w:hAnsi="Arial" w:cs="Arial"/>
      <w:sz w:val="24"/>
      <w:szCs w:val="24"/>
    </w:r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tabs>
        <w:tab w:val="left" w:pos="1066"/>
      </w:tabs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ListBullet3">
    <w:name w:val="List Bullet 3"/>
    <w:basedOn w:val="Normal"/>
    <w:autoRedefine/>
    <w:rsid w:val="000F2731"/>
    <w:pPr>
      <w:numPr>
        <w:numId w:val="3"/>
      </w:num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ListNumber">
    <w:name w:val="List Number"/>
    <w:basedOn w:val="Normal"/>
    <w:qFormat/>
    <w:rsid w:val="00B87C17"/>
    <w:pPr>
      <w:numPr>
        <w:numId w:val="6"/>
      </w:numPr>
      <w:tabs>
        <w:tab w:val="left" w:pos="1066"/>
      </w:tabs>
      <w:spacing w:after="120" w:line="240" w:lineRule="auto"/>
      <w:ind w:left="357" w:hanging="357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ListNumber2">
    <w:name w:val="List Number 2"/>
    <w:basedOn w:val="Normal"/>
    <w:qFormat/>
    <w:rsid w:val="00B87C17"/>
    <w:pPr>
      <w:numPr>
        <w:numId w:val="7"/>
      </w:numPr>
      <w:tabs>
        <w:tab w:val="left" w:pos="1066"/>
      </w:tabs>
      <w:spacing w:after="120" w:line="240" w:lineRule="auto"/>
      <w:ind w:left="714" w:hanging="357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spacing w:after="0" w:line="240" w:lineRule="auto"/>
      <w:ind w:left="240" w:hanging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ableofFigures">
    <w:name w:val="table of figures"/>
    <w:basedOn w:val="Normal"/>
    <w:next w:val="Normal"/>
    <w:semiHidden/>
    <w:rsid w:val="000F2731"/>
    <w:pPr>
      <w:spacing w:after="0" w:line="240" w:lineRule="auto"/>
      <w:ind w:left="480" w:hanging="48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AHeading">
    <w:name w:val="toa heading"/>
    <w:basedOn w:val="Normal"/>
    <w:next w:val="Normal"/>
    <w:semiHidden/>
    <w:rsid w:val="000F2731"/>
    <w:pPr>
      <w:tabs>
        <w:tab w:val="left" w:pos="1066"/>
      </w:tabs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0F273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0F2731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semiHidden/>
    <w:rsid w:val="000F2731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semiHidden/>
    <w:rsid w:val="000F273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0F2731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0F2731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0F2731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semiHidden/>
    <w:rsid w:val="000F2731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TOC9">
    <w:name w:val="toc 9"/>
    <w:basedOn w:val="Normal"/>
    <w:next w:val="Normal"/>
    <w:autoRedefine/>
    <w:semiHidden/>
    <w:rsid w:val="000F2731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paragraph" w:customStyle="1" w:styleId="NoParagraphStyle">
    <w:name w:val="[No Paragraph Style]"/>
    <w:rsid w:val="00B8133B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customStyle="1" w:styleId="DocumentTitle1">
    <w:name w:val="Document Title 1"/>
    <w:basedOn w:val="NoParagraphStyle"/>
    <w:uiPriority w:val="99"/>
    <w:rsid w:val="00B8133B"/>
    <w:pPr>
      <w:suppressAutoHyphens/>
      <w:spacing w:line="840" w:lineRule="atLeast"/>
    </w:pPr>
    <w:rPr>
      <w:rFonts w:ascii="Roboto-Medium" w:hAnsi="Roboto-Medium" w:cs="Roboto-Medium"/>
      <w:color w:val="00007C"/>
      <w:sz w:val="76"/>
      <w:szCs w:val="7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8133B"/>
    <w:rPr>
      <w:rFonts w:ascii="Arial" w:hAnsi="Arial"/>
      <w:sz w:val="24"/>
      <w:szCs w:val="24"/>
      <w:lang w:eastAsia="en-US"/>
    </w:rPr>
  </w:style>
  <w:style w:type="paragraph" w:customStyle="1" w:styleId="Bullet">
    <w:name w:val="Bullet"/>
    <w:basedOn w:val="BodyText"/>
    <w:uiPriority w:val="99"/>
    <w:rsid w:val="00B8133B"/>
    <w:pPr>
      <w:widowControl w:val="0"/>
      <w:tabs>
        <w:tab w:val="clear" w:pos="1066"/>
      </w:tabs>
      <w:suppressAutoHyphens/>
      <w:autoSpaceDE w:val="0"/>
      <w:autoSpaceDN w:val="0"/>
      <w:adjustRightInd w:val="0"/>
      <w:spacing w:before="0" w:after="57" w:line="288" w:lineRule="auto"/>
      <w:ind w:left="283" w:hanging="283"/>
    </w:pPr>
    <w:rPr>
      <w:rFonts w:ascii="Roboto-Regular" w:eastAsiaTheme="minorEastAsia" w:hAnsi="Roboto-Regular" w:cs="Roboto-Regular"/>
      <w:color w:val="000000"/>
      <w:sz w:val="20"/>
      <w:szCs w:val="20"/>
      <w:lang w:val="en-GB" w:eastAsia="en-AU"/>
    </w:rPr>
  </w:style>
  <w:style w:type="paragraph" w:customStyle="1" w:styleId="Bulletlast">
    <w:name w:val="Bullet last"/>
    <w:basedOn w:val="Bullet"/>
    <w:uiPriority w:val="99"/>
    <w:rsid w:val="00B8133B"/>
    <w:pPr>
      <w:spacing w:after="170"/>
    </w:pPr>
  </w:style>
  <w:style w:type="paragraph" w:styleId="Header">
    <w:name w:val="header"/>
    <w:basedOn w:val="Normal"/>
    <w:link w:val="HeaderChar"/>
    <w:uiPriority w:val="99"/>
    <w:unhideWhenUsed/>
    <w:rsid w:val="00720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BBF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0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BB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9EEBC9-34BA-464E-9A7E-C5F967B8FEAD}"/>
</file>

<file path=customXml/itemProps2.xml><?xml version="1.0" encoding="utf-8"?>
<ds:datastoreItem xmlns:ds="http://schemas.openxmlformats.org/officeDocument/2006/customXml" ds:itemID="{323E6D12-7717-44CE-9D1E-17A213F34B5D}"/>
</file>

<file path=customXml/itemProps3.xml><?xml version="1.0" encoding="utf-8"?>
<ds:datastoreItem xmlns:ds="http://schemas.openxmlformats.org/officeDocument/2006/customXml" ds:itemID="{DBBBC044-AF1E-41BD-9435-1EFB313EC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and when education providers claim ABSTUDY Away from Base Assistance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and when education providers claim ABSTUDY Away from Base Assistance</dc:title>
  <dc:subject/>
  <dc:creator>Services Australia</dc:creator>
  <cp:keywords>15444.2107</cp:keywords>
  <dc:description/>
  <cp:lastModifiedBy/>
  <cp:revision>1</cp:revision>
  <dcterms:created xsi:type="dcterms:W3CDTF">2021-07-29T00:52:00Z</dcterms:created>
  <dcterms:modified xsi:type="dcterms:W3CDTF">2021-07-29T00:52:00Z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</Properties>
</file>