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473BA" w14:textId="77777777" w:rsidR="0070515F" w:rsidRPr="00057FE7" w:rsidRDefault="0070515F" w:rsidP="00E748B9">
      <w:pPr>
        <w:widowControl w:val="0"/>
        <w:autoSpaceDE w:val="0"/>
        <w:autoSpaceDN w:val="0"/>
        <w:adjustRightInd w:val="0"/>
        <w:spacing w:before="1500" w:after="480"/>
        <w:ind w:right="471"/>
        <w:jc w:val="center"/>
        <w:outlineLvl w:val="0"/>
        <w:rPr>
          <w:b/>
          <w:bCs/>
          <w:szCs w:val="24"/>
        </w:rPr>
      </w:pPr>
      <w:r w:rsidRPr="00057FE7">
        <w:rPr>
          <w:b/>
          <w:bCs/>
          <w:szCs w:val="24"/>
        </w:rPr>
        <w:t>PROGRAM PROTOCOL</w:t>
      </w:r>
    </w:p>
    <w:p w14:paraId="69F0DF66" w14:textId="77777777" w:rsidR="0070515F" w:rsidRPr="00057FE7" w:rsidRDefault="0070515F">
      <w:pPr>
        <w:widowControl w:val="0"/>
        <w:autoSpaceDE w:val="0"/>
        <w:autoSpaceDN w:val="0"/>
        <w:adjustRightInd w:val="0"/>
        <w:ind w:right="471"/>
        <w:jc w:val="center"/>
        <w:rPr>
          <w:b/>
          <w:bCs/>
          <w:i/>
          <w:iCs/>
          <w:szCs w:val="24"/>
        </w:rPr>
      </w:pPr>
      <w:r w:rsidRPr="00057FE7">
        <w:rPr>
          <w:b/>
          <w:bCs/>
          <w:i/>
          <w:iCs/>
          <w:szCs w:val="24"/>
        </w:rPr>
        <w:t>Pay-As-You-Go (PAYG)</w:t>
      </w:r>
    </w:p>
    <w:p w14:paraId="58B73241" w14:textId="252C2CB9" w:rsidR="0070515F" w:rsidRDefault="0070515F">
      <w:pPr>
        <w:widowControl w:val="0"/>
        <w:autoSpaceDE w:val="0"/>
        <w:autoSpaceDN w:val="0"/>
        <w:adjustRightInd w:val="0"/>
        <w:ind w:right="471"/>
        <w:jc w:val="center"/>
        <w:rPr>
          <w:b/>
          <w:bCs/>
          <w:i/>
          <w:iCs/>
          <w:szCs w:val="24"/>
        </w:rPr>
      </w:pPr>
      <w:r w:rsidRPr="00057FE7">
        <w:rPr>
          <w:b/>
          <w:bCs/>
          <w:i/>
          <w:iCs/>
          <w:szCs w:val="24"/>
        </w:rPr>
        <w:t xml:space="preserve"> Data</w:t>
      </w:r>
      <w:r w:rsidR="00DF7DEF">
        <w:rPr>
          <w:b/>
          <w:bCs/>
          <w:i/>
          <w:iCs/>
          <w:szCs w:val="24"/>
        </w:rPr>
        <w:t>-</w:t>
      </w:r>
      <w:r w:rsidRPr="00057FE7">
        <w:rPr>
          <w:b/>
          <w:bCs/>
          <w:i/>
          <w:iCs/>
          <w:szCs w:val="24"/>
        </w:rPr>
        <w:t>Matching</w:t>
      </w:r>
    </w:p>
    <w:p w14:paraId="3E78DEBB" w14:textId="77777777" w:rsidR="00B53503" w:rsidRDefault="00B53503">
      <w:pPr>
        <w:widowControl w:val="0"/>
        <w:autoSpaceDE w:val="0"/>
        <w:autoSpaceDN w:val="0"/>
        <w:adjustRightInd w:val="0"/>
        <w:ind w:right="471"/>
        <w:jc w:val="center"/>
        <w:rPr>
          <w:b/>
          <w:bCs/>
          <w:i/>
          <w:iCs/>
          <w:szCs w:val="24"/>
        </w:rPr>
      </w:pPr>
    </w:p>
    <w:p w14:paraId="26426881" w14:textId="22BE5F85" w:rsidR="0070515F" w:rsidRPr="0055744A" w:rsidRDefault="00B53503">
      <w:pPr>
        <w:widowControl w:val="0"/>
        <w:autoSpaceDE w:val="0"/>
        <w:autoSpaceDN w:val="0"/>
        <w:adjustRightInd w:val="0"/>
        <w:ind w:right="471"/>
        <w:jc w:val="center"/>
        <w:rPr>
          <w:szCs w:val="24"/>
        </w:rPr>
      </w:pPr>
      <w:r w:rsidRPr="00B53503">
        <w:rPr>
          <w:b/>
          <w:bCs/>
          <w:iCs/>
          <w:szCs w:val="24"/>
        </w:rPr>
        <w:t>May 2017</w:t>
      </w:r>
    </w:p>
    <w:p w14:paraId="5CAFEE16" w14:textId="77777777" w:rsidR="00CD6EA7" w:rsidRPr="0055744A" w:rsidRDefault="00CD6EA7">
      <w:pPr>
        <w:spacing w:before="0" w:after="0"/>
        <w:rPr>
          <w:b/>
          <w:bCs/>
          <w:szCs w:val="24"/>
          <w:u w:val="single"/>
        </w:rPr>
      </w:pPr>
      <w:r w:rsidRPr="0055744A">
        <w:rPr>
          <w:b/>
          <w:bCs/>
          <w:szCs w:val="24"/>
          <w:u w:val="single"/>
        </w:rPr>
        <w:br w:type="page"/>
      </w:r>
    </w:p>
    <w:p w14:paraId="644D97EF" w14:textId="77777777" w:rsidR="0070515F" w:rsidRPr="0055744A" w:rsidRDefault="0070515F">
      <w:pPr>
        <w:widowControl w:val="0"/>
        <w:autoSpaceDE w:val="0"/>
        <w:autoSpaceDN w:val="0"/>
        <w:adjustRightInd w:val="0"/>
        <w:ind w:right="471"/>
        <w:rPr>
          <w:b/>
          <w:bCs/>
          <w:szCs w:val="24"/>
          <w:u w:val="single"/>
        </w:rPr>
      </w:pPr>
      <w:r w:rsidRPr="0055744A">
        <w:rPr>
          <w:b/>
          <w:bCs/>
          <w:szCs w:val="24"/>
          <w:u w:val="single"/>
        </w:rPr>
        <w:lastRenderedPageBreak/>
        <w:t>TABLE OF CONTENTS</w:t>
      </w:r>
    </w:p>
    <w:p w14:paraId="200A6DB7" w14:textId="77777777" w:rsidR="006B4474" w:rsidRDefault="0070515F">
      <w:pPr>
        <w:pStyle w:val="TOC1"/>
        <w:rPr>
          <w:rFonts w:asciiTheme="minorHAnsi" w:eastAsiaTheme="minorEastAsia" w:hAnsiTheme="minorHAnsi" w:cstheme="minorBidi"/>
          <w:sz w:val="22"/>
          <w:szCs w:val="22"/>
          <w:lang w:eastAsia="en-AU"/>
        </w:rPr>
      </w:pPr>
      <w:r w:rsidRPr="00144AD4">
        <w:fldChar w:fldCharType="begin"/>
      </w:r>
      <w:r w:rsidRPr="0055744A">
        <w:instrText xml:space="preserve"> TOC \o "1-3" </w:instrText>
      </w:r>
      <w:r w:rsidRPr="00144AD4">
        <w:fldChar w:fldCharType="separate"/>
      </w:r>
      <w:r w:rsidR="006B4474" w:rsidRPr="00E743E2">
        <w:t>1</w:t>
      </w:r>
      <w:r w:rsidR="006B4474">
        <w:rPr>
          <w:rFonts w:asciiTheme="minorHAnsi" w:eastAsiaTheme="minorEastAsia" w:hAnsiTheme="minorHAnsi" w:cstheme="minorBidi"/>
          <w:sz w:val="22"/>
          <w:szCs w:val="22"/>
          <w:lang w:eastAsia="en-AU"/>
        </w:rPr>
        <w:tab/>
      </w:r>
      <w:r w:rsidR="006B4474" w:rsidRPr="00E743E2">
        <w:t>DESCRIPTION OF THE PROGRAM PROTOCOL</w:t>
      </w:r>
      <w:r w:rsidR="006B4474">
        <w:tab/>
      </w:r>
      <w:r w:rsidR="006B4474">
        <w:fldChar w:fldCharType="begin"/>
      </w:r>
      <w:r w:rsidR="006B4474">
        <w:instrText xml:space="preserve"> PAGEREF _Toc483399279 \h </w:instrText>
      </w:r>
      <w:r w:rsidR="006B4474">
        <w:fldChar w:fldCharType="separate"/>
      </w:r>
      <w:r w:rsidR="00E748B9">
        <w:t>3</w:t>
      </w:r>
      <w:r w:rsidR="006B4474">
        <w:fldChar w:fldCharType="end"/>
      </w:r>
    </w:p>
    <w:p w14:paraId="4B1FCACA" w14:textId="77777777" w:rsidR="006B4474" w:rsidRDefault="006B4474">
      <w:pPr>
        <w:pStyle w:val="TOC2"/>
        <w:rPr>
          <w:rFonts w:asciiTheme="minorHAnsi" w:eastAsiaTheme="minorEastAsia" w:hAnsiTheme="minorHAnsi" w:cstheme="minorBidi"/>
          <w:sz w:val="22"/>
          <w:szCs w:val="22"/>
          <w:lang w:eastAsia="en-AU"/>
        </w:rPr>
      </w:pPr>
      <w:r w:rsidRPr="00E743E2">
        <w:t>1.1</w:t>
      </w:r>
      <w:r>
        <w:rPr>
          <w:rFonts w:asciiTheme="minorHAnsi" w:eastAsiaTheme="minorEastAsia" w:hAnsiTheme="minorHAnsi" w:cstheme="minorBidi"/>
          <w:sz w:val="22"/>
          <w:szCs w:val="22"/>
          <w:lang w:eastAsia="en-AU"/>
        </w:rPr>
        <w:tab/>
      </w:r>
      <w:r w:rsidRPr="00E743E2">
        <w:t>Purpose</w:t>
      </w:r>
      <w:r>
        <w:tab/>
      </w:r>
      <w:r>
        <w:fldChar w:fldCharType="begin"/>
      </w:r>
      <w:r>
        <w:instrText xml:space="preserve"> PAGEREF _Toc483399280 \h </w:instrText>
      </w:r>
      <w:r>
        <w:fldChar w:fldCharType="separate"/>
      </w:r>
      <w:r w:rsidR="00E748B9">
        <w:t>3</w:t>
      </w:r>
      <w:r>
        <w:fldChar w:fldCharType="end"/>
      </w:r>
    </w:p>
    <w:p w14:paraId="1DB381E6" w14:textId="77777777" w:rsidR="006B4474" w:rsidRDefault="006B4474">
      <w:pPr>
        <w:pStyle w:val="TOC2"/>
        <w:rPr>
          <w:rFonts w:asciiTheme="minorHAnsi" w:eastAsiaTheme="minorEastAsia" w:hAnsiTheme="minorHAnsi" w:cstheme="minorBidi"/>
          <w:sz w:val="22"/>
          <w:szCs w:val="22"/>
          <w:lang w:eastAsia="en-AU"/>
        </w:rPr>
      </w:pPr>
      <w:r w:rsidRPr="00E743E2">
        <w:t>1.2</w:t>
      </w:r>
      <w:r>
        <w:rPr>
          <w:rFonts w:asciiTheme="minorHAnsi" w:eastAsiaTheme="minorEastAsia" w:hAnsiTheme="minorHAnsi" w:cstheme="minorBidi"/>
          <w:sz w:val="22"/>
          <w:szCs w:val="22"/>
          <w:lang w:eastAsia="en-AU"/>
        </w:rPr>
        <w:tab/>
      </w:r>
      <w:r w:rsidRPr="00E743E2">
        <w:t>Requirement for a Program Protocol</w:t>
      </w:r>
      <w:r>
        <w:tab/>
      </w:r>
      <w:r>
        <w:fldChar w:fldCharType="begin"/>
      </w:r>
      <w:r>
        <w:instrText xml:space="preserve"> PAGEREF _Toc483399281 \h </w:instrText>
      </w:r>
      <w:r>
        <w:fldChar w:fldCharType="separate"/>
      </w:r>
      <w:r w:rsidR="00E748B9">
        <w:t>3</w:t>
      </w:r>
      <w:r>
        <w:fldChar w:fldCharType="end"/>
      </w:r>
    </w:p>
    <w:p w14:paraId="0A8B1838" w14:textId="77777777" w:rsidR="006B4474" w:rsidRDefault="006B4474">
      <w:pPr>
        <w:pStyle w:val="TOC2"/>
        <w:rPr>
          <w:rFonts w:asciiTheme="minorHAnsi" w:eastAsiaTheme="minorEastAsia" w:hAnsiTheme="minorHAnsi" w:cstheme="minorBidi"/>
          <w:sz w:val="22"/>
          <w:szCs w:val="22"/>
          <w:lang w:eastAsia="en-AU"/>
        </w:rPr>
      </w:pPr>
      <w:r w:rsidRPr="00E743E2">
        <w:t>1.3</w:t>
      </w:r>
      <w:r>
        <w:rPr>
          <w:rFonts w:asciiTheme="minorHAnsi" w:eastAsiaTheme="minorEastAsia" w:hAnsiTheme="minorHAnsi" w:cstheme="minorBidi"/>
          <w:sz w:val="22"/>
          <w:szCs w:val="22"/>
          <w:lang w:eastAsia="en-AU"/>
        </w:rPr>
        <w:tab/>
      </w:r>
      <w:r w:rsidRPr="00E743E2">
        <w:t>Definition of Data-matching</w:t>
      </w:r>
      <w:r>
        <w:tab/>
      </w:r>
      <w:r>
        <w:fldChar w:fldCharType="begin"/>
      </w:r>
      <w:r>
        <w:instrText xml:space="preserve"> PAGEREF _Toc483399282 \h </w:instrText>
      </w:r>
      <w:r>
        <w:fldChar w:fldCharType="separate"/>
      </w:r>
      <w:r w:rsidR="00E748B9">
        <w:t>3</w:t>
      </w:r>
      <w:r>
        <w:fldChar w:fldCharType="end"/>
      </w:r>
    </w:p>
    <w:p w14:paraId="152CD0A6" w14:textId="77777777" w:rsidR="006B4474" w:rsidRDefault="006B4474">
      <w:pPr>
        <w:pStyle w:val="TOC1"/>
        <w:rPr>
          <w:rFonts w:asciiTheme="minorHAnsi" w:eastAsiaTheme="minorEastAsia" w:hAnsiTheme="minorHAnsi" w:cstheme="minorBidi"/>
          <w:sz w:val="22"/>
          <w:szCs w:val="22"/>
          <w:lang w:eastAsia="en-AU"/>
        </w:rPr>
      </w:pPr>
      <w:r w:rsidRPr="00E743E2">
        <w:t>2</w:t>
      </w:r>
      <w:r>
        <w:rPr>
          <w:rFonts w:asciiTheme="minorHAnsi" w:eastAsiaTheme="minorEastAsia" w:hAnsiTheme="minorHAnsi" w:cstheme="minorBidi"/>
          <w:sz w:val="22"/>
          <w:szCs w:val="22"/>
          <w:lang w:eastAsia="en-AU"/>
        </w:rPr>
        <w:tab/>
      </w:r>
      <w:r w:rsidRPr="00E743E2">
        <w:t>DESCRIPTION OF THE MATCHING PROGRAM</w:t>
      </w:r>
      <w:r>
        <w:tab/>
      </w:r>
      <w:r>
        <w:fldChar w:fldCharType="begin"/>
      </w:r>
      <w:r>
        <w:instrText xml:space="preserve"> PAGEREF _Toc483399283 \h </w:instrText>
      </w:r>
      <w:r>
        <w:fldChar w:fldCharType="separate"/>
      </w:r>
      <w:r w:rsidR="00E748B9">
        <w:t>4</w:t>
      </w:r>
      <w:r>
        <w:fldChar w:fldCharType="end"/>
      </w:r>
    </w:p>
    <w:p w14:paraId="734D1B89" w14:textId="77777777" w:rsidR="006B4474" w:rsidRDefault="006B4474">
      <w:pPr>
        <w:pStyle w:val="TOC2"/>
        <w:rPr>
          <w:rFonts w:asciiTheme="minorHAnsi" w:eastAsiaTheme="minorEastAsia" w:hAnsiTheme="minorHAnsi" w:cstheme="minorBidi"/>
          <w:sz w:val="22"/>
          <w:szCs w:val="22"/>
          <w:lang w:eastAsia="en-AU"/>
        </w:rPr>
      </w:pPr>
      <w:r w:rsidRPr="00E743E2">
        <w:t>2.1</w:t>
      </w:r>
      <w:r>
        <w:rPr>
          <w:rFonts w:asciiTheme="minorHAnsi" w:eastAsiaTheme="minorEastAsia" w:hAnsiTheme="minorHAnsi" w:cstheme="minorBidi"/>
          <w:sz w:val="22"/>
          <w:szCs w:val="22"/>
          <w:lang w:eastAsia="en-AU"/>
        </w:rPr>
        <w:tab/>
      </w:r>
      <w:r w:rsidRPr="00E743E2">
        <w:t>Summary of the program</w:t>
      </w:r>
      <w:r>
        <w:tab/>
      </w:r>
      <w:r>
        <w:fldChar w:fldCharType="begin"/>
      </w:r>
      <w:r>
        <w:instrText xml:space="preserve"> PAGEREF _Toc483399284 \h </w:instrText>
      </w:r>
      <w:r>
        <w:fldChar w:fldCharType="separate"/>
      </w:r>
      <w:r w:rsidR="00E748B9">
        <w:t>4</w:t>
      </w:r>
      <w:r>
        <w:fldChar w:fldCharType="end"/>
      </w:r>
    </w:p>
    <w:p w14:paraId="70264F8D" w14:textId="77777777" w:rsidR="006B4474" w:rsidRDefault="006B4474">
      <w:pPr>
        <w:pStyle w:val="TOC2"/>
        <w:rPr>
          <w:rFonts w:asciiTheme="minorHAnsi" w:eastAsiaTheme="minorEastAsia" w:hAnsiTheme="minorHAnsi" w:cstheme="minorBidi"/>
          <w:sz w:val="22"/>
          <w:szCs w:val="22"/>
          <w:lang w:eastAsia="en-AU"/>
        </w:rPr>
      </w:pPr>
      <w:r w:rsidRPr="00E743E2">
        <w:t>2.2</w:t>
      </w:r>
      <w:r>
        <w:rPr>
          <w:rFonts w:asciiTheme="minorHAnsi" w:eastAsiaTheme="minorEastAsia" w:hAnsiTheme="minorHAnsi" w:cstheme="minorBidi"/>
          <w:sz w:val="22"/>
          <w:szCs w:val="22"/>
          <w:lang w:eastAsia="en-AU"/>
        </w:rPr>
        <w:tab/>
      </w:r>
      <w:r w:rsidRPr="00E743E2">
        <w:t>Objectives</w:t>
      </w:r>
      <w:r>
        <w:tab/>
      </w:r>
      <w:r>
        <w:fldChar w:fldCharType="begin"/>
      </w:r>
      <w:r>
        <w:instrText xml:space="preserve"> PAGEREF _Toc483399285 \h </w:instrText>
      </w:r>
      <w:r>
        <w:fldChar w:fldCharType="separate"/>
      </w:r>
      <w:r w:rsidR="00E748B9">
        <w:t>5</w:t>
      </w:r>
      <w:r>
        <w:fldChar w:fldCharType="end"/>
      </w:r>
    </w:p>
    <w:p w14:paraId="08C6CCF0" w14:textId="77777777" w:rsidR="006B4474" w:rsidRDefault="006B4474">
      <w:pPr>
        <w:pStyle w:val="TOC1"/>
        <w:rPr>
          <w:rFonts w:asciiTheme="minorHAnsi" w:eastAsiaTheme="minorEastAsia" w:hAnsiTheme="minorHAnsi" w:cstheme="minorBidi"/>
          <w:sz w:val="22"/>
          <w:szCs w:val="22"/>
          <w:lang w:eastAsia="en-AU"/>
        </w:rPr>
      </w:pPr>
      <w:r w:rsidRPr="00E743E2">
        <w:t>3</w:t>
      </w:r>
      <w:r>
        <w:rPr>
          <w:rFonts w:asciiTheme="minorHAnsi" w:eastAsiaTheme="minorEastAsia" w:hAnsiTheme="minorHAnsi" w:cstheme="minorBidi"/>
          <w:sz w:val="22"/>
          <w:szCs w:val="22"/>
          <w:lang w:eastAsia="en-AU"/>
        </w:rPr>
        <w:tab/>
      </w:r>
      <w:r w:rsidRPr="00E743E2">
        <w:t>AGENCIES INVOLVED</w:t>
      </w:r>
      <w:r>
        <w:tab/>
      </w:r>
      <w:r>
        <w:fldChar w:fldCharType="begin"/>
      </w:r>
      <w:r>
        <w:instrText xml:space="preserve"> PAGEREF _Toc483399286 \h </w:instrText>
      </w:r>
      <w:r>
        <w:fldChar w:fldCharType="separate"/>
      </w:r>
      <w:r w:rsidR="00E748B9">
        <w:t>5</w:t>
      </w:r>
      <w:r>
        <w:fldChar w:fldCharType="end"/>
      </w:r>
    </w:p>
    <w:p w14:paraId="4DB0B847" w14:textId="77777777" w:rsidR="006B4474" w:rsidRDefault="006B4474">
      <w:pPr>
        <w:pStyle w:val="TOC2"/>
        <w:rPr>
          <w:rFonts w:asciiTheme="minorHAnsi" w:eastAsiaTheme="minorEastAsia" w:hAnsiTheme="minorHAnsi" w:cstheme="minorBidi"/>
          <w:sz w:val="22"/>
          <w:szCs w:val="22"/>
          <w:lang w:eastAsia="en-AU"/>
        </w:rPr>
      </w:pPr>
      <w:r w:rsidRPr="00E743E2">
        <w:t>3.1</w:t>
      </w:r>
      <w:r>
        <w:rPr>
          <w:rFonts w:asciiTheme="minorHAnsi" w:eastAsiaTheme="minorEastAsia" w:hAnsiTheme="minorHAnsi" w:cstheme="minorBidi"/>
          <w:sz w:val="22"/>
          <w:szCs w:val="22"/>
          <w:lang w:eastAsia="en-AU"/>
        </w:rPr>
        <w:tab/>
      </w:r>
      <w:r w:rsidRPr="00E743E2">
        <w:t>Source Agencies</w:t>
      </w:r>
      <w:r>
        <w:tab/>
      </w:r>
      <w:r>
        <w:fldChar w:fldCharType="begin"/>
      </w:r>
      <w:r>
        <w:instrText xml:space="preserve"> PAGEREF _Toc483399287 \h </w:instrText>
      </w:r>
      <w:r>
        <w:fldChar w:fldCharType="separate"/>
      </w:r>
      <w:r w:rsidR="00E748B9">
        <w:t>5</w:t>
      </w:r>
      <w:r>
        <w:fldChar w:fldCharType="end"/>
      </w:r>
    </w:p>
    <w:p w14:paraId="0F9A5243" w14:textId="77777777" w:rsidR="006B4474" w:rsidRDefault="006B4474">
      <w:pPr>
        <w:pStyle w:val="TOC2"/>
        <w:rPr>
          <w:rFonts w:asciiTheme="minorHAnsi" w:eastAsiaTheme="minorEastAsia" w:hAnsiTheme="minorHAnsi" w:cstheme="minorBidi"/>
          <w:sz w:val="22"/>
          <w:szCs w:val="22"/>
          <w:lang w:eastAsia="en-AU"/>
        </w:rPr>
      </w:pPr>
      <w:r w:rsidRPr="00E743E2">
        <w:t>3.2</w:t>
      </w:r>
      <w:r>
        <w:rPr>
          <w:rFonts w:asciiTheme="minorHAnsi" w:eastAsiaTheme="minorEastAsia" w:hAnsiTheme="minorHAnsi" w:cstheme="minorBidi"/>
          <w:sz w:val="22"/>
          <w:szCs w:val="22"/>
          <w:lang w:eastAsia="en-AU"/>
        </w:rPr>
        <w:tab/>
      </w:r>
      <w:r w:rsidRPr="00E743E2">
        <w:t>Matching Agency</w:t>
      </w:r>
      <w:r>
        <w:tab/>
      </w:r>
      <w:r>
        <w:fldChar w:fldCharType="begin"/>
      </w:r>
      <w:r>
        <w:instrText xml:space="preserve"> PAGEREF _Toc483399288 \h </w:instrText>
      </w:r>
      <w:r>
        <w:fldChar w:fldCharType="separate"/>
      </w:r>
      <w:r w:rsidR="00E748B9">
        <w:t>5</w:t>
      </w:r>
      <w:r>
        <w:fldChar w:fldCharType="end"/>
      </w:r>
    </w:p>
    <w:p w14:paraId="2E529F58" w14:textId="77777777" w:rsidR="006B4474" w:rsidRDefault="006B4474">
      <w:pPr>
        <w:pStyle w:val="TOC2"/>
        <w:rPr>
          <w:rFonts w:asciiTheme="minorHAnsi" w:eastAsiaTheme="minorEastAsia" w:hAnsiTheme="minorHAnsi" w:cstheme="minorBidi"/>
          <w:sz w:val="22"/>
          <w:szCs w:val="22"/>
          <w:lang w:eastAsia="en-AU"/>
        </w:rPr>
      </w:pPr>
      <w:r w:rsidRPr="00E743E2">
        <w:t>3.3</w:t>
      </w:r>
      <w:r>
        <w:rPr>
          <w:rFonts w:asciiTheme="minorHAnsi" w:eastAsiaTheme="minorEastAsia" w:hAnsiTheme="minorHAnsi" w:cstheme="minorBidi"/>
          <w:sz w:val="22"/>
          <w:szCs w:val="22"/>
          <w:lang w:eastAsia="en-AU"/>
        </w:rPr>
        <w:tab/>
      </w:r>
      <w:r w:rsidRPr="00E743E2">
        <w:t>Data used in matching</w:t>
      </w:r>
      <w:r>
        <w:tab/>
      </w:r>
      <w:r>
        <w:fldChar w:fldCharType="begin"/>
      </w:r>
      <w:r>
        <w:instrText xml:space="preserve"> PAGEREF _Toc483399289 \h </w:instrText>
      </w:r>
      <w:r>
        <w:fldChar w:fldCharType="separate"/>
      </w:r>
      <w:r w:rsidR="00E748B9">
        <w:t>5</w:t>
      </w:r>
      <w:r>
        <w:fldChar w:fldCharType="end"/>
      </w:r>
    </w:p>
    <w:p w14:paraId="32B7C5FE" w14:textId="77777777" w:rsidR="006B4474" w:rsidRDefault="006B4474">
      <w:pPr>
        <w:pStyle w:val="TOC1"/>
        <w:rPr>
          <w:rFonts w:asciiTheme="minorHAnsi" w:eastAsiaTheme="minorEastAsia" w:hAnsiTheme="minorHAnsi" w:cstheme="minorBidi"/>
          <w:sz w:val="22"/>
          <w:szCs w:val="22"/>
          <w:lang w:eastAsia="en-AU"/>
        </w:rPr>
      </w:pPr>
      <w:r w:rsidRPr="00E743E2">
        <w:t>4</w:t>
      </w:r>
      <w:r>
        <w:rPr>
          <w:rFonts w:asciiTheme="minorHAnsi" w:eastAsiaTheme="minorEastAsia" w:hAnsiTheme="minorHAnsi" w:cstheme="minorBidi"/>
          <w:sz w:val="22"/>
          <w:szCs w:val="22"/>
          <w:lang w:eastAsia="en-AU"/>
        </w:rPr>
        <w:tab/>
      </w:r>
      <w:r w:rsidRPr="00E743E2">
        <w:t>DATA ISSUES</w:t>
      </w:r>
      <w:r>
        <w:tab/>
      </w:r>
      <w:r>
        <w:fldChar w:fldCharType="begin"/>
      </w:r>
      <w:r>
        <w:instrText xml:space="preserve"> PAGEREF _Toc483399290 \h </w:instrText>
      </w:r>
      <w:r>
        <w:fldChar w:fldCharType="separate"/>
      </w:r>
      <w:r w:rsidR="00E748B9">
        <w:t>5</w:t>
      </w:r>
      <w:r>
        <w:fldChar w:fldCharType="end"/>
      </w:r>
    </w:p>
    <w:p w14:paraId="4F335EA4" w14:textId="77777777" w:rsidR="006B4474" w:rsidRDefault="006B4474">
      <w:pPr>
        <w:pStyle w:val="TOC2"/>
        <w:rPr>
          <w:rFonts w:asciiTheme="minorHAnsi" w:eastAsiaTheme="minorEastAsia" w:hAnsiTheme="minorHAnsi" w:cstheme="minorBidi"/>
          <w:sz w:val="22"/>
          <w:szCs w:val="22"/>
          <w:lang w:eastAsia="en-AU"/>
        </w:rPr>
      </w:pPr>
      <w:r w:rsidRPr="00E743E2">
        <w:t>4.1</w:t>
      </w:r>
      <w:r>
        <w:rPr>
          <w:rFonts w:asciiTheme="minorHAnsi" w:eastAsiaTheme="minorEastAsia" w:hAnsiTheme="minorHAnsi" w:cstheme="minorBidi"/>
          <w:sz w:val="22"/>
          <w:szCs w:val="22"/>
          <w:lang w:eastAsia="en-AU"/>
        </w:rPr>
        <w:tab/>
      </w:r>
      <w:r w:rsidRPr="00E743E2">
        <w:t>Data Quality</w:t>
      </w:r>
      <w:r>
        <w:tab/>
      </w:r>
      <w:r>
        <w:fldChar w:fldCharType="begin"/>
      </w:r>
      <w:r>
        <w:instrText xml:space="preserve"> PAGEREF _Toc483399291 \h </w:instrText>
      </w:r>
      <w:r>
        <w:fldChar w:fldCharType="separate"/>
      </w:r>
      <w:r w:rsidR="00E748B9">
        <w:t>5</w:t>
      </w:r>
      <w:r>
        <w:fldChar w:fldCharType="end"/>
      </w:r>
    </w:p>
    <w:p w14:paraId="00C28A5B" w14:textId="77777777" w:rsidR="006B4474" w:rsidRDefault="006B4474">
      <w:pPr>
        <w:pStyle w:val="TOC2"/>
        <w:rPr>
          <w:rFonts w:asciiTheme="minorHAnsi" w:eastAsiaTheme="minorEastAsia" w:hAnsiTheme="minorHAnsi" w:cstheme="minorBidi"/>
          <w:sz w:val="22"/>
          <w:szCs w:val="22"/>
          <w:lang w:eastAsia="en-AU"/>
        </w:rPr>
      </w:pPr>
      <w:r w:rsidRPr="00E743E2">
        <w:t>4.2</w:t>
      </w:r>
      <w:r>
        <w:rPr>
          <w:rFonts w:asciiTheme="minorHAnsi" w:eastAsiaTheme="minorEastAsia" w:hAnsiTheme="minorHAnsi" w:cstheme="minorBidi"/>
          <w:sz w:val="22"/>
          <w:szCs w:val="22"/>
          <w:lang w:eastAsia="en-AU"/>
        </w:rPr>
        <w:tab/>
      </w:r>
      <w:r w:rsidRPr="00E743E2">
        <w:t>Data Integrity</w:t>
      </w:r>
      <w:r>
        <w:tab/>
      </w:r>
      <w:r>
        <w:fldChar w:fldCharType="begin"/>
      </w:r>
      <w:r>
        <w:instrText xml:space="preserve"> PAGEREF _Toc483399292 \h </w:instrText>
      </w:r>
      <w:r>
        <w:fldChar w:fldCharType="separate"/>
      </w:r>
      <w:r w:rsidR="00E748B9">
        <w:t>5</w:t>
      </w:r>
      <w:r>
        <w:fldChar w:fldCharType="end"/>
      </w:r>
    </w:p>
    <w:p w14:paraId="42427131" w14:textId="77777777" w:rsidR="006B4474" w:rsidRDefault="006B4474">
      <w:pPr>
        <w:pStyle w:val="TOC2"/>
        <w:rPr>
          <w:rFonts w:asciiTheme="minorHAnsi" w:eastAsiaTheme="minorEastAsia" w:hAnsiTheme="minorHAnsi" w:cstheme="minorBidi"/>
          <w:sz w:val="22"/>
          <w:szCs w:val="22"/>
          <w:lang w:eastAsia="en-AU"/>
        </w:rPr>
      </w:pPr>
      <w:r w:rsidRPr="00E743E2">
        <w:t>4.3</w:t>
      </w:r>
      <w:r>
        <w:rPr>
          <w:rFonts w:asciiTheme="minorHAnsi" w:eastAsiaTheme="minorEastAsia" w:hAnsiTheme="minorHAnsi" w:cstheme="minorBidi"/>
          <w:sz w:val="22"/>
          <w:szCs w:val="22"/>
          <w:lang w:eastAsia="en-AU"/>
        </w:rPr>
        <w:tab/>
      </w:r>
      <w:r w:rsidRPr="00E743E2">
        <w:t>Data Security</w:t>
      </w:r>
      <w:r>
        <w:tab/>
      </w:r>
      <w:r>
        <w:fldChar w:fldCharType="begin"/>
      </w:r>
      <w:r>
        <w:instrText xml:space="preserve"> PAGEREF _Toc483399293 \h </w:instrText>
      </w:r>
      <w:r>
        <w:fldChar w:fldCharType="separate"/>
      </w:r>
      <w:r w:rsidR="00E748B9">
        <w:t>6</w:t>
      </w:r>
      <w:r>
        <w:fldChar w:fldCharType="end"/>
      </w:r>
    </w:p>
    <w:p w14:paraId="09FD3E1F" w14:textId="77777777" w:rsidR="006B4474" w:rsidRDefault="006B4474">
      <w:pPr>
        <w:pStyle w:val="TOC1"/>
        <w:rPr>
          <w:rFonts w:asciiTheme="minorHAnsi" w:eastAsiaTheme="minorEastAsia" w:hAnsiTheme="minorHAnsi" w:cstheme="minorBidi"/>
          <w:sz w:val="22"/>
          <w:szCs w:val="22"/>
          <w:lang w:eastAsia="en-AU"/>
        </w:rPr>
      </w:pPr>
      <w:r w:rsidRPr="00E743E2">
        <w:t>5</w:t>
      </w:r>
      <w:r>
        <w:rPr>
          <w:rFonts w:asciiTheme="minorHAnsi" w:eastAsiaTheme="minorEastAsia" w:hAnsiTheme="minorHAnsi" w:cstheme="minorBidi"/>
          <w:sz w:val="22"/>
          <w:szCs w:val="22"/>
          <w:lang w:eastAsia="en-AU"/>
        </w:rPr>
        <w:tab/>
      </w:r>
      <w:r w:rsidRPr="00E743E2">
        <w:t>THE MATCHING PROCESS</w:t>
      </w:r>
      <w:r>
        <w:tab/>
      </w:r>
      <w:r>
        <w:fldChar w:fldCharType="begin"/>
      </w:r>
      <w:r>
        <w:instrText xml:space="preserve"> PAGEREF _Toc483399294 \h </w:instrText>
      </w:r>
      <w:r>
        <w:fldChar w:fldCharType="separate"/>
      </w:r>
      <w:r w:rsidR="00E748B9">
        <w:t>6</w:t>
      </w:r>
      <w:r>
        <w:fldChar w:fldCharType="end"/>
      </w:r>
    </w:p>
    <w:p w14:paraId="5344D79E" w14:textId="77777777" w:rsidR="006B4474" w:rsidRDefault="006B4474">
      <w:pPr>
        <w:pStyle w:val="TOC1"/>
        <w:rPr>
          <w:rFonts w:asciiTheme="minorHAnsi" w:eastAsiaTheme="minorEastAsia" w:hAnsiTheme="minorHAnsi" w:cstheme="minorBidi"/>
          <w:sz w:val="22"/>
          <w:szCs w:val="22"/>
          <w:lang w:eastAsia="en-AU"/>
        </w:rPr>
      </w:pPr>
      <w:r w:rsidRPr="00E743E2">
        <w:t>6</w:t>
      </w:r>
      <w:r>
        <w:rPr>
          <w:rFonts w:asciiTheme="minorHAnsi" w:eastAsiaTheme="minorEastAsia" w:hAnsiTheme="minorHAnsi" w:cstheme="minorBidi"/>
          <w:sz w:val="22"/>
          <w:szCs w:val="22"/>
          <w:lang w:eastAsia="en-AU"/>
        </w:rPr>
        <w:tab/>
      </w:r>
      <w:r w:rsidRPr="00E743E2">
        <w:t>ACTION RESULTING FROM THE PROGRAM</w:t>
      </w:r>
      <w:r>
        <w:tab/>
      </w:r>
      <w:r>
        <w:fldChar w:fldCharType="begin"/>
      </w:r>
      <w:r>
        <w:instrText xml:space="preserve"> PAGEREF _Toc483399296 \h </w:instrText>
      </w:r>
      <w:r>
        <w:fldChar w:fldCharType="separate"/>
      </w:r>
      <w:r w:rsidR="00E748B9">
        <w:t>7</w:t>
      </w:r>
      <w:r>
        <w:fldChar w:fldCharType="end"/>
      </w:r>
    </w:p>
    <w:p w14:paraId="1310B69F" w14:textId="77777777" w:rsidR="006B4474" w:rsidRDefault="006B4474">
      <w:pPr>
        <w:pStyle w:val="TOC2"/>
        <w:rPr>
          <w:rFonts w:asciiTheme="minorHAnsi" w:eastAsiaTheme="minorEastAsia" w:hAnsiTheme="minorHAnsi" w:cstheme="minorBidi"/>
          <w:sz w:val="22"/>
          <w:szCs w:val="22"/>
          <w:lang w:eastAsia="en-AU"/>
        </w:rPr>
      </w:pPr>
      <w:r w:rsidRPr="00E743E2">
        <w:t>6.1</w:t>
      </w:r>
      <w:r>
        <w:rPr>
          <w:rFonts w:asciiTheme="minorHAnsi" w:eastAsiaTheme="minorEastAsia" w:hAnsiTheme="minorHAnsi" w:cstheme="minorBidi"/>
          <w:sz w:val="22"/>
          <w:szCs w:val="22"/>
          <w:lang w:eastAsia="en-AU"/>
        </w:rPr>
        <w:tab/>
      </w:r>
      <w:r w:rsidRPr="00E743E2">
        <w:t>Employment Income Reviews</w:t>
      </w:r>
      <w:r>
        <w:tab/>
      </w:r>
      <w:r>
        <w:fldChar w:fldCharType="begin"/>
      </w:r>
      <w:r>
        <w:instrText xml:space="preserve"> PAGEREF _Toc483399297 \h </w:instrText>
      </w:r>
      <w:r>
        <w:fldChar w:fldCharType="separate"/>
      </w:r>
      <w:r w:rsidR="00E748B9">
        <w:t>7</w:t>
      </w:r>
      <w:r>
        <w:fldChar w:fldCharType="end"/>
      </w:r>
    </w:p>
    <w:p w14:paraId="033AACA9" w14:textId="77777777" w:rsidR="006B4474" w:rsidRDefault="006B4474">
      <w:pPr>
        <w:pStyle w:val="TOC1"/>
        <w:rPr>
          <w:rFonts w:asciiTheme="minorHAnsi" w:eastAsiaTheme="minorEastAsia" w:hAnsiTheme="minorHAnsi" w:cstheme="minorBidi"/>
          <w:sz w:val="22"/>
          <w:szCs w:val="22"/>
          <w:lang w:eastAsia="en-AU"/>
        </w:rPr>
      </w:pPr>
      <w:r w:rsidRPr="00E743E2">
        <w:t>7</w:t>
      </w:r>
      <w:r>
        <w:rPr>
          <w:rFonts w:asciiTheme="minorHAnsi" w:eastAsiaTheme="minorEastAsia" w:hAnsiTheme="minorHAnsi" w:cstheme="minorBidi"/>
          <w:sz w:val="22"/>
          <w:szCs w:val="22"/>
          <w:lang w:eastAsia="en-AU"/>
        </w:rPr>
        <w:tab/>
      </w:r>
      <w:r w:rsidRPr="00E743E2">
        <w:t>TIME LIMITS APPLYING TO THE PROGRAM</w:t>
      </w:r>
      <w:r>
        <w:tab/>
      </w:r>
      <w:r>
        <w:fldChar w:fldCharType="begin"/>
      </w:r>
      <w:r>
        <w:instrText xml:space="preserve"> PAGEREF _Toc483399298 \h </w:instrText>
      </w:r>
      <w:r>
        <w:fldChar w:fldCharType="separate"/>
      </w:r>
      <w:r w:rsidR="00E748B9">
        <w:t>8</w:t>
      </w:r>
      <w:r>
        <w:fldChar w:fldCharType="end"/>
      </w:r>
    </w:p>
    <w:p w14:paraId="7CFE7A06" w14:textId="77777777" w:rsidR="006B4474" w:rsidRDefault="006B4474">
      <w:pPr>
        <w:pStyle w:val="TOC1"/>
        <w:rPr>
          <w:rFonts w:asciiTheme="minorHAnsi" w:eastAsiaTheme="minorEastAsia" w:hAnsiTheme="minorHAnsi" w:cstheme="minorBidi"/>
          <w:sz w:val="22"/>
          <w:szCs w:val="22"/>
          <w:lang w:eastAsia="en-AU"/>
        </w:rPr>
      </w:pPr>
      <w:r w:rsidRPr="00E743E2">
        <w:t>8</w:t>
      </w:r>
      <w:r>
        <w:rPr>
          <w:rFonts w:asciiTheme="minorHAnsi" w:eastAsiaTheme="minorEastAsia" w:hAnsiTheme="minorHAnsi" w:cstheme="minorBidi"/>
          <w:sz w:val="22"/>
          <w:szCs w:val="22"/>
          <w:lang w:eastAsia="en-AU"/>
        </w:rPr>
        <w:tab/>
      </w:r>
      <w:r w:rsidRPr="00E743E2">
        <w:t>PUBLIC NOTICE OF THE PROGRAM</w:t>
      </w:r>
      <w:r>
        <w:tab/>
      </w:r>
      <w:r>
        <w:fldChar w:fldCharType="begin"/>
      </w:r>
      <w:r>
        <w:instrText xml:space="preserve"> PAGEREF _Toc483399299 \h </w:instrText>
      </w:r>
      <w:r>
        <w:fldChar w:fldCharType="separate"/>
      </w:r>
      <w:r w:rsidR="00E748B9">
        <w:t>8</w:t>
      </w:r>
      <w:r>
        <w:fldChar w:fldCharType="end"/>
      </w:r>
    </w:p>
    <w:p w14:paraId="499C45F2" w14:textId="77777777" w:rsidR="006B4474" w:rsidRDefault="006B4474">
      <w:pPr>
        <w:pStyle w:val="TOC1"/>
        <w:rPr>
          <w:rFonts w:asciiTheme="minorHAnsi" w:eastAsiaTheme="minorEastAsia" w:hAnsiTheme="minorHAnsi" w:cstheme="minorBidi"/>
          <w:sz w:val="22"/>
          <w:szCs w:val="22"/>
          <w:lang w:eastAsia="en-AU"/>
        </w:rPr>
      </w:pPr>
      <w:r w:rsidRPr="00E743E2">
        <w:t>9</w:t>
      </w:r>
      <w:r>
        <w:rPr>
          <w:rFonts w:asciiTheme="minorHAnsi" w:eastAsiaTheme="minorEastAsia" w:hAnsiTheme="minorHAnsi" w:cstheme="minorBidi"/>
          <w:sz w:val="22"/>
          <w:szCs w:val="22"/>
          <w:lang w:eastAsia="en-AU"/>
        </w:rPr>
        <w:tab/>
      </w:r>
      <w:r w:rsidRPr="00E743E2">
        <w:t>REASONS FOR CONDUCTING THE PROGRAM</w:t>
      </w:r>
      <w:r>
        <w:tab/>
      </w:r>
      <w:r>
        <w:fldChar w:fldCharType="begin"/>
      </w:r>
      <w:r>
        <w:instrText xml:space="preserve"> PAGEREF _Toc483399300 \h </w:instrText>
      </w:r>
      <w:r>
        <w:fldChar w:fldCharType="separate"/>
      </w:r>
      <w:r w:rsidR="00E748B9">
        <w:t>8</w:t>
      </w:r>
      <w:r>
        <w:fldChar w:fldCharType="end"/>
      </w:r>
    </w:p>
    <w:p w14:paraId="0B3438F2" w14:textId="77777777" w:rsidR="006B4474" w:rsidRDefault="006B4474">
      <w:pPr>
        <w:pStyle w:val="TOC2"/>
        <w:rPr>
          <w:rFonts w:asciiTheme="minorHAnsi" w:eastAsiaTheme="minorEastAsia" w:hAnsiTheme="minorHAnsi" w:cstheme="minorBidi"/>
          <w:sz w:val="22"/>
          <w:szCs w:val="22"/>
          <w:lang w:eastAsia="en-AU"/>
        </w:rPr>
      </w:pPr>
      <w:r w:rsidRPr="00E743E2">
        <w:t>9.1</w:t>
      </w:r>
      <w:r>
        <w:rPr>
          <w:rFonts w:asciiTheme="minorHAnsi" w:eastAsiaTheme="minorEastAsia" w:hAnsiTheme="minorHAnsi" w:cstheme="minorBidi"/>
          <w:sz w:val="22"/>
          <w:szCs w:val="22"/>
          <w:lang w:eastAsia="en-AU"/>
        </w:rPr>
        <w:tab/>
      </w:r>
      <w:r w:rsidRPr="00E743E2">
        <w:t>Relationship with the agencies lawful functions</w:t>
      </w:r>
      <w:r>
        <w:tab/>
      </w:r>
      <w:r>
        <w:fldChar w:fldCharType="begin"/>
      </w:r>
      <w:r>
        <w:instrText xml:space="preserve"> PAGEREF _Toc483399301 \h </w:instrText>
      </w:r>
      <w:r>
        <w:fldChar w:fldCharType="separate"/>
      </w:r>
      <w:r w:rsidR="00E748B9">
        <w:t>8</w:t>
      </w:r>
      <w:r>
        <w:fldChar w:fldCharType="end"/>
      </w:r>
    </w:p>
    <w:p w14:paraId="6D796232" w14:textId="77777777" w:rsidR="006B4474" w:rsidRDefault="006B4474">
      <w:pPr>
        <w:pStyle w:val="TOC2"/>
        <w:rPr>
          <w:rFonts w:asciiTheme="minorHAnsi" w:eastAsiaTheme="minorEastAsia" w:hAnsiTheme="minorHAnsi" w:cstheme="minorBidi"/>
          <w:sz w:val="22"/>
          <w:szCs w:val="22"/>
          <w:lang w:eastAsia="en-AU"/>
        </w:rPr>
      </w:pPr>
      <w:r w:rsidRPr="00E743E2">
        <w:t>9.2</w:t>
      </w:r>
      <w:r>
        <w:rPr>
          <w:rFonts w:asciiTheme="minorHAnsi" w:eastAsiaTheme="minorEastAsia" w:hAnsiTheme="minorHAnsi" w:cstheme="minorBidi"/>
          <w:sz w:val="22"/>
          <w:szCs w:val="22"/>
          <w:lang w:eastAsia="en-AU"/>
        </w:rPr>
        <w:tab/>
      </w:r>
      <w:r w:rsidRPr="00E743E2">
        <w:t>Social Considerations</w:t>
      </w:r>
      <w:r>
        <w:tab/>
      </w:r>
      <w:r>
        <w:fldChar w:fldCharType="begin"/>
      </w:r>
      <w:r>
        <w:instrText xml:space="preserve"> PAGEREF _Toc483399302 \h </w:instrText>
      </w:r>
      <w:r>
        <w:fldChar w:fldCharType="separate"/>
      </w:r>
      <w:r w:rsidR="00E748B9">
        <w:t>8</w:t>
      </w:r>
      <w:r>
        <w:fldChar w:fldCharType="end"/>
      </w:r>
    </w:p>
    <w:p w14:paraId="64B9008A" w14:textId="77777777" w:rsidR="006B4474" w:rsidRDefault="006B4474">
      <w:pPr>
        <w:pStyle w:val="TOC2"/>
        <w:rPr>
          <w:rFonts w:asciiTheme="minorHAnsi" w:eastAsiaTheme="minorEastAsia" w:hAnsiTheme="minorHAnsi" w:cstheme="minorBidi"/>
          <w:sz w:val="22"/>
          <w:szCs w:val="22"/>
          <w:lang w:eastAsia="en-AU"/>
        </w:rPr>
      </w:pPr>
      <w:r w:rsidRPr="00E743E2">
        <w:t>9.3</w:t>
      </w:r>
      <w:r>
        <w:rPr>
          <w:rFonts w:asciiTheme="minorHAnsi" w:eastAsiaTheme="minorEastAsia" w:hAnsiTheme="minorHAnsi" w:cstheme="minorBidi"/>
          <w:sz w:val="22"/>
          <w:szCs w:val="22"/>
          <w:lang w:eastAsia="en-AU"/>
        </w:rPr>
        <w:tab/>
      </w:r>
      <w:r w:rsidRPr="00E743E2">
        <w:t>Voluntary Compliance</w:t>
      </w:r>
      <w:r>
        <w:tab/>
      </w:r>
      <w:r>
        <w:fldChar w:fldCharType="begin"/>
      </w:r>
      <w:r>
        <w:instrText xml:space="preserve"> PAGEREF _Toc483399303 \h </w:instrText>
      </w:r>
      <w:r>
        <w:fldChar w:fldCharType="separate"/>
      </w:r>
      <w:r w:rsidR="00E748B9">
        <w:t>9</w:t>
      </w:r>
      <w:r>
        <w:fldChar w:fldCharType="end"/>
      </w:r>
    </w:p>
    <w:p w14:paraId="28568906" w14:textId="77777777" w:rsidR="006B4474" w:rsidRDefault="006B4474">
      <w:pPr>
        <w:pStyle w:val="TOC1"/>
        <w:rPr>
          <w:rFonts w:asciiTheme="minorHAnsi" w:eastAsiaTheme="minorEastAsia" w:hAnsiTheme="minorHAnsi" w:cstheme="minorBidi"/>
          <w:sz w:val="22"/>
          <w:szCs w:val="22"/>
          <w:lang w:eastAsia="en-AU"/>
        </w:rPr>
      </w:pPr>
      <w:r w:rsidRPr="00E743E2">
        <w:t>10</w:t>
      </w:r>
      <w:r>
        <w:rPr>
          <w:rFonts w:asciiTheme="minorHAnsi" w:eastAsiaTheme="minorEastAsia" w:hAnsiTheme="minorHAnsi" w:cstheme="minorBidi"/>
          <w:sz w:val="22"/>
          <w:szCs w:val="22"/>
          <w:lang w:eastAsia="en-AU"/>
        </w:rPr>
        <w:tab/>
      </w:r>
      <w:r w:rsidRPr="00E743E2">
        <w:t>LEGAL AUTHORITY</w:t>
      </w:r>
      <w:r>
        <w:tab/>
      </w:r>
      <w:r>
        <w:fldChar w:fldCharType="begin"/>
      </w:r>
      <w:r>
        <w:instrText xml:space="preserve"> PAGEREF _Toc483399304 \h </w:instrText>
      </w:r>
      <w:r>
        <w:fldChar w:fldCharType="separate"/>
      </w:r>
      <w:r w:rsidR="00E748B9">
        <w:t>9</w:t>
      </w:r>
      <w:r>
        <w:fldChar w:fldCharType="end"/>
      </w:r>
    </w:p>
    <w:p w14:paraId="1AD36B52" w14:textId="77777777" w:rsidR="006B4474" w:rsidRDefault="006B4474">
      <w:pPr>
        <w:pStyle w:val="TOC2"/>
        <w:rPr>
          <w:rFonts w:asciiTheme="minorHAnsi" w:eastAsiaTheme="minorEastAsia" w:hAnsiTheme="minorHAnsi" w:cstheme="minorBidi"/>
          <w:sz w:val="22"/>
          <w:szCs w:val="22"/>
          <w:lang w:eastAsia="en-AU"/>
        </w:rPr>
      </w:pPr>
      <w:r w:rsidRPr="00E743E2">
        <w:t>10.1</w:t>
      </w:r>
      <w:r>
        <w:rPr>
          <w:rFonts w:asciiTheme="minorHAnsi" w:eastAsiaTheme="minorEastAsia" w:hAnsiTheme="minorHAnsi" w:cstheme="minorBidi"/>
          <w:sz w:val="22"/>
          <w:szCs w:val="22"/>
          <w:lang w:eastAsia="en-AU"/>
        </w:rPr>
        <w:tab/>
      </w:r>
      <w:r w:rsidRPr="00E743E2">
        <w:t>DHS</w:t>
      </w:r>
      <w:r>
        <w:tab/>
      </w:r>
      <w:r>
        <w:fldChar w:fldCharType="begin"/>
      </w:r>
      <w:r>
        <w:instrText xml:space="preserve"> PAGEREF _Toc483399305 \h </w:instrText>
      </w:r>
      <w:r>
        <w:fldChar w:fldCharType="separate"/>
      </w:r>
      <w:r w:rsidR="00E748B9">
        <w:t>9</w:t>
      </w:r>
      <w:r>
        <w:fldChar w:fldCharType="end"/>
      </w:r>
    </w:p>
    <w:p w14:paraId="3BC8EED9" w14:textId="77777777" w:rsidR="006B4474" w:rsidRDefault="006B4474">
      <w:pPr>
        <w:pStyle w:val="TOC2"/>
        <w:rPr>
          <w:rFonts w:asciiTheme="minorHAnsi" w:eastAsiaTheme="minorEastAsia" w:hAnsiTheme="minorHAnsi" w:cstheme="minorBidi"/>
          <w:sz w:val="22"/>
          <w:szCs w:val="22"/>
          <w:lang w:eastAsia="en-AU"/>
        </w:rPr>
      </w:pPr>
      <w:r w:rsidRPr="00E743E2">
        <w:t>10.2</w:t>
      </w:r>
      <w:r>
        <w:rPr>
          <w:rFonts w:asciiTheme="minorHAnsi" w:eastAsiaTheme="minorEastAsia" w:hAnsiTheme="minorHAnsi" w:cstheme="minorBidi"/>
          <w:sz w:val="22"/>
          <w:szCs w:val="22"/>
          <w:lang w:eastAsia="en-AU"/>
        </w:rPr>
        <w:tab/>
      </w:r>
      <w:r w:rsidRPr="00E743E2">
        <w:t>Australian Taxation Office</w:t>
      </w:r>
      <w:r>
        <w:tab/>
      </w:r>
      <w:r>
        <w:fldChar w:fldCharType="begin"/>
      </w:r>
      <w:r>
        <w:instrText xml:space="preserve"> PAGEREF _Toc483399306 \h </w:instrText>
      </w:r>
      <w:r>
        <w:fldChar w:fldCharType="separate"/>
      </w:r>
      <w:r w:rsidR="00E748B9">
        <w:t>9</w:t>
      </w:r>
      <w:r>
        <w:fldChar w:fldCharType="end"/>
      </w:r>
    </w:p>
    <w:p w14:paraId="267FCE4E" w14:textId="77777777" w:rsidR="006B4474" w:rsidRDefault="006B4474">
      <w:pPr>
        <w:pStyle w:val="TOC1"/>
        <w:rPr>
          <w:rFonts w:asciiTheme="minorHAnsi" w:eastAsiaTheme="minorEastAsia" w:hAnsiTheme="minorHAnsi" w:cstheme="minorBidi"/>
          <w:sz w:val="22"/>
          <w:szCs w:val="22"/>
          <w:lang w:eastAsia="en-AU"/>
        </w:rPr>
      </w:pPr>
      <w:r w:rsidRPr="00E743E2">
        <w:t>11</w:t>
      </w:r>
      <w:r>
        <w:rPr>
          <w:rFonts w:asciiTheme="minorHAnsi" w:eastAsiaTheme="minorEastAsia" w:hAnsiTheme="minorHAnsi" w:cstheme="minorBidi"/>
          <w:sz w:val="22"/>
          <w:szCs w:val="22"/>
          <w:lang w:eastAsia="en-AU"/>
        </w:rPr>
        <w:tab/>
      </w:r>
      <w:r w:rsidRPr="00E743E2">
        <w:t>DISCLOSURE OF INFORMATION PROVISIONS</w:t>
      </w:r>
      <w:r>
        <w:tab/>
      </w:r>
      <w:r>
        <w:fldChar w:fldCharType="begin"/>
      </w:r>
      <w:r>
        <w:instrText xml:space="preserve"> PAGEREF _Toc483399307 \h </w:instrText>
      </w:r>
      <w:r>
        <w:fldChar w:fldCharType="separate"/>
      </w:r>
      <w:r w:rsidR="00E748B9">
        <w:t>10</w:t>
      </w:r>
      <w:r>
        <w:fldChar w:fldCharType="end"/>
      </w:r>
    </w:p>
    <w:p w14:paraId="101A4727" w14:textId="77777777" w:rsidR="006B4474" w:rsidRDefault="006B4474">
      <w:pPr>
        <w:pStyle w:val="TOC2"/>
        <w:rPr>
          <w:rFonts w:asciiTheme="minorHAnsi" w:eastAsiaTheme="minorEastAsia" w:hAnsiTheme="minorHAnsi" w:cstheme="minorBidi"/>
          <w:sz w:val="22"/>
          <w:szCs w:val="22"/>
          <w:lang w:eastAsia="en-AU"/>
        </w:rPr>
      </w:pPr>
      <w:r w:rsidRPr="00E743E2">
        <w:t>11.1</w:t>
      </w:r>
      <w:r>
        <w:rPr>
          <w:rFonts w:asciiTheme="minorHAnsi" w:eastAsiaTheme="minorEastAsia" w:hAnsiTheme="minorHAnsi" w:cstheme="minorBidi"/>
          <w:sz w:val="22"/>
          <w:szCs w:val="22"/>
          <w:lang w:eastAsia="en-AU"/>
        </w:rPr>
        <w:tab/>
      </w:r>
      <w:r w:rsidRPr="00E743E2">
        <w:t>Australian Taxation Office</w:t>
      </w:r>
      <w:r>
        <w:tab/>
      </w:r>
      <w:r>
        <w:fldChar w:fldCharType="begin"/>
      </w:r>
      <w:r>
        <w:instrText xml:space="preserve"> PAGEREF _Toc483399308 \h </w:instrText>
      </w:r>
      <w:r>
        <w:fldChar w:fldCharType="separate"/>
      </w:r>
      <w:r w:rsidR="00E748B9">
        <w:t>10</w:t>
      </w:r>
      <w:r>
        <w:fldChar w:fldCharType="end"/>
      </w:r>
    </w:p>
    <w:p w14:paraId="5B285B37" w14:textId="77777777" w:rsidR="006B4474" w:rsidRDefault="006B4474">
      <w:pPr>
        <w:pStyle w:val="TOC1"/>
        <w:rPr>
          <w:rFonts w:asciiTheme="minorHAnsi" w:eastAsiaTheme="minorEastAsia" w:hAnsiTheme="minorHAnsi" w:cstheme="minorBidi"/>
          <w:sz w:val="22"/>
          <w:szCs w:val="22"/>
          <w:lang w:eastAsia="en-AU"/>
        </w:rPr>
      </w:pPr>
      <w:r w:rsidRPr="00E743E2">
        <w:t>12</w:t>
      </w:r>
      <w:r>
        <w:rPr>
          <w:rFonts w:asciiTheme="minorHAnsi" w:eastAsiaTheme="minorEastAsia" w:hAnsiTheme="minorHAnsi" w:cstheme="minorBidi"/>
          <w:sz w:val="22"/>
          <w:szCs w:val="22"/>
          <w:lang w:eastAsia="en-AU"/>
        </w:rPr>
        <w:tab/>
      </w:r>
      <w:r w:rsidRPr="00E743E2">
        <w:t>ALTERNATIVE METHODS</w:t>
      </w:r>
      <w:r>
        <w:tab/>
      </w:r>
      <w:r>
        <w:fldChar w:fldCharType="begin"/>
      </w:r>
      <w:r>
        <w:instrText xml:space="preserve"> PAGEREF _Toc483399309 \h </w:instrText>
      </w:r>
      <w:r>
        <w:fldChar w:fldCharType="separate"/>
      </w:r>
      <w:r w:rsidR="00E748B9">
        <w:t>10</w:t>
      </w:r>
      <w:r>
        <w:fldChar w:fldCharType="end"/>
      </w:r>
    </w:p>
    <w:p w14:paraId="364021BA" w14:textId="77777777" w:rsidR="006B4474" w:rsidRDefault="006B4474">
      <w:pPr>
        <w:pStyle w:val="TOC1"/>
        <w:rPr>
          <w:rFonts w:asciiTheme="minorHAnsi" w:eastAsiaTheme="minorEastAsia" w:hAnsiTheme="minorHAnsi" w:cstheme="minorBidi"/>
          <w:sz w:val="22"/>
          <w:szCs w:val="22"/>
          <w:lang w:eastAsia="en-AU"/>
        </w:rPr>
      </w:pPr>
      <w:r w:rsidRPr="00E743E2">
        <w:t>13</w:t>
      </w:r>
      <w:r>
        <w:rPr>
          <w:rFonts w:asciiTheme="minorHAnsi" w:eastAsiaTheme="minorEastAsia" w:hAnsiTheme="minorHAnsi" w:cstheme="minorBidi"/>
          <w:sz w:val="22"/>
          <w:szCs w:val="22"/>
          <w:lang w:eastAsia="en-AU"/>
        </w:rPr>
        <w:tab/>
      </w:r>
      <w:r w:rsidRPr="00E743E2">
        <w:t>PRIOR PROGRAMS AND PILOT PROGRAMS</w:t>
      </w:r>
      <w:r>
        <w:tab/>
      </w:r>
      <w:r>
        <w:fldChar w:fldCharType="begin"/>
      </w:r>
      <w:r>
        <w:instrText xml:space="preserve"> PAGEREF _Toc483399310 \h </w:instrText>
      </w:r>
      <w:r>
        <w:fldChar w:fldCharType="separate"/>
      </w:r>
      <w:r w:rsidR="00E748B9">
        <w:t>10</w:t>
      </w:r>
      <w:r>
        <w:fldChar w:fldCharType="end"/>
      </w:r>
    </w:p>
    <w:p w14:paraId="555AA0C1" w14:textId="77777777" w:rsidR="006B4474" w:rsidRDefault="006B4474">
      <w:pPr>
        <w:pStyle w:val="TOC1"/>
        <w:rPr>
          <w:rFonts w:asciiTheme="minorHAnsi" w:eastAsiaTheme="minorEastAsia" w:hAnsiTheme="minorHAnsi" w:cstheme="minorBidi"/>
          <w:sz w:val="22"/>
          <w:szCs w:val="22"/>
          <w:lang w:eastAsia="en-AU"/>
        </w:rPr>
      </w:pPr>
      <w:r w:rsidRPr="00E743E2">
        <w:t>14</w:t>
      </w:r>
      <w:r>
        <w:rPr>
          <w:rFonts w:asciiTheme="minorHAnsi" w:eastAsiaTheme="minorEastAsia" w:hAnsiTheme="minorHAnsi" w:cstheme="minorBidi"/>
          <w:sz w:val="22"/>
          <w:szCs w:val="22"/>
          <w:lang w:eastAsia="en-AU"/>
        </w:rPr>
        <w:tab/>
      </w:r>
      <w:r w:rsidRPr="00E743E2">
        <w:t>COSTS AND BENEFITS</w:t>
      </w:r>
      <w:r>
        <w:tab/>
      </w:r>
      <w:r>
        <w:fldChar w:fldCharType="begin"/>
      </w:r>
      <w:r>
        <w:instrText xml:space="preserve"> PAGEREF _Toc483399311 \h </w:instrText>
      </w:r>
      <w:r>
        <w:fldChar w:fldCharType="separate"/>
      </w:r>
      <w:r w:rsidR="00E748B9">
        <w:t>11</w:t>
      </w:r>
      <w:r>
        <w:fldChar w:fldCharType="end"/>
      </w:r>
    </w:p>
    <w:p w14:paraId="10D5F132" w14:textId="77777777" w:rsidR="006B4474" w:rsidRDefault="006B4474">
      <w:pPr>
        <w:pStyle w:val="TOC1"/>
        <w:rPr>
          <w:rFonts w:asciiTheme="minorHAnsi" w:eastAsiaTheme="minorEastAsia" w:hAnsiTheme="minorHAnsi" w:cstheme="minorBidi"/>
          <w:sz w:val="22"/>
          <w:szCs w:val="22"/>
          <w:lang w:eastAsia="en-AU"/>
        </w:rPr>
      </w:pPr>
      <w:r w:rsidRPr="00E743E2">
        <w:rPr>
          <w:color w:val="000000"/>
        </w:rPr>
        <w:t>Appendix A – Technical Standards report</w:t>
      </w:r>
      <w:r>
        <w:tab/>
      </w:r>
      <w:r>
        <w:fldChar w:fldCharType="begin"/>
      </w:r>
      <w:r>
        <w:instrText xml:space="preserve"> PAGEREF _Toc483399312 \h </w:instrText>
      </w:r>
      <w:r>
        <w:fldChar w:fldCharType="separate"/>
      </w:r>
      <w:r w:rsidR="00E748B9">
        <w:t>12</w:t>
      </w:r>
      <w:r>
        <w:fldChar w:fldCharType="end"/>
      </w:r>
    </w:p>
    <w:p w14:paraId="7A92BFE9" w14:textId="77777777" w:rsidR="006B4474" w:rsidRDefault="006B4474">
      <w:pPr>
        <w:pStyle w:val="TOC1"/>
        <w:rPr>
          <w:rFonts w:asciiTheme="minorHAnsi" w:eastAsiaTheme="minorEastAsia" w:hAnsiTheme="minorHAnsi" w:cstheme="minorBidi"/>
          <w:sz w:val="22"/>
          <w:szCs w:val="22"/>
          <w:lang w:eastAsia="en-AU"/>
        </w:rPr>
      </w:pPr>
      <w:r w:rsidRPr="00E743E2">
        <w:rPr>
          <w:color w:val="000000"/>
        </w:rPr>
        <w:t>Appendix B – Initial Contact Letter</w:t>
      </w:r>
      <w:r>
        <w:tab/>
      </w:r>
      <w:r>
        <w:fldChar w:fldCharType="begin"/>
      </w:r>
      <w:r>
        <w:instrText xml:space="preserve"> PAGEREF _Toc483399313 \h </w:instrText>
      </w:r>
      <w:r>
        <w:fldChar w:fldCharType="separate"/>
      </w:r>
      <w:r w:rsidR="00E748B9">
        <w:t>18</w:t>
      </w:r>
      <w:r>
        <w:fldChar w:fldCharType="end"/>
      </w:r>
    </w:p>
    <w:p w14:paraId="5759C890" w14:textId="475B1DBF" w:rsidR="0070515F" w:rsidRPr="00057FE7" w:rsidRDefault="0070515F" w:rsidP="00454E99">
      <w:pPr>
        <w:pStyle w:val="TOC1"/>
      </w:pPr>
      <w:r w:rsidRPr="00144AD4">
        <w:fldChar w:fldCharType="end"/>
      </w:r>
    </w:p>
    <w:p w14:paraId="2A7020A5" w14:textId="77777777" w:rsidR="0070515F" w:rsidRPr="00BF1698" w:rsidRDefault="0070515F">
      <w:pPr>
        <w:pStyle w:val="Heading1"/>
        <w:numPr>
          <w:ilvl w:val="0"/>
          <w:numId w:val="1"/>
        </w:numPr>
        <w:tabs>
          <w:tab w:val="clear" w:pos="720"/>
          <w:tab w:val="num" w:pos="0"/>
        </w:tabs>
        <w:ind w:left="-567" w:right="471" w:firstLine="0"/>
        <w:rPr>
          <w:rFonts w:ascii="Times New Roman" w:hAnsi="Times New Roman"/>
          <w:sz w:val="24"/>
          <w:szCs w:val="24"/>
        </w:rPr>
      </w:pPr>
      <w:r w:rsidRPr="00057FE7">
        <w:rPr>
          <w:rFonts w:ascii="Times New Roman" w:hAnsi="Times New Roman"/>
          <w:sz w:val="24"/>
          <w:szCs w:val="24"/>
        </w:rPr>
        <w:br w:type="page"/>
      </w:r>
      <w:bookmarkStart w:id="0" w:name="_Toc483399279"/>
      <w:r w:rsidRPr="00BF1698">
        <w:rPr>
          <w:rFonts w:ascii="Times New Roman" w:hAnsi="Times New Roman"/>
          <w:sz w:val="24"/>
          <w:szCs w:val="24"/>
        </w:rPr>
        <w:lastRenderedPageBreak/>
        <w:t>DESCRIPTION OF THE PROGRAM PROTOCOL</w:t>
      </w:r>
      <w:bookmarkEnd w:id="0"/>
    </w:p>
    <w:p w14:paraId="2AA115BC" w14:textId="77777777" w:rsidR="0070515F" w:rsidRPr="00BF1698" w:rsidRDefault="0070515F">
      <w:pPr>
        <w:pStyle w:val="Heading2"/>
        <w:numPr>
          <w:ilvl w:val="1"/>
          <w:numId w:val="1"/>
        </w:numPr>
        <w:tabs>
          <w:tab w:val="clear" w:pos="720"/>
          <w:tab w:val="num" w:pos="284"/>
        </w:tabs>
        <w:ind w:left="-284" w:right="471" w:firstLine="0"/>
        <w:rPr>
          <w:rFonts w:ascii="Times New Roman" w:hAnsi="Times New Roman"/>
          <w:sz w:val="24"/>
          <w:szCs w:val="24"/>
        </w:rPr>
      </w:pPr>
      <w:bookmarkStart w:id="1" w:name="_Toc483399280"/>
      <w:r w:rsidRPr="00BF1698">
        <w:rPr>
          <w:rFonts w:ascii="Times New Roman" w:hAnsi="Times New Roman"/>
          <w:sz w:val="24"/>
          <w:szCs w:val="24"/>
        </w:rPr>
        <w:t>Purpose</w:t>
      </w:r>
      <w:bookmarkEnd w:id="1"/>
    </w:p>
    <w:p w14:paraId="00CBA531" w14:textId="77777777" w:rsidR="0070515F" w:rsidRPr="00BF1698" w:rsidRDefault="0070515F">
      <w:pPr>
        <w:widowControl w:val="0"/>
        <w:tabs>
          <w:tab w:val="left" w:pos="0"/>
        </w:tabs>
        <w:autoSpaceDE w:val="0"/>
        <w:autoSpaceDN w:val="0"/>
        <w:adjustRightInd w:val="0"/>
        <w:ind w:left="-142" w:right="45"/>
        <w:rPr>
          <w:szCs w:val="24"/>
        </w:rPr>
      </w:pPr>
      <w:r w:rsidRPr="00BF1698">
        <w:rPr>
          <w:szCs w:val="24"/>
        </w:rPr>
        <w:t>The purpose of the program protocol is to:</w:t>
      </w:r>
    </w:p>
    <w:p w14:paraId="1F8CFEC0" w14:textId="77777777" w:rsidR="0070515F" w:rsidRPr="00BF1698" w:rsidRDefault="0070515F">
      <w:pPr>
        <w:widowControl w:val="0"/>
        <w:tabs>
          <w:tab w:val="left" w:pos="142"/>
        </w:tabs>
        <w:autoSpaceDE w:val="0"/>
        <w:autoSpaceDN w:val="0"/>
        <w:adjustRightInd w:val="0"/>
        <w:ind w:left="567" w:right="45" w:hanging="567"/>
        <w:rPr>
          <w:szCs w:val="24"/>
        </w:rPr>
      </w:pPr>
      <w:r w:rsidRPr="00BF1698">
        <w:rPr>
          <w:szCs w:val="24"/>
        </w:rPr>
        <w:t>(</w:t>
      </w:r>
      <w:proofErr w:type="spellStart"/>
      <w:proofErr w:type="gramStart"/>
      <w:r w:rsidRPr="00BF1698">
        <w:rPr>
          <w:szCs w:val="24"/>
        </w:rPr>
        <w:t>i</w:t>
      </w:r>
      <w:proofErr w:type="spellEnd"/>
      <w:proofErr w:type="gramEnd"/>
      <w:r w:rsidRPr="00BF1698">
        <w:rPr>
          <w:szCs w:val="24"/>
        </w:rPr>
        <w:t>)</w:t>
      </w:r>
      <w:r w:rsidRPr="00BF1698">
        <w:rPr>
          <w:szCs w:val="24"/>
        </w:rPr>
        <w:tab/>
        <w:t>identify the matching agency and the source agency;</w:t>
      </w:r>
    </w:p>
    <w:p w14:paraId="7F15DD32" w14:textId="77777777" w:rsidR="0070515F" w:rsidRPr="00BF1698" w:rsidRDefault="0070515F">
      <w:pPr>
        <w:pStyle w:val="BodyTextIndent"/>
        <w:tabs>
          <w:tab w:val="clear" w:pos="77"/>
          <w:tab w:val="left" w:pos="567"/>
        </w:tabs>
        <w:spacing w:before="60" w:after="60"/>
        <w:ind w:left="567" w:right="45" w:hanging="567"/>
      </w:pPr>
      <w:r w:rsidRPr="00BF1698">
        <w:t>(ii)</w:t>
      </w:r>
      <w:r w:rsidRPr="00BF1698">
        <w:tab/>
      </w:r>
      <w:proofErr w:type="gramStart"/>
      <w:r w:rsidRPr="00BF1698">
        <w:t>detail</w:t>
      </w:r>
      <w:proofErr w:type="gramEnd"/>
      <w:r w:rsidRPr="00BF1698">
        <w:t xml:space="preserve"> the direct relationship of the program to the performance of the lawful functions or activities of the matching agency;</w:t>
      </w:r>
    </w:p>
    <w:p w14:paraId="04D3BD84" w14:textId="77777777" w:rsidR="0070515F" w:rsidRPr="00BF1698" w:rsidRDefault="0070515F">
      <w:pPr>
        <w:pStyle w:val="BodyTextIndent"/>
        <w:tabs>
          <w:tab w:val="clear" w:pos="77"/>
          <w:tab w:val="left" w:pos="142"/>
        </w:tabs>
        <w:ind w:left="567" w:right="45" w:hanging="567"/>
      </w:pPr>
      <w:r w:rsidRPr="00BF1698">
        <w:t>(iii)</w:t>
      </w:r>
      <w:r w:rsidRPr="00BF1698">
        <w:tab/>
      </w:r>
      <w:proofErr w:type="gramStart"/>
      <w:r w:rsidRPr="00BF1698">
        <w:t>set</w:t>
      </w:r>
      <w:proofErr w:type="gramEnd"/>
      <w:r w:rsidRPr="00BF1698">
        <w:t xml:space="preserve"> out the legal basis for any collection, use or disclosure of personal information involved in the program;</w:t>
      </w:r>
    </w:p>
    <w:p w14:paraId="4A1A33DD" w14:textId="77777777" w:rsidR="0070515F" w:rsidRPr="00BF1698" w:rsidRDefault="0070515F">
      <w:pPr>
        <w:pStyle w:val="BodyTextIndent"/>
        <w:tabs>
          <w:tab w:val="clear" w:pos="77"/>
          <w:tab w:val="left" w:pos="142"/>
        </w:tabs>
        <w:ind w:left="567" w:right="45" w:hanging="567"/>
      </w:pPr>
      <w:r w:rsidRPr="00BF1698">
        <w:t>(iv)</w:t>
      </w:r>
      <w:r w:rsidRPr="00BF1698">
        <w:tab/>
      </w:r>
      <w:proofErr w:type="gramStart"/>
      <w:r w:rsidRPr="00BF1698">
        <w:t>outline</w:t>
      </w:r>
      <w:proofErr w:type="gramEnd"/>
      <w:r w:rsidRPr="00BF1698">
        <w:t xml:space="preserve"> the objectives of the program, the procedures to be employed, the nature and frequency of the matching covered by the program and the justifications for it;</w:t>
      </w:r>
    </w:p>
    <w:p w14:paraId="6A4486FD" w14:textId="461C24F6" w:rsidR="0070515F" w:rsidRPr="00BF1698" w:rsidRDefault="0070515F">
      <w:pPr>
        <w:pStyle w:val="BlockText"/>
        <w:tabs>
          <w:tab w:val="clear" w:pos="284"/>
          <w:tab w:val="left" w:pos="567"/>
        </w:tabs>
        <w:ind w:left="567" w:right="45" w:hanging="567"/>
        <w:rPr>
          <w:szCs w:val="24"/>
        </w:rPr>
      </w:pPr>
      <w:r w:rsidRPr="00BF1698">
        <w:rPr>
          <w:szCs w:val="24"/>
        </w:rPr>
        <w:t>(v)</w:t>
      </w:r>
      <w:r w:rsidRPr="00BF1698">
        <w:rPr>
          <w:szCs w:val="24"/>
        </w:rPr>
        <w:tab/>
      </w:r>
      <w:proofErr w:type="gramStart"/>
      <w:r w:rsidRPr="00BF1698">
        <w:rPr>
          <w:szCs w:val="24"/>
        </w:rPr>
        <w:t>explain</w:t>
      </w:r>
      <w:proofErr w:type="gramEnd"/>
      <w:r w:rsidRPr="00BF1698">
        <w:rPr>
          <w:szCs w:val="24"/>
        </w:rPr>
        <w:t xml:space="preserve"> what methods other than data</w:t>
      </w:r>
      <w:r w:rsidR="00DF7DEF" w:rsidRPr="00BF1698">
        <w:rPr>
          <w:szCs w:val="24"/>
        </w:rPr>
        <w:t>-</w:t>
      </w:r>
      <w:r w:rsidRPr="00BF1698">
        <w:rPr>
          <w:szCs w:val="24"/>
        </w:rPr>
        <w:t>matching were available and why they were rejected;</w:t>
      </w:r>
    </w:p>
    <w:p w14:paraId="61FB92B7" w14:textId="77777777" w:rsidR="0070515F" w:rsidRPr="00BF1698" w:rsidRDefault="0070515F">
      <w:pPr>
        <w:widowControl w:val="0"/>
        <w:tabs>
          <w:tab w:val="left" w:pos="142"/>
        </w:tabs>
        <w:autoSpaceDE w:val="0"/>
        <w:autoSpaceDN w:val="0"/>
        <w:adjustRightInd w:val="0"/>
        <w:ind w:left="567" w:right="45" w:hanging="567"/>
        <w:rPr>
          <w:szCs w:val="24"/>
        </w:rPr>
      </w:pPr>
      <w:r w:rsidRPr="00BF1698">
        <w:rPr>
          <w:szCs w:val="24"/>
        </w:rPr>
        <w:t>(vi)</w:t>
      </w:r>
      <w:r w:rsidRPr="00BF1698">
        <w:rPr>
          <w:szCs w:val="24"/>
        </w:rPr>
        <w:tab/>
      </w:r>
      <w:proofErr w:type="gramStart"/>
      <w:r w:rsidRPr="00BF1698">
        <w:rPr>
          <w:szCs w:val="24"/>
        </w:rPr>
        <w:t>detail</w:t>
      </w:r>
      <w:proofErr w:type="gramEnd"/>
      <w:r w:rsidRPr="00BF1698">
        <w:rPr>
          <w:szCs w:val="24"/>
        </w:rPr>
        <w:t xml:space="preserve"> any cost/benefit analysis or other measures of effectiveness, which were taken into account in deciding to initiate the program;</w:t>
      </w:r>
    </w:p>
    <w:p w14:paraId="0B386B86" w14:textId="77777777" w:rsidR="0070515F" w:rsidRPr="00BF1698" w:rsidRDefault="0070515F">
      <w:pPr>
        <w:pStyle w:val="BlockText"/>
        <w:ind w:left="567" w:right="45" w:hanging="567"/>
        <w:rPr>
          <w:szCs w:val="24"/>
        </w:rPr>
      </w:pPr>
      <w:r w:rsidRPr="00BF1698">
        <w:rPr>
          <w:szCs w:val="24"/>
        </w:rPr>
        <w:t>(vii)</w:t>
      </w:r>
      <w:r w:rsidRPr="00BF1698">
        <w:rPr>
          <w:szCs w:val="24"/>
        </w:rPr>
        <w:tab/>
      </w:r>
      <w:proofErr w:type="gramStart"/>
      <w:r w:rsidRPr="00BF1698">
        <w:rPr>
          <w:szCs w:val="24"/>
        </w:rPr>
        <w:t>outline</w:t>
      </w:r>
      <w:proofErr w:type="gramEnd"/>
      <w:r w:rsidRPr="00BF1698">
        <w:rPr>
          <w:szCs w:val="24"/>
        </w:rPr>
        <w:t xml:space="preserve"> the technical controls proposed to ensure data quality, integrity and security in the conduct of the program;</w:t>
      </w:r>
    </w:p>
    <w:p w14:paraId="0E819C85" w14:textId="77777777" w:rsidR="0070515F" w:rsidRPr="00BF1698" w:rsidRDefault="0070515F">
      <w:pPr>
        <w:widowControl w:val="0"/>
        <w:tabs>
          <w:tab w:val="left" w:pos="142"/>
        </w:tabs>
        <w:autoSpaceDE w:val="0"/>
        <w:autoSpaceDN w:val="0"/>
        <w:adjustRightInd w:val="0"/>
        <w:ind w:left="567" w:right="45" w:hanging="567"/>
        <w:rPr>
          <w:szCs w:val="24"/>
        </w:rPr>
      </w:pPr>
      <w:r w:rsidRPr="00BF1698">
        <w:rPr>
          <w:szCs w:val="24"/>
        </w:rPr>
        <w:t>(viii)</w:t>
      </w:r>
      <w:r w:rsidRPr="00BF1698">
        <w:rPr>
          <w:szCs w:val="24"/>
        </w:rPr>
        <w:tab/>
      </w:r>
      <w:proofErr w:type="gramStart"/>
      <w:r w:rsidRPr="00BF1698">
        <w:rPr>
          <w:szCs w:val="24"/>
        </w:rPr>
        <w:t>provide</w:t>
      </w:r>
      <w:proofErr w:type="gramEnd"/>
      <w:r w:rsidRPr="00BF1698">
        <w:rPr>
          <w:szCs w:val="24"/>
        </w:rPr>
        <w:t xml:space="preserve"> details of pilot testing of the program;</w:t>
      </w:r>
    </w:p>
    <w:p w14:paraId="1D5E4D92" w14:textId="77777777" w:rsidR="0070515F" w:rsidRPr="00BF1698" w:rsidRDefault="0070515F">
      <w:pPr>
        <w:widowControl w:val="0"/>
        <w:tabs>
          <w:tab w:val="left" w:pos="142"/>
        </w:tabs>
        <w:autoSpaceDE w:val="0"/>
        <w:autoSpaceDN w:val="0"/>
        <w:adjustRightInd w:val="0"/>
        <w:ind w:left="567" w:right="45" w:hanging="567"/>
        <w:rPr>
          <w:szCs w:val="24"/>
        </w:rPr>
      </w:pPr>
      <w:r w:rsidRPr="00BF1698">
        <w:rPr>
          <w:szCs w:val="24"/>
        </w:rPr>
        <w:t>(ix)</w:t>
      </w:r>
      <w:r w:rsidRPr="00BF1698">
        <w:rPr>
          <w:szCs w:val="24"/>
        </w:rPr>
        <w:tab/>
      </w:r>
      <w:proofErr w:type="gramStart"/>
      <w:r w:rsidRPr="00BF1698">
        <w:rPr>
          <w:szCs w:val="24"/>
        </w:rPr>
        <w:t>outline</w:t>
      </w:r>
      <w:proofErr w:type="gramEnd"/>
      <w:r w:rsidRPr="00BF1698">
        <w:rPr>
          <w:szCs w:val="24"/>
        </w:rPr>
        <w:t xml:space="preserve"> the nature of the action proposed to be taken in relation to the results of the program including any letters to be used by the agency involved;</w:t>
      </w:r>
    </w:p>
    <w:p w14:paraId="45D296CE" w14:textId="77777777" w:rsidR="0070515F" w:rsidRPr="00BF1698" w:rsidRDefault="0070515F">
      <w:pPr>
        <w:widowControl w:val="0"/>
        <w:tabs>
          <w:tab w:val="left" w:pos="567"/>
        </w:tabs>
        <w:autoSpaceDE w:val="0"/>
        <w:autoSpaceDN w:val="0"/>
        <w:adjustRightInd w:val="0"/>
        <w:ind w:left="567" w:right="45" w:hanging="567"/>
        <w:rPr>
          <w:szCs w:val="24"/>
        </w:rPr>
      </w:pPr>
      <w:r w:rsidRPr="00BF1698">
        <w:rPr>
          <w:szCs w:val="24"/>
        </w:rPr>
        <w:t>(x)</w:t>
      </w:r>
      <w:r w:rsidRPr="00BF1698">
        <w:rPr>
          <w:szCs w:val="24"/>
        </w:rPr>
        <w:tab/>
      </w:r>
      <w:proofErr w:type="gramStart"/>
      <w:r w:rsidRPr="00BF1698">
        <w:rPr>
          <w:szCs w:val="24"/>
        </w:rPr>
        <w:t>indicate</w:t>
      </w:r>
      <w:proofErr w:type="gramEnd"/>
      <w:r w:rsidRPr="00BF1698">
        <w:rPr>
          <w:szCs w:val="24"/>
        </w:rPr>
        <w:t xml:space="preserve"> what form of notice is to be given, or is intended to be given to individuals whose privacy is affected by the program, and</w:t>
      </w:r>
    </w:p>
    <w:p w14:paraId="3AF04297" w14:textId="77777777" w:rsidR="0070515F" w:rsidRPr="00BF1698" w:rsidRDefault="0070515F">
      <w:pPr>
        <w:widowControl w:val="0"/>
        <w:tabs>
          <w:tab w:val="left" w:pos="567"/>
        </w:tabs>
        <w:autoSpaceDE w:val="0"/>
        <w:autoSpaceDN w:val="0"/>
        <w:adjustRightInd w:val="0"/>
        <w:ind w:left="567" w:right="45" w:hanging="567"/>
        <w:rPr>
          <w:szCs w:val="24"/>
        </w:rPr>
      </w:pPr>
      <w:r w:rsidRPr="00BF1698">
        <w:rPr>
          <w:szCs w:val="24"/>
        </w:rPr>
        <w:t>(xi)</w:t>
      </w:r>
      <w:r w:rsidRPr="00BF1698">
        <w:rPr>
          <w:szCs w:val="24"/>
        </w:rPr>
        <w:tab/>
      </w:r>
      <w:proofErr w:type="gramStart"/>
      <w:r w:rsidRPr="00BF1698">
        <w:rPr>
          <w:szCs w:val="24"/>
        </w:rPr>
        <w:t>specify</w:t>
      </w:r>
      <w:proofErr w:type="gramEnd"/>
      <w:r w:rsidRPr="00BF1698">
        <w:rPr>
          <w:szCs w:val="24"/>
        </w:rPr>
        <w:t xml:space="preserve"> any time limits on the conduct of the program.</w:t>
      </w:r>
    </w:p>
    <w:p w14:paraId="2E3767F5" w14:textId="77777777" w:rsidR="0070515F" w:rsidRPr="00BF1698" w:rsidRDefault="0070515F">
      <w:pPr>
        <w:pStyle w:val="Heading2"/>
        <w:numPr>
          <w:ilvl w:val="1"/>
          <w:numId w:val="1"/>
        </w:numPr>
        <w:tabs>
          <w:tab w:val="clear" w:pos="720"/>
          <w:tab w:val="num" w:pos="284"/>
        </w:tabs>
        <w:ind w:left="-284" w:right="471" w:firstLine="0"/>
        <w:rPr>
          <w:rFonts w:ascii="Times New Roman" w:hAnsi="Times New Roman"/>
          <w:sz w:val="24"/>
          <w:szCs w:val="24"/>
        </w:rPr>
      </w:pPr>
      <w:bookmarkStart w:id="2" w:name="_Toc483399281"/>
      <w:r w:rsidRPr="00BF1698">
        <w:rPr>
          <w:rFonts w:ascii="Times New Roman" w:hAnsi="Times New Roman"/>
          <w:sz w:val="24"/>
          <w:szCs w:val="24"/>
        </w:rPr>
        <w:t>Requirement for a Program Protocol</w:t>
      </w:r>
      <w:bookmarkEnd w:id="2"/>
    </w:p>
    <w:p w14:paraId="1E9BF853" w14:textId="3902064A" w:rsidR="0070515F" w:rsidRPr="00BF1698" w:rsidRDefault="0070515F">
      <w:pPr>
        <w:widowControl w:val="0"/>
        <w:tabs>
          <w:tab w:val="left" w:pos="0"/>
        </w:tabs>
        <w:autoSpaceDE w:val="0"/>
        <w:autoSpaceDN w:val="0"/>
        <w:adjustRightInd w:val="0"/>
        <w:ind w:left="-142" w:right="45"/>
        <w:rPr>
          <w:szCs w:val="24"/>
        </w:rPr>
      </w:pPr>
      <w:r w:rsidRPr="00BF1698">
        <w:rPr>
          <w:szCs w:val="24"/>
        </w:rPr>
        <w:t xml:space="preserve">The </w:t>
      </w:r>
      <w:r w:rsidR="00707516" w:rsidRPr="00BF1698">
        <w:rPr>
          <w:szCs w:val="24"/>
        </w:rPr>
        <w:t xml:space="preserve">Information Commissioner’s </w:t>
      </w:r>
      <w:r w:rsidRPr="00BF1698">
        <w:rPr>
          <w:szCs w:val="24"/>
        </w:rPr>
        <w:t xml:space="preserve">on </w:t>
      </w:r>
      <w:r w:rsidR="00707516" w:rsidRPr="00BF1698">
        <w:rPr>
          <w:i/>
          <w:szCs w:val="24"/>
        </w:rPr>
        <w:t>Guidelines on</w:t>
      </w:r>
      <w:r w:rsidR="00707516" w:rsidRPr="00BF1698">
        <w:rPr>
          <w:szCs w:val="24"/>
        </w:rPr>
        <w:t xml:space="preserve"> </w:t>
      </w:r>
      <w:r w:rsidR="00707516" w:rsidRPr="00BF1698">
        <w:rPr>
          <w:i/>
          <w:szCs w:val="24"/>
        </w:rPr>
        <w:t xml:space="preserve">Data-matching in Australian Government </w:t>
      </w:r>
      <w:r w:rsidR="00850564" w:rsidRPr="00BF1698">
        <w:rPr>
          <w:i/>
          <w:szCs w:val="24"/>
        </w:rPr>
        <w:t>Administration</w:t>
      </w:r>
      <w:r w:rsidR="00BF1698">
        <w:rPr>
          <w:i/>
          <w:szCs w:val="24"/>
        </w:rPr>
        <w:t xml:space="preserve"> </w:t>
      </w:r>
      <w:r w:rsidR="00BF1698">
        <w:rPr>
          <w:szCs w:val="24"/>
        </w:rPr>
        <w:t>(guidelines)</w:t>
      </w:r>
      <w:r w:rsidR="00850564" w:rsidRPr="00BF1698">
        <w:rPr>
          <w:szCs w:val="24"/>
        </w:rPr>
        <w:t xml:space="preserve"> </w:t>
      </w:r>
      <w:r w:rsidR="00850564" w:rsidRPr="00BF1698">
        <w:rPr>
          <w:iCs/>
          <w:szCs w:val="24"/>
        </w:rPr>
        <w:t>specify</w:t>
      </w:r>
      <w:r w:rsidRPr="00BF1698">
        <w:rPr>
          <w:szCs w:val="24"/>
        </w:rPr>
        <w:t xml:space="preserve"> that a program protocol be prepared by agencies conducting certain data-matching programs.</w:t>
      </w:r>
      <w:r w:rsidR="003411DF">
        <w:rPr>
          <w:szCs w:val="24"/>
        </w:rPr>
        <w:t xml:space="preserve"> </w:t>
      </w:r>
      <w:r w:rsidRPr="00BF1698">
        <w:rPr>
          <w:szCs w:val="24"/>
        </w:rPr>
        <w:t>These guidelines are voluntary.</w:t>
      </w:r>
      <w:r w:rsidR="003411DF">
        <w:rPr>
          <w:szCs w:val="24"/>
        </w:rPr>
        <w:t xml:space="preserve"> </w:t>
      </w:r>
      <w:r w:rsidR="00D02C77" w:rsidRPr="00BF1698">
        <w:rPr>
          <w:szCs w:val="24"/>
        </w:rPr>
        <w:t xml:space="preserve">The Department of Human Services (DHS) </w:t>
      </w:r>
      <w:r w:rsidRPr="00BF1698">
        <w:rPr>
          <w:szCs w:val="24"/>
        </w:rPr>
        <w:t>and the Australian Taxation Office (ATO) comply with these guidelines.</w:t>
      </w:r>
    </w:p>
    <w:p w14:paraId="60924538" w14:textId="77777777" w:rsidR="0070515F" w:rsidRPr="00BF1698" w:rsidRDefault="0070515F">
      <w:pPr>
        <w:widowControl w:val="0"/>
        <w:tabs>
          <w:tab w:val="left" w:pos="0"/>
        </w:tabs>
        <w:autoSpaceDE w:val="0"/>
        <w:autoSpaceDN w:val="0"/>
        <w:adjustRightInd w:val="0"/>
        <w:ind w:left="-142" w:right="45"/>
        <w:rPr>
          <w:i/>
          <w:iCs/>
          <w:szCs w:val="24"/>
        </w:rPr>
      </w:pPr>
      <w:r w:rsidRPr="00BF1698">
        <w:rPr>
          <w:szCs w:val="24"/>
        </w:rPr>
        <w:t xml:space="preserve">This initiative is </w:t>
      </w:r>
      <w:r w:rsidRPr="00BF1698">
        <w:rPr>
          <w:b/>
          <w:bCs/>
          <w:szCs w:val="24"/>
        </w:rPr>
        <w:t xml:space="preserve">NOT </w:t>
      </w:r>
      <w:r w:rsidRPr="00BF1698">
        <w:rPr>
          <w:szCs w:val="24"/>
        </w:rPr>
        <w:t xml:space="preserve">part of the program authorised by the </w:t>
      </w:r>
      <w:r w:rsidRPr="00BF1698">
        <w:rPr>
          <w:i/>
          <w:iCs/>
          <w:szCs w:val="24"/>
        </w:rPr>
        <w:t>Data-matching Program (Assistance and Tax) Act 1990.</w:t>
      </w:r>
    </w:p>
    <w:p w14:paraId="6676509B" w14:textId="77777777" w:rsidR="0070515F" w:rsidRPr="00BF1698" w:rsidRDefault="0070515F">
      <w:pPr>
        <w:pStyle w:val="Heading2"/>
        <w:numPr>
          <w:ilvl w:val="1"/>
          <w:numId w:val="1"/>
        </w:numPr>
        <w:tabs>
          <w:tab w:val="clear" w:pos="720"/>
          <w:tab w:val="left" w:pos="0"/>
          <w:tab w:val="num" w:pos="284"/>
        </w:tabs>
        <w:ind w:left="-142" w:right="471" w:firstLine="0"/>
        <w:rPr>
          <w:rFonts w:ascii="Times New Roman" w:hAnsi="Times New Roman"/>
          <w:sz w:val="24"/>
          <w:szCs w:val="24"/>
        </w:rPr>
      </w:pPr>
      <w:bookmarkStart w:id="3" w:name="_Toc483399282"/>
      <w:r w:rsidRPr="00BF1698">
        <w:rPr>
          <w:rFonts w:ascii="Times New Roman" w:hAnsi="Times New Roman"/>
          <w:sz w:val="24"/>
          <w:szCs w:val="24"/>
        </w:rPr>
        <w:t>Definition of Data-matching</w:t>
      </w:r>
      <w:bookmarkEnd w:id="3"/>
    </w:p>
    <w:p w14:paraId="63FF2D49" w14:textId="66FB8125" w:rsidR="0070515F" w:rsidRPr="00BF1698" w:rsidRDefault="0070515F">
      <w:pPr>
        <w:widowControl w:val="0"/>
        <w:tabs>
          <w:tab w:val="left" w:pos="0"/>
          <w:tab w:val="left" w:pos="8931"/>
        </w:tabs>
        <w:autoSpaceDE w:val="0"/>
        <w:autoSpaceDN w:val="0"/>
        <w:adjustRightInd w:val="0"/>
        <w:ind w:left="-142" w:right="45"/>
        <w:rPr>
          <w:szCs w:val="24"/>
        </w:rPr>
      </w:pPr>
      <w:r w:rsidRPr="00BF1698">
        <w:rPr>
          <w:szCs w:val="24"/>
        </w:rPr>
        <w:t>Data</w:t>
      </w:r>
      <w:r w:rsidR="00DF7DEF" w:rsidRPr="00BF1698">
        <w:rPr>
          <w:szCs w:val="24"/>
        </w:rPr>
        <w:t>-</w:t>
      </w:r>
      <w:r w:rsidRPr="00BF1698">
        <w:rPr>
          <w:szCs w:val="24"/>
        </w:rPr>
        <w:t>matching is the comparison of two or more sets of data to identify similarities or discrepancies. In the context of this protocol, the term data</w:t>
      </w:r>
      <w:r w:rsidR="00DF7DEF" w:rsidRPr="00BF1698">
        <w:rPr>
          <w:szCs w:val="24"/>
        </w:rPr>
        <w:t>-</w:t>
      </w:r>
      <w:r w:rsidRPr="00BF1698">
        <w:rPr>
          <w:szCs w:val="24"/>
        </w:rPr>
        <w:t>matching is used to denote the use of computer techniques to compare data found in two or more computer files to identify cases where there is a risk of incorrect payment.</w:t>
      </w:r>
    </w:p>
    <w:p w14:paraId="4F7947B3" w14:textId="1DB81FC6" w:rsidR="0070515F" w:rsidRPr="00BF1698" w:rsidRDefault="00D02C77">
      <w:pPr>
        <w:widowControl w:val="0"/>
        <w:tabs>
          <w:tab w:val="left" w:pos="0"/>
          <w:tab w:val="left" w:pos="8931"/>
        </w:tabs>
        <w:autoSpaceDE w:val="0"/>
        <w:autoSpaceDN w:val="0"/>
        <w:adjustRightInd w:val="0"/>
        <w:ind w:left="-142" w:right="45"/>
        <w:rPr>
          <w:szCs w:val="24"/>
        </w:rPr>
      </w:pPr>
      <w:r w:rsidRPr="00BF1698">
        <w:rPr>
          <w:szCs w:val="24"/>
        </w:rPr>
        <w:t xml:space="preserve">DHS </w:t>
      </w:r>
      <w:r w:rsidR="0070515F" w:rsidRPr="00BF1698">
        <w:rPr>
          <w:szCs w:val="24"/>
        </w:rPr>
        <w:t xml:space="preserve">observes the </w:t>
      </w:r>
      <w:r w:rsidR="008620C0" w:rsidRPr="00BF1698">
        <w:rPr>
          <w:i/>
          <w:iCs/>
          <w:szCs w:val="24"/>
        </w:rPr>
        <w:t>Australian Privacy Principles</w:t>
      </w:r>
      <w:r w:rsidR="0070515F" w:rsidRPr="00BF1698">
        <w:rPr>
          <w:szCs w:val="24"/>
        </w:rPr>
        <w:t xml:space="preserve">. Individuals who consider that an agency has interfered with their privacy may complain to the </w:t>
      </w:r>
      <w:r w:rsidR="00707516" w:rsidRPr="00BF1698">
        <w:rPr>
          <w:szCs w:val="24"/>
        </w:rPr>
        <w:t>Information Commissioner</w:t>
      </w:r>
      <w:r w:rsidR="0070515F" w:rsidRPr="00BF1698">
        <w:rPr>
          <w:szCs w:val="24"/>
        </w:rPr>
        <w:t>.</w:t>
      </w:r>
    </w:p>
    <w:p w14:paraId="7AC0735E" w14:textId="77777777" w:rsidR="0070515F" w:rsidRPr="00BF1698" w:rsidRDefault="0070515F">
      <w:pPr>
        <w:pStyle w:val="Heading1"/>
        <w:numPr>
          <w:ilvl w:val="0"/>
          <w:numId w:val="1"/>
        </w:numPr>
        <w:tabs>
          <w:tab w:val="clear" w:pos="720"/>
          <w:tab w:val="num" w:pos="0"/>
        </w:tabs>
        <w:ind w:left="-567" w:right="471" w:firstLine="0"/>
        <w:rPr>
          <w:rFonts w:ascii="Times New Roman" w:hAnsi="Times New Roman"/>
          <w:sz w:val="24"/>
          <w:szCs w:val="24"/>
        </w:rPr>
      </w:pPr>
      <w:r w:rsidRPr="00BF1698">
        <w:rPr>
          <w:rFonts w:ascii="Times New Roman" w:hAnsi="Times New Roman"/>
          <w:i/>
          <w:iCs/>
          <w:sz w:val="24"/>
          <w:szCs w:val="24"/>
        </w:rPr>
        <w:br w:type="page"/>
      </w:r>
      <w:bookmarkStart w:id="4" w:name="_Toc483399283"/>
      <w:r w:rsidRPr="00BF1698">
        <w:rPr>
          <w:rFonts w:ascii="Times New Roman" w:hAnsi="Times New Roman"/>
          <w:sz w:val="24"/>
          <w:szCs w:val="24"/>
        </w:rPr>
        <w:lastRenderedPageBreak/>
        <w:t>DESCRIPTION OF THE MATCHING PROGRAM</w:t>
      </w:r>
      <w:bookmarkEnd w:id="4"/>
    </w:p>
    <w:p w14:paraId="4416D914" w14:textId="77777777" w:rsidR="0070515F" w:rsidRPr="00BF1698" w:rsidRDefault="0070515F">
      <w:pPr>
        <w:pStyle w:val="Heading2"/>
        <w:numPr>
          <w:ilvl w:val="1"/>
          <w:numId w:val="1"/>
        </w:numPr>
        <w:tabs>
          <w:tab w:val="clear" w:pos="720"/>
          <w:tab w:val="num" w:pos="284"/>
        </w:tabs>
        <w:ind w:left="-284" w:right="471" w:firstLine="0"/>
        <w:rPr>
          <w:rFonts w:ascii="Times New Roman" w:hAnsi="Times New Roman"/>
          <w:sz w:val="24"/>
          <w:szCs w:val="24"/>
        </w:rPr>
      </w:pPr>
      <w:bookmarkStart w:id="5" w:name="_Toc483399284"/>
      <w:r w:rsidRPr="00BF1698">
        <w:rPr>
          <w:rFonts w:ascii="Times New Roman" w:hAnsi="Times New Roman"/>
          <w:sz w:val="24"/>
          <w:szCs w:val="24"/>
        </w:rPr>
        <w:t>Summary of the program</w:t>
      </w:r>
      <w:bookmarkEnd w:id="5"/>
    </w:p>
    <w:p w14:paraId="07B1F684" w14:textId="77777777" w:rsidR="00F509EF" w:rsidRPr="00454E99" w:rsidRDefault="00F509EF" w:rsidP="00057FE7">
      <w:pPr>
        <w:widowControl w:val="0"/>
        <w:tabs>
          <w:tab w:val="left" w:pos="0"/>
        </w:tabs>
        <w:autoSpaceDE w:val="0"/>
        <w:autoSpaceDN w:val="0"/>
        <w:adjustRightInd w:val="0"/>
        <w:ind w:left="-142" w:right="45"/>
        <w:rPr>
          <w:szCs w:val="24"/>
        </w:rPr>
      </w:pPr>
      <w:r w:rsidRPr="00454E99">
        <w:rPr>
          <w:szCs w:val="24"/>
        </w:rPr>
        <w:t xml:space="preserve">DHS delivers a range of programs for payments and services on behalf of the Commonwealth. These payments and services are delivered in accordance with Business Partnership Agreements with client departments. </w:t>
      </w:r>
    </w:p>
    <w:p w14:paraId="514AD695" w14:textId="77777777" w:rsidR="00F509EF" w:rsidRPr="00454E99" w:rsidRDefault="00F509EF" w:rsidP="00057FE7">
      <w:pPr>
        <w:widowControl w:val="0"/>
        <w:tabs>
          <w:tab w:val="left" w:pos="0"/>
        </w:tabs>
        <w:autoSpaceDE w:val="0"/>
        <w:autoSpaceDN w:val="0"/>
        <w:adjustRightInd w:val="0"/>
        <w:ind w:left="-142" w:right="45"/>
        <w:rPr>
          <w:szCs w:val="24"/>
        </w:rPr>
      </w:pPr>
      <w:r w:rsidRPr="00454E99">
        <w:rPr>
          <w:szCs w:val="24"/>
        </w:rPr>
        <w:t>To maintain the integrity of these payments and services, DHS undertakes compliance activities to ensure ongoing entitlement and eligibility.</w:t>
      </w:r>
    </w:p>
    <w:p w14:paraId="6CBDC265" w14:textId="3BA7AF12" w:rsidR="0070515F" w:rsidRPr="00454E99" w:rsidRDefault="0070515F">
      <w:pPr>
        <w:widowControl w:val="0"/>
        <w:tabs>
          <w:tab w:val="left" w:pos="0"/>
        </w:tabs>
        <w:autoSpaceDE w:val="0"/>
        <w:autoSpaceDN w:val="0"/>
        <w:adjustRightInd w:val="0"/>
        <w:ind w:left="-142" w:right="45"/>
        <w:rPr>
          <w:szCs w:val="24"/>
        </w:rPr>
      </w:pPr>
      <w:r w:rsidRPr="00454E99">
        <w:rPr>
          <w:szCs w:val="24"/>
        </w:rPr>
        <w:t>The Australian Taxation Office (ATO) is responsible for the administration of legislation relating to taxation and excises (excluding customs duties).</w:t>
      </w:r>
      <w:r w:rsidR="003411DF">
        <w:rPr>
          <w:szCs w:val="24"/>
        </w:rPr>
        <w:t xml:space="preserve"> </w:t>
      </w:r>
      <w:r w:rsidRPr="00454E99">
        <w:rPr>
          <w:szCs w:val="24"/>
        </w:rPr>
        <w:t>One part of this responsibility is the Pay-As-You-Go (PAYG) taxation system.</w:t>
      </w:r>
    </w:p>
    <w:p w14:paraId="46D7830B" w14:textId="2AF40B99" w:rsidR="0070515F" w:rsidRPr="00454E99" w:rsidRDefault="0070515F">
      <w:pPr>
        <w:widowControl w:val="0"/>
        <w:tabs>
          <w:tab w:val="left" w:pos="0"/>
        </w:tabs>
        <w:autoSpaceDE w:val="0"/>
        <w:autoSpaceDN w:val="0"/>
        <w:adjustRightInd w:val="0"/>
        <w:ind w:left="-142" w:right="45"/>
        <w:rPr>
          <w:szCs w:val="24"/>
        </w:rPr>
      </w:pPr>
      <w:r w:rsidRPr="00454E99">
        <w:rPr>
          <w:szCs w:val="24"/>
        </w:rPr>
        <w:t xml:space="preserve">From 1 July 2000 a single PAYG system replaced 11 existing reporting systems, including Pay-As-You-Earn (PAYE), Prescribed Payments System (PPS), provisional tax and the company superannuation fund systems. </w:t>
      </w:r>
      <w:r w:rsidRPr="00454E99">
        <w:rPr>
          <w:szCs w:val="24"/>
        </w:rPr>
        <w:br/>
      </w:r>
      <w:r w:rsidRPr="00454E99">
        <w:rPr>
          <w:szCs w:val="24"/>
        </w:rPr>
        <w:br/>
        <w:t xml:space="preserve">PAYG is a single integrated system for reporting and paying withholding amounts and tax on business and investment income. The system brings income tax instalments and withholding tax obligations together in one system, which for most businesses means one set of payment dates and one form to complete. </w:t>
      </w:r>
      <w:r w:rsidRPr="00454E99">
        <w:rPr>
          <w:szCs w:val="24"/>
        </w:rPr>
        <w:br/>
      </w:r>
      <w:r w:rsidRPr="00454E99">
        <w:rPr>
          <w:szCs w:val="24"/>
        </w:rPr>
        <w:br/>
        <w:t>There are two (2) elements of the system: PAYG instalments and PAYG withholding.</w:t>
      </w:r>
    </w:p>
    <w:p w14:paraId="54CB1BA1" w14:textId="67B5EB0A" w:rsidR="0070515F" w:rsidRPr="00454E99" w:rsidRDefault="0070515F">
      <w:pPr>
        <w:widowControl w:val="0"/>
        <w:tabs>
          <w:tab w:val="left" w:pos="0"/>
        </w:tabs>
        <w:autoSpaceDE w:val="0"/>
        <w:autoSpaceDN w:val="0"/>
        <w:adjustRightInd w:val="0"/>
        <w:ind w:left="-142" w:right="45"/>
        <w:rPr>
          <w:szCs w:val="24"/>
        </w:rPr>
      </w:pPr>
      <w:r w:rsidRPr="00454E99">
        <w:rPr>
          <w:szCs w:val="24"/>
        </w:rPr>
        <w:t xml:space="preserve">As part of an increased focus on the detection of </w:t>
      </w:r>
      <w:r w:rsidR="00F509EF" w:rsidRPr="00454E99">
        <w:rPr>
          <w:szCs w:val="24"/>
        </w:rPr>
        <w:t xml:space="preserve">recipients </w:t>
      </w:r>
      <w:r w:rsidRPr="00454E99">
        <w:rPr>
          <w:szCs w:val="24"/>
        </w:rPr>
        <w:t>failing to declare or under</w:t>
      </w:r>
      <w:r w:rsidR="00530782" w:rsidRPr="00454E99">
        <w:rPr>
          <w:szCs w:val="24"/>
        </w:rPr>
        <w:t xml:space="preserve"> </w:t>
      </w:r>
      <w:r w:rsidRPr="00454E99">
        <w:rPr>
          <w:szCs w:val="24"/>
        </w:rPr>
        <w:t xml:space="preserve">declaring income, an initiative has been introduced to match Centrelink </w:t>
      </w:r>
      <w:r w:rsidR="00D02C77" w:rsidRPr="00454E99">
        <w:rPr>
          <w:szCs w:val="24"/>
        </w:rPr>
        <w:t xml:space="preserve">recipients </w:t>
      </w:r>
      <w:r w:rsidRPr="00454E99">
        <w:rPr>
          <w:szCs w:val="24"/>
        </w:rPr>
        <w:t>with those identified by the ATO as having a PAYG Payment Summary.</w:t>
      </w:r>
      <w:r w:rsidR="003411DF">
        <w:rPr>
          <w:szCs w:val="24"/>
        </w:rPr>
        <w:t xml:space="preserve"> </w:t>
      </w:r>
      <w:r w:rsidRPr="00454E99">
        <w:rPr>
          <w:szCs w:val="24"/>
        </w:rPr>
        <w:t>The data used in the project is sourced from the ATO</w:t>
      </w:r>
      <w:r w:rsidR="00454E99">
        <w:rPr>
          <w:szCs w:val="24"/>
        </w:rPr>
        <w:t xml:space="preserve"> PAYG d</w:t>
      </w:r>
      <w:r w:rsidRPr="00454E99">
        <w:rPr>
          <w:szCs w:val="24"/>
        </w:rPr>
        <w:t>ata, which is from the PAYG payment summaries electronically lodged by employers with the ATO.</w:t>
      </w:r>
    </w:p>
    <w:p w14:paraId="0EEFD924" w14:textId="77777777" w:rsidR="0070515F" w:rsidRPr="00454E99" w:rsidRDefault="0070515F">
      <w:pPr>
        <w:widowControl w:val="0"/>
        <w:tabs>
          <w:tab w:val="left" w:pos="0"/>
        </w:tabs>
        <w:autoSpaceDE w:val="0"/>
        <w:autoSpaceDN w:val="0"/>
        <w:adjustRightInd w:val="0"/>
        <w:ind w:left="-142" w:right="45"/>
        <w:rPr>
          <w:szCs w:val="24"/>
        </w:rPr>
      </w:pPr>
      <w:r w:rsidRPr="00454E99">
        <w:rPr>
          <w:szCs w:val="24"/>
        </w:rPr>
        <w:t>The PAYG data-matching pilot was announced in the 2000-2001 Budget.</w:t>
      </w:r>
    </w:p>
    <w:p w14:paraId="2269F1E7" w14:textId="6C0EBDA6" w:rsidR="0070515F" w:rsidRPr="00454E99" w:rsidRDefault="0070515F">
      <w:pPr>
        <w:widowControl w:val="0"/>
        <w:tabs>
          <w:tab w:val="left" w:pos="-142"/>
        </w:tabs>
        <w:autoSpaceDE w:val="0"/>
        <w:autoSpaceDN w:val="0"/>
        <w:adjustRightInd w:val="0"/>
        <w:ind w:left="-142" w:right="45"/>
        <w:rPr>
          <w:szCs w:val="24"/>
        </w:rPr>
      </w:pPr>
      <w:r w:rsidRPr="00454E99">
        <w:rPr>
          <w:szCs w:val="24"/>
        </w:rPr>
        <w:t xml:space="preserve">The </w:t>
      </w:r>
      <w:r w:rsidR="00D02C77" w:rsidRPr="00454E99">
        <w:rPr>
          <w:szCs w:val="24"/>
        </w:rPr>
        <w:t>recipient’s</w:t>
      </w:r>
      <w:r w:rsidRPr="00454E99">
        <w:rPr>
          <w:szCs w:val="24"/>
        </w:rPr>
        <w:t xml:space="preserve"> income details are compared with the income details in their PAYG Payment Summary and, where anomalies are identified between the income declared to </w:t>
      </w:r>
      <w:r w:rsidR="00D02C77" w:rsidRPr="00454E99">
        <w:rPr>
          <w:szCs w:val="24"/>
        </w:rPr>
        <w:t>DHS</w:t>
      </w:r>
      <w:r w:rsidR="00F509EF" w:rsidRPr="00454E99">
        <w:rPr>
          <w:szCs w:val="24"/>
        </w:rPr>
        <w:t xml:space="preserve"> </w:t>
      </w:r>
      <w:r w:rsidRPr="00454E99">
        <w:rPr>
          <w:szCs w:val="24"/>
        </w:rPr>
        <w:t xml:space="preserve">and </w:t>
      </w:r>
      <w:r w:rsidR="00F509EF" w:rsidRPr="00454E99">
        <w:rPr>
          <w:szCs w:val="24"/>
        </w:rPr>
        <w:t xml:space="preserve">the </w:t>
      </w:r>
      <w:r w:rsidRPr="00454E99">
        <w:rPr>
          <w:szCs w:val="24"/>
        </w:rPr>
        <w:t xml:space="preserve">ATO, the </w:t>
      </w:r>
      <w:r w:rsidR="005019CB" w:rsidRPr="00454E99">
        <w:rPr>
          <w:szCs w:val="24"/>
        </w:rPr>
        <w:t xml:space="preserve">recipient </w:t>
      </w:r>
      <w:r w:rsidRPr="00454E99">
        <w:rPr>
          <w:szCs w:val="24"/>
        </w:rPr>
        <w:t xml:space="preserve">is selected for review. </w:t>
      </w:r>
    </w:p>
    <w:p w14:paraId="5571EAC2" w14:textId="6BC2A642" w:rsidR="0070515F" w:rsidRPr="00454E99" w:rsidRDefault="0070515F">
      <w:pPr>
        <w:widowControl w:val="0"/>
        <w:tabs>
          <w:tab w:val="left" w:pos="-142"/>
        </w:tabs>
        <w:autoSpaceDE w:val="0"/>
        <w:autoSpaceDN w:val="0"/>
        <w:adjustRightInd w:val="0"/>
        <w:ind w:left="-142" w:right="45"/>
        <w:rPr>
          <w:szCs w:val="24"/>
        </w:rPr>
      </w:pPr>
      <w:r w:rsidRPr="00454E99">
        <w:rPr>
          <w:szCs w:val="24"/>
        </w:rPr>
        <w:t>Depending on the result of the review, further action may be taken, including raising a debt.</w:t>
      </w:r>
    </w:p>
    <w:p w14:paraId="7729FB22" w14:textId="4906BA58" w:rsidR="00F509EF" w:rsidRPr="00454E99" w:rsidRDefault="0070515F">
      <w:pPr>
        <w:widowControl w:val="0"/>
        <w:tabs>
          <w:tab w:val="left" w:pos="-142"/>
        </w:tabs>
        <w:autoSpaceDE w:val="0"/>
        <w:autoSpaceDN w:val="0"/>
        <w:adjustRightInd w:val="0"/>
        <w:ind w:left="-142" w:right="45"/>
        <w:rPr>
          <w:szCs w:val="24"/>
        </w:rPr>
      </w:pPr>
      <w:r w:rsidRPr="00454E99">
        <w:rPr>
          <w:szCs w:val="24"/>
        </w:rPr>
        <w:t xml:space="preserve">The Program Protocol for Pay-As-You-Go (PAYG) Matching was lodged with the Office of the Privacy Commissioner </w:t>
      </w:r>
      <w:r w:rsidR="00F509EF" w:rsidRPr="00454E99">
        <w:rPr>
          <w:szCs w:val="24"/>
        </w:rPr>
        <w:t xml:space="preserve">(as it was then) </w:t>
      </w:r>
      <w:r w:rsidRPr="00454E99">
        <w:rPr>
          <w:szCs w:val="24"/>
        </w:rPr>
        <w:t>in May 2004.</w:t>
      </w:r>
      <w:r w:rsidR="003411DF">
        <w:rPr>
          <w:szCs w:val="24"/>
        </w:rPr>
        <w:t xml:space="preserve"> </w:t>
      </w:r>
    </w:p>
    <w:p w14:paraId="20942D08" w14:textId="0836921F" w:rsidR="00F509EF" w:rsidRPr="00454E99" w:rsidRDefault="00F509EF" w:rsidP="00530782">
      <w:pPr>
        <w:ind w:left="-142"/>
        <w:rPr>
          <w:szCs w:val="24"/>
        </w:rPr>
      </w:pPr>
      <w:r w:rsidRPr="00454E99">
        <w:rPr>
          <w:szCs w:val="24"/>
        </w:rPr>
        <w:t>Since 2004</w:t>
      </w:r>
      <w:r w:rsidR="006873CA" w:rsidRPr="00454E99">
        <w:rPr>
          <w:szCs w:val="24"/>
        </w:rPr>
        <w:t>, DHS</w:t>
      </w:r>
      <w:r w:rsidRPr="00454E99">
        <w:rPr>
          <w:szCs w:val="24"/>
        </w:rPr>
        <w:t xml:space="preserve"> has continued to exchange payment summary data with the ATO. This exchange is used to identify potential non-compliance through the comparison of information held by the ATO and information payment recipients have reported to DHS. </w:t>
      </w:r>
    </w:p>
    <w:p w14:paraId="6F90521D" w14:textId="2227A866" w:rsidR="00F509EF" w:rsidRPr="00454E99" w:rsidRDefault="00F509EF" w:rsidP="00530782">
      <w:pPr>
        <w:ind w:left="-142"/>
        <w:rPr>
          <w:szCs w:val="24"/>
        </w:rPr>
      </w:pPr>
      <w:r w:rsidRPr="00454E99">
        <w:rPr>
          <w:szCs w:val="24"/>
        </w:rPr>
        <w:t xml:space="preserve">This program protocol was </w:t>
      </w:r>
      <w:r w:rsidR="00AF64A3" w:rsidRPr="00454E99">
        <w:rPr>
          <w:szCs w:val="24"/>
        </w:rPr>
        <w:t>updated</w:t>
      </w:r>
      <w:r w:rsidRPr="00454E99">
        <w:rPr>
          <w:szCs w:val="24"/>
        </w:rPr>
        <w:t xml:space="preserve"> in May 2017 </w:t>
      </w:r>
      <w:r w:rsidR="00C70509" w:rsidRPr="00454E99">
        <w:rPr>
          <w:szCs w:val="24"/>
        </w:rPr>
        <w:t xml:space="preserve">in consultation with the Office of the Australian Information Commissioner (OAIC) </w:t>
      </w:r>
      <w:r w:rsidRPr="00454E99">
        <w:rPr>
          <w:szCs w:val="24"/>
        </w:rPr>
        <w:t xml:space="preserve">to reflect changes to the names of applicable </w:t>
      </w:r>
      <w:r w:rsidR="00AF64A3" w:rsidRPr="00454E99">
        <w:rPr>
          <w:szCs w:val="24"/>
        </w:rPr>
        <w:t xml:space="preserve">privacy </w:t>
      </w:r>
      <w:r w:rsidRPr="00454E99">
        <w:rPr>
          <w:szCs w:val="24"/>
        </w:rPr>
        <w:t xml:space="preserve">principles and </w:t>
      </w:r>
      <w:r w:rsidR="00AF64A3" w:rsidRPr="00454E99">
        <w:rPr>
          <w:szCs w:val="24"/>
        </w:rPr>
        <w:t>data-matching guidelines</w:t>
      </w:r>
      <w:r w:rsidRPr="00454E99">
        <w:rPr>
          <w:szCs w:val="24"/>
        </w:rPr>
        <w:t xml:space="preserve">; changes to the </w:t>
      </w:r>
      <w:r w:rsidR="00AF64A3" w:rsidRPr="00454E99">
        <w:rPr>
          <w:szCs w:val="24"/>
        </w:rPr>
        <w:t>name</w:t>
      </w:r>
      <w:r w:rsidRPr="00454E99">
        <w:rPr>
          <w:szCs w:val="24"/>
        </w:rPr>
        <w:t xml:space="preserve"> of relevant entities, such as </w:t>
      </w:r>
      <w:r w:rsidR="00AF64A3" w:rsidRPr="00454E99">
        <w:rPr>
          <w:szCs w:val="24"/>
        </w:rPr>
        <w:t>Centrelink</w:t>
      </w:r>
      <w:r w:rsidRPr="00454E99">
        <w:rPr>
          <w:szCs w:val="24"/>
        </w:rPr>
        <w:t xml:space="preserve"> to DHS;</w:t>
      </w:r>
      <w:r w:rsidR="0041327D" w:rsidRPr="00454E99">
        <w:rPr>
          <w:szCs w:val="24"/>
        </w:rPr>
        <w:t xml:space="preserve"> changes to </w:t>
      </w:r>
      <w:r w:rsidR="00AF64A3" w:rsidRPr="00454E99">
        <w:rPr>
          <w:szCs w:val="24"/>
        </w:rPr>
        <w:t>DHS</w:t>
      </w:r>
      <w:r w:rsidR="0041327D" w:rsidRPr="00454E99">
        <w:rPr>
          <w:szCs w:val="24"/>
        </w:rPr>
        <w:t xml:space="preserve"> business </w:t>
      </w:r>
      <w:r w:rsidR="00AF64A3" w:rsidRPr="00454E99">
        <w:rPr>
          <w:szCs w:val="24"/>
        </w:rPr>
        <w:t>processes; technological</w:t>
      </w:r>
      <w:r w:rsidRPr="00454E99">
        <w:rPr>
          <w:szCs w:val="24"/>
        </w:rPr>
        <w:t xml:space="preserve"> </w:t>
      </w:r>
      <w:r w:rsidR="00AF64A3" w:rsidRPr="00454E99">
        <w:rPr>
          <w:szCs w:val="24"/>
        </w:rPr>
        <w:t>changes; and other minor changes</w:t>
      </w:r>
      <w:r w:rsidRPr="00454E99">
        <w:rPr>
          <w:szCs w:val="24"/>
        </w:rPr>
        <w:t>.</w:t>
      </w:r>
      <w:r w:rsidR="00DF7DEF" w:rsidRPr="00454E99">
        <w:rPr>
          <w:szCs w:val="24"/>
        </w:rPr>
        <w:t xml:space="preserve"> </w:t>
      </w:r>
      <w:r w:rsidR="003F1932" w:rsidRPr="00454E99">
        <w:rPr>
          <w:szCs w:val="24"/>
        </w:rPr>
        <w:t>It should be noted that the</w:t>
      </w:r>
      <w:r w:rsidR="00DF7DEF" w:rsidRPr="00454E99">
        <w:rPr>
          <w:szCs w:val="24"/>
        </w:rPr>
        <w:t xml:space="preserve"> data-</w:t>
      </w:r>
      <w:r w:rsidR="00AF64A3" w:rsidRPr="00454E99">
        <w:rPr>
          <w:szCs w:val="24"/>
        </w:rPr>
        <w:t xml:space="preserve">matching program </w:t>
      </w:r>
      <w:r w:rsidR="003F1932" w:rsidRPr="00454E99">
        <w:rPr>
          <w:szCs w:val="24"/>
        </w:rPr>
        <w:t xml:space="preserve">and the data matching process </w:t>
      </w:r>
      <w:r w:rsidR="00AF64A3" w:rsidRPr="00454E99">
        <w:rPr>
          <w:szCs w:val="24"/>
        </w:rPr>
        <w:t>remains unchanged since 2004. T</w:t>
      </w:r>
      <w:r w:rsidRPr="00454E99">
        <w:rPr>
          <w:szCs w:val="24"/>
        </w:rPr>
        <w:t xml:space="preserve">he number of reviews </w:t>
      </w:r>
      <w:r w:rsidR="00AF64A3" w:rsidRPr="00454E99">
        <w:rPr>
          <w:szCs w:val="24"/>
        </w:rPr>
        <w:t>that</w:t>
      </w:r>
      <w:r w:rsidRPr="00454E99">
        <w:rPr>
          <w:szCs w:val="24"/>
        </w:rPr>
        <w:t xml:space="preserve"> DHS </w:t>
      </w:r>
      <w:r w:rsidR="00AF64A3" w:rsidRPr="00454E99">
        <w:rPr>
          <w:szCs w:val="24"/>
        </w:rPr>
        <w:t xml:space="preserve">conducts </w:t>
      </w:r>
      <w:r w:rsidRPr="00454E99">
        <w:rPr>
          <w:szCs w:val="24"/>
        </w:rPr>
        <w:t>as a result of its data-</w:t>
      </w:r>
      <w:r w:rsidR="00AF64A3" w:rsidRPr="00454E99">
        <w:rPr>
          <w:szCs w:val="24"/>
        </w:rPr>
        <w:t>matching</w:t>
      </w:r>
      <w:r w:rsidRPr="00454E99">
        <w:rPr>
          <w:szCs w:val="24"/>
        </w:rPr>
        <w:t xml:space="preserve"> has </w:t>
      </w:r>
      <w:r w:rsidR="00AF64A3" w:rsidRPr="00454E99">
        <w:rPr>
          <w:szCs w:val="24"/>
        </w:rPr>
        <w:t>increased</w:t>
      </w:r>
      <w:r w:rsidRPr="00454E99">
        <w:rPr>
          <w:szCs w:val="24"/>
        </w:rPr>
        <w:t>.</w:t>
      </w:r>
    </w:p>
    <w:p w14:paraId="0EAB03F2" w14:textId="77777777" w:rsidR="0070515F" w:rsidRPr="00454E99" w:rsidRDefault="0070515F">
      <w:pPr>
        <w:widowControl w:val="0"/>
        <w:tabs>
          <w:tab w:val="left" w:pos="-142"/>
        </w:tabs>
        <w:autoSpaceDE w:val="0"/>
        <w:autoSpaceDN w:val="0"/>
        <w:adjustRightInd w:val="0"/>
        <w:ind w:left="-142" w:right="45"/>
        <w:rPr>
          <w:szCs w:val="24"/>
        </w:rPr>
      </w:pPr>
      <w:r w:rsidRPr="00454E99">
        <w:rPr>
          <w:szCs w:val="24"/>
        </w:rPr>
        <w:br w:type="page"/>
      </w:r>
    </w:p>
    <w:p w14:paraId="51C3137C" w14:textId="77777777" w:rsidR="0070515F" w:rsidRPr="00454E99" w:rsidRDefault="0070515F">
      <w:pPr>
        <w:pStyle w:val="Heading2"/>
        <w:numPr>
          <w:ilvl w:val="1"/>
          <w:numId w:val="1"/>
        </w:numPr>
        <w:tabs>
          <w:tab w:val="clear" w:pos="720"/>
          <w:tab w:val="num" w:pos="284"/>
        </w:tabs>
        <w:ind w:left="-284" w:right="471" w:firstLine="0"/>
        <w:rPr>
          <w:rFonts w:ascii="Times New Roman" w:hAnsi="Times New Roman"/>
          <w:sz w:val="24"/>
          <w:szCs w:val="24"/>
        </w:rPr>
      </w:pPr>
      <w:bookmarkStart w:id="6" w:name="_Toc483399285"/>
      <w:r w:rsidRPr="00454E99">
        <w:rPr>
          <w:rFonts w:ascii="Times New Roman" w:hAnsi="Times New Roman"/>
          <w:sz w:val="24"/>
          <w:szCs w:val="24"/>
        </w:rPr>
        <w:lastRenderedPageBreak/>
        <w:t>Objectives</w:t>
      </w:r>
      <w:bookmarkEnd w:id="6"/>
    </w:p>
    <w:p w14:paraId="43CF5B35" w14:textId="77777777" w:rsidR="0070515F" w:rsidRPr="00454E99" w:rsidRDefault="0070515F">
      <w:pPr>
        <w:widowControl w:val="0"/>
        <w:tabs>
          <w:tab w:val="left" w:pos="-142"/>
        </w:tabs>
        <w:autoSpaceDE w:val="0"/>
        <w:autoSpaceDN w:val="0"/>
        <w:adjustRightInd w:val="0"/>
        <w:ind w:left="-142" w:right="45"/>
        <w:rPr>
          <w:szCs w:val="24"/>
        </w:rPr>
      </w:pPr>
      <w:r w:rsidRPr="00454E99">
        <w:rPr>
          <w:szCs w:val="24"/>
        </w:rPr>
        <w:t>The objectives of this matching program are:</w:t>
      </w:r>
    </w:p>
    <w:p w14:paraId="04EACDF5" w14:textId="3A925082" w:rsidR="0070515F" w:rsidRPr="00454E99" w:rsidRDefault="0070515F" w:rsidP="0070515F">
      <w:pPr>
        <w:widowControl w:val="0"/>
        <w:numPr>
          <w:ilvl w:val="0"/>
          <w:numId w:val="7"/>
        </w:numPr>
        <w:autoSpaceDE w:val="0"/>
        <w:autoSpaceDN w:val="0"/>
        <w:adjustRightInd w:val="0"/>
        <w:ind w:right="45"/>
        <w:rPr>
          <w:szCs w:val="24"/>
        </w:rPr>
      </w:pPr>
      <w:r w:rsidRPr="00454E99">
        <w:rPr>
          <w:szCs w:val="24"/>
        </w:rPr>
        <w:t xml:space="preserve">to achieve savings in program outlays by identifying </w:t>
      </w:r>
      <w:r w:rsidR="00AF64A3" w:rsidRPr="00454E99">
        <w:rPr>
          <w:szCs w:val="24"/>
        </w:rPr>
        <w:t xml:space="preserve">recipients </w:t>
      </w:r>
      <w:r w:rsidRPr="00454E99">
        <w:rPr>
          <w:szCs w:val="24"/>
        </w:rPr>
        <w:t>with undisclosed or incorrectly declared income from employment;</w:t>
      </w:r>
    </w:p>
    <w:p w14:paraId="3EEBF157" w14:textId="1A2750FD" w:rsidR="0070515F" w:rsidRPr="00454E99" w:rsidRDefault="0070515F" w:rsidP="0070515F">
      <w:pPr>
        <w:widowControl w:val="0"/>
        <w:numPr>
          <w:ilvl w:val="0"/>
          <w:numId w:val="7"/>
        </w:numPr>
        <w:autoSpaceDE w:val="0"/>
        <w:autoSpaceDN w:val="0"/>
        <w:adjustRightInd w:val="0"/>
        <w:ind w:right="45"/>
        <w:rPr>
          <w:szCs w:val="24"/>
        </w:rPr>
      </w:pPr>
      <w:r w:rsidRPr="00454E99">
        <w:rPr>
          <w:szCs w:val="24"/>
        </w:rPr>
        <w:t xml:space="preserve">to deter </w:t>
      </w:r>
      <w:r w:rsidR="00AF64A3" w:rsidRPr="00454E99">
        <w:rPr>
          <w:szCs w:val="24"/>
        </w:rPr>
        <w:t>recipients</w:t>
      </w:r>
      <w:r w:rsidRPr="00454E99">
        <w:rPr>
          <w:szCs w:val="24"/>
        </w:rPr>
        <w:t xml:space="preserve"> tempted to fail to disclose income from employment and to promote voluntary compliance through public awareness of the program;</w:t>
      </w:r>
    </w:p>
    <w:p w14:paraId="7C967F6D" w14:textId="715AB181" w:rsidR="0070515F" w:rsidRPr="00454E99" w:rsidRDefault="0070515F" w:rsidP="0070515F">
      <w:pPr>
        <w:widowControl w:val="0"/>
        <w:numPr>
          <w:ilvl w:val="0"/>
          <w:numId w:val="7"/>
        </w:numPr>
        <w:autoSpaceDE w:val="0"/>
        <w:autoSpaceDN w:val="0"/>
        <w:adjustRightInd w:val="0"/>
        <w:ind w:right="45"/>
        <w:rPr>
          <w:szCs w:val="24"/>
        </w:rPr>
      </w:pPr>
      <w:r w:rsidRPr="00454E99">
        <w:rPr>
          <w:szCs w:val="24"/>
        </w:rPr>
        <w:t xml:space="preserve">to recover any moneys which may have been incorrectly paid to those </w:t>
      </w:r>
      <w:r w:rsidR="000F0C47" w:rsidRPr="00454E99">
        <w:rPr>
          <w:szCs w:val="24"/>
        </w:rPr>
        <w:t>recipients</w:t>
      </w:r>
      <w:r w:rsidRPr="00454E99">
        <w:rPr>
          <w:szCs w:val="24"/>
        </w:rPr>
        <w:t>; and</w:t>
      </w:r>
    </w:p>
    <w:p w14:paraId="7F07BAA9" w14:textId="1FFC497D" w:rsidR="0070515F" w:rsidRPr="00454E99" w:rsidRDefault="0070515F" w:rsidP="00057FE7">
      <w:pPr>
        <w:widowControl w:val="0"/>
        <w:numPr>
          <w:ilvl w:val="0"/>
          <w:numId w:val="7"/>
        </w:numPr>
        <w:autoSpaceDE w:val="0"/>
        <w:autoSpaceDN w:val="0"/>
        <w:adjustRightInd w:val="0"/>
        <w:ind w:right="45"/>
        <w:rPr>
          <w:szCs w:val="24"/>
        </w:rPr>
      </w:pPr>
      <w:proofErr w:type="gramStart"/>
      <w:r w:rsidRPr="00454E99">
        <w:rPr>
          <w:szCs w:val="24"/>
        </w:rPr>
        <w:t>where</w:t>
      </w:r>
      <w:proofErr w:type="gramEnd"/>
      <w:r w:rsidRPr="00454E99">
        <w:rPr>
          <w:szCs w:val="24"/>
        </w:rPr>
        <w:t xml:space="preserve"> appropriate, </w:t>
      </w:r>
      <w:r w:rsidR="00454E99">
        <w:rPr>
          <w:szCs w:val="24"/>
        </w:rPr>
        <w:t xml:space="preserve">to </w:t>
      </w:r>
      <w:r w:rsidRPr="00454E99">
        <w:rPr>
          <w:szCs w:val="24"/>
        </w:rPr>
        <w:t>undertake prosecution action.</w:t>
      </w:r>
    </w:p>
    <w:p w14:paraId="0AA82BF8" w14:textId="1F66E130" w:rsidR="00530782" w:rsidRPr="00454E99" w:rsidRDefault="00530782">
      <w:pPr>
        <w:pStyle w:val="Heading1"/>
        <w:numPr>
          <w:ilvl w:val="0"/>
          <w:numId w:val="1"/>
        </w:numPr>
        <w:tabs>
          <w:tab w:val="clear" w:pos="720"/>
          <w:tab w:val="num" w:pos="0"/>
        </w:tabs>
        <w:ind w:left="-567" w:right="471" w:firstLine="0"/>
        <w:rPr>
          <w:rFonts w:ascii="Times New Roman" w:hAnsi="Times New Roman"/>
          <w:sz w:val="24"/>
          <w:szCs w:val="24"/>
        </w:rPr>
      </w:pPr>
      <w:bookmarkStart w:id="7" w:name="_Toc483399286"/>
      <w:r w:rsidRPr="00454E99">
        <w:rPr>
          <w:rFonts w:ascii="Times New Roman" w:hAnsi="Times New Roman"/>
          <w:sz w:val="24"/>
          <w:szCs w:val="24"/>
        </w:rPr>
        <w:t>AGENCIES INVOLVED</w:t>
      </w:r>
      <w:bookmarkEnd w:id="7"/>
    </w:p>
    <w:p w14:paraId="5FD90F7F" w14:textId="77777777" w:rsidR="0070515F" w:rsidRPr="00454E99" w:rsidRDefault="0070515F">
      <w:pPr>
        <w:pStyle w:val="Heading2"/>
        <w:numPr>
          <w:ilvl w:val="1"/>
          <w:numId w:val="1"/>
        </w:numPr>
        <w:tabs>
          <w:tab w:val="clear" w:pos="720"/>
          <w:tab w:val="num" w:pos="284"/>
        </w:tabs>
        <w:ind w:left="-284" w:right="471" w:firstLine="0"/>
        <w:rPr>
          <w:rFonts w:ascii="Times New Roman" w:hAnsi="Times New Roman"/>
          <w:sz w:val="24"/>
          <w:szCs w:val="24"/>
        </w:rPr>
      </w:pPr>
      <w:bookmarkStart w:id="8" w:name="_Toc483399287"/>
      <w:r w:rsidRPr="00454E99">
        <w:rPr>
          <w:rFonts w:ascii="Times New Roman" w:hAnsi="Times New Roman"/>
          <w:sz w:val="24"/>
          <w:szCs w:val="24"/>
        </w:rPr>
        <w:t>Source Agencies</w:t>
      </w:r>
      <w:bookmarkEnd w:id="8"/>
    </w:p>
    <w:p w14:paraId="25346BFB" w14:textId="77777777" w:rsidR="0070515F" w:rsidRPr="00454E99" w:rsidRDefault="0070515F">
      <w:pPr>
        <w:widowControl w:val="0"/>
        <w:tabs>
          <w:tab w:val="left" w:pos="0"/>
          <w:tab w:val="left" w:pos="8931"/>
        </w:tabs>
        <w:autoSpaceDE w:val="0"/>
        <w:autoSpaceDN w:val="0"/>
        <w:adjustRightInd w:val="0"/>
        <w:ind w:left="-142" w:right="45"/>
        <w:rPr>
          <w:szCs w:val="24"/>
        </w:rPr>
      </w:pPr>
      <w:r w:rsidRPr="00454E99">
        <w:rPr>
          <w:szCs w:val="24"/>
        </w:rPr>
        <w:t>The source agencies that supply data for the purposes of this program are:</w:t>
      </w:r>
    </w:p>
    <w:p w14:paraId="671F44C9" w14:textId="77777777" w:rsidR="0070515F" w:rsidRPr="00454E99" w:rsidRDefault="0070515F" w:rsidP="0070515F">
      <w:pPr>
        <w:widowControl w:val="0"/>
        <w:numPr>
          <w:ilvl w:val="0"/>
          <w:numId w:val="8"/>
        </w:numPr>
        <w:autoSpaceDE w:val="0"/>
        <w:autoSpaceDN w:val="0"/>
        <w:adjustRightInd w:val="0"/>
        <w:ind w:right="45"/>
        <w:rPr>
          <w:szCs w:val="24"/>
        </w:rPr>
      </w:pPr>
      <w:r w:rsidRPr="00454E99">
        <w:rPr>
          <w:szCs w:val="24"/>
        </w:rPr>
        <w:t>Australian Taxation Office (ATO); and</w:t>
      </w:r>
    </w:p>
    <w:p w14:paraId="359ED399" w14:textId="108AE7F5" w:rsidR="0070515F" w:rsidRPr="00454E99" w:rsidRDefault="00D02C77" w:rsidP="0070515F">
      <w:pPr>
        <w:widowControl w:val="0"/>
        <w:numPr>
          <w:ilvl w:val="0"/>
          <w:numId w:val="8"/>
        </w:numPr>
        <w:autoSpaceDE w:val="0"/>
        <w:autoSpaceDN w:val="0"/>
        <w:adjustRightInd w:val="0"/>
        <w:ind w:right="45"/>
        <w:rPr>
          <w:szCs w:val="24"/>
        </w:rPr>
      </w:pPr>
      <w:r w:rsidRPr="00454E99">
        <w:rPr>
          <w:szCs w:val="24"/>
        </w:rPr>
        <w:t>DHS</w:t>
      </w:r>
    </w:p>
    <w:p w14:paraId="292862BC" w14:textId="3BF1588D" w:rsidR="0070515F" w:rsidRPr="00454E99" w:rsidRDefault="00D02C77">
      <w:pPr>
        <w:widowControl w:val="0"/>
        <w:autoSpaceDE w:val="0"/>
        <w:autoSpaceDN w:val="0"/>
        <w:adjustRightInd w:val="0"/>
        <w:ind w:left="-142" w:right="45"/>
        <w:rPr>
          <w:szCs w:val="24"/>
        </w:rPr>
      </w:pPr>
      <w:r w:rsidRPr="00454E99">
        <w:rPr>
          <w:szCs w:val="24"/>
        </w:rPr>
        <w:t>DHS</w:t>
      </w:r>
      <w:r w:rsidR="000F0C47" w:rsidRPr="00454E99">
        <w:rPr>
          <w:szCs w:val="24"/>
        </w:rPr>
        <w:t xml:space="preserve"> </w:t>
      </w:r>
      <w:r w:rsidR="0070515F" w:rsidRPr="00454E99">
        <w:rPr>
          <w:szCs w:val="24"/>
        </w:rPr>
        <w:t>is the primary user of this data.</w:t>
      </w:r>
    </w:p>
    <w:p w14:paraId="0D608B16" w14:textId="77777777" w:rsidR="0070515F" w:rsidRPr="00454E99" w:rsidRDefault="0070515F">
      <w:pPr>
        <w:pStyle w:val="Heading2"/>
        <w:numPr>
          <w:ilvl w:val="1"/>
          <w:numId w:val="1"/>
        </w:numPr>
        <w:tabs>
          <w:tab w:val="clear" w:pos="720"/>
          <w:tab w:val="num" w:pos="284"/>
        </w:tabs>
        <w:ind w:left="-284" w:right="471" w:firstLine="0"/>
        <w:rPr>
          <w:rFonts w:ascii="Times New Roman" w:hAnsi="Times New Roman"/>
          <w:sz w:val="24"/>
          <w:szCs w:val="24"/>
        </w:rPr>
      </w:pPr>
      <w:bookmarkStart w:id="9" w:name="_Toc483399288"/>
      <w:r w:rsidRPr="00454E99">
        <w:rPr>
          <w:rFonts w:ascii="Times New Roman" w:hAnsi="Times New Roman"/>
          <w:sz w:val="24"/>
          <w:szCs w:val="24"/>
        </w:rPr>
        <w:t>Matching Agency</w:t>
      </w:r>
      <w:bookmarkEnd w:id="9"/>
    </w:p>
    <w:p w14:paraId="0C934DE3" w14:textId="2F060852" w:rsidR="0070515F" w:rsidRPr="00454E99" w:rsidRDefault="000F0C47" w:rsidP="00057FE7">
      <w:pPr>
        <w:numPr>
          <w:ilvl w:val="12"/>
          <w:numId w:val="0"/>
        </w:numPr>
        <w:tabs>
          <w:tab w:val="left" w:pos="218"/>
        </w:tabs>
        <w:ind w:left="-142" w:right="471"/>
        <w:rPr>
          <w:szCs w:val="24"/>
        </w:rPr>
      </w:pPr>
      <w:r w:rsidRPr="00454E99">
        <w:rPr>
          <w:szCs w:val="24"/>
        </w:rPr>
        <w:t>The key matching agency involved in this program is the ATO. DHS provides payment recipient files to the ATO for identity matching.</w:t>
      </w:r>
    </w:p>
    <w:p w14:paraId="0A1FC553" w14:textId="77777777" w:rsidR="0070515F" w:rsidRPr="00454E99" w:rsidRDefault="0070515F">
      <w:pPr>
        <w:pStyle w:val="Heading2"/>
        <w:numPr>
          <w:ilvl w:val="1"/>
          <w:numId w:val="1"/>
        </w:numPr>
        <w:tabs>
          <w:tab w:val="clear" w:pos="720"/>
          <w:tab w:val="left" w:pos="0"/>
          <w:tab w:val="num" w:pos="284"/>
        </w:tabs>
        <w:ind w:left="-142" w:right="471" w:firstLine="0"/>
        <w:rPr>
          <w:rFonts w:ascii="Times New Roman" w:hAnsi="Times New Roman"/>
          <w:sz w:val="24"/>
          <w:szCs w:val="24"/>
        </w:rPr>
      </w:pPr>
      <w:bookmarkStart w:id="10" w:name="_Toc483399289"/>
      <w:r w:rsidRPr="00454E99">
        <w:rPr>
          <w:rFonts w:ascii="Times New Roman" w:hAnsi="Times New Roman"/>
          <w:sz w:val="24"/>
          <w:szCs w:val="24"/>
        </w:rPr>
        <w:t>Data used in matching</w:t>
      </w:r>
      <w:bookmarkEnd w:id="10"/>
    </w:p>
    <w:p w14:paraId="19D3E237" w14:textId="154821B0" w:rsidR="00530782" w:rsidRPr="00454E99" w:rsidRDefault="00D02C77">
      <w:pPr>
        <w:widowControl w:val="0"/>
        <w:tabs>
          <w:tab w:val="left" w:pos="0"/>
        </w:tabs>
        <w:autoSpaceDE w:val="0"/>
        <w:autoSpaceDN w:val="0"/>
        <w:adjustRightInd w:val="0"/>
        <w:ind w:left="-142" w:right="471"/>
        <w:rPr>
          <w:szCs w:val="24"/>
        </w:rPr>
      </w:pPr>
      <w:r w:rsidRPr="00454E99">
        <w:rPr>
          <w:szCs w:val="24"/>
        </w:rPr>
        <w:t>DHS</w:t>
      </w:r>
      <w:r w:rsidR="00154F65" w:rsidRPr="00454E99">
        <w:rPr>
          <w:szCs w:val="24"/>
        </w:rPr>
        <w:t xml:space="preserve"> </w:t>
      </w:r>
      <w:r w:rsidR="0070515F" w:rsidRPr="00454E99">
        <w:rPr>
          <w:szCs w:val="24"/>
        </w:rPr>
        <w:t xml:space="preserve">supplies its own data relating to all </w:t>
      </w:r>
      <w:r w:rsidR="005019CB" w:rsidRPr="00454E99">
        <w:rPr>
          <w:szCs w:val="24"/>
        </w:rPr>
        <w:t xml:space="preserve">recipients </w:t>
      </w:r>
      <w:r w:rsidR="0070515F" w:rsidRPr="00454E99">
        <w:rPr>
          <w:szCs w:val="24"/>
        </w:rPr>
        <w:t>in receipt of an income support payment.</w:t>
      </w:r>
      <w:r w:rsidR="003411DF">
        <w:rPr>
          <w:szCs w:val="24"/>
        </w:rPr>
        <w:t xml:space="preserve"> </w:t>
      </w:r>
      <w:r w:rsidR="00154F65" w:rsidRPr="00454E99">
        <w:rPr>
          <w:szCs w:val="24"/>
        </w:rPr>
        <w:t>See Appendix A for further details.</w:t>
      </w:r>
    </w:p>
    <w:p w14:paraId="3AA5FB17" w14:textId="781D3712" w:rsidR="0070515F" w:rsidRPr="006B4474" w:rsidRDefault="00530782" w:rsidP="006B4474">
      <w:pPr>
        <w:pStyle w:val="Heading1"/>
        <w:numPr>
          <w:ilvl w:val="0"/>
          <w:numId w:val="1"/>
        </w:numPr>
        <w:tabs>
          <w:tab w:val="clear" w:pos="720"/>
          <w:tab w:val="num" w:pos="0"/>
        </w:tabs>
        <w:ind w:left="-567" w:right="471" w:firstLine="0"/>
        <w:rPr>
          <w:rFonts w:ascii="Times New Roman" w:hAnsi="Times New Roman"/>
          <w:sz w:val="24"/>
          <w:szCs w:val="24"/>
        </w:rPr>
      </w:pPr>
      <w:bookmarkStart w:id="11" w:name="_Toc483399290"/>
      <w:r w:rsidRPr="006B4474">
        <w:rPr>
          <w:rFonts w:ascii="Times New Roman" w:hAnsi="Times New Roman"/>
          <w:sz w:val="24"/>
          <w:szCs w:val="24"/>
        </w:rPr>
        <w:t>DATA ISSUES</w:t>
      </w:r>
      <w:bookmarkEnd w:id="11"/>
    </w:p>
    <w:p w14:paraId="33E0E1C1" w14:textId="3FA00BEA" w:rsidR="0070515F" w:rsidRPr="00454E99" w:rsidRDefault="0070515F">
      <w:pPr>
        <w:pStyle w:val="Heading2"/>
        <w:numPr>
          <w:ilvl w:val="1"/>
          <w:numId w:val="1"/>
        </w:numPr>
        <w:tabs>
          <w:tab w:val="clear" w:pos="720"/>
          <w:tab w:val="num" w:pos="284"/>
        </w:tabs>
        <w:ind w:left="-284" w:right="471" w:firstLine="0"/>
        <w:rPr>
          <w:rFonts w:ascii="Times New Roman" w:hAnsi="Times New Roman"/>
          <w:sz w:val="24"/>
          <w:szCs w:val="24"/>
        </w:rPr>
      </w:pPr>
      <w:bookmarkStart w:id="12" w:name="_Toc483399291"/>
      <w:r w:rsidRPr="00454E99">
        <w:rPr>
          <w:rFonts w:ascii="Times New Roman" w:hAnsi="Times New Roman"/>
          <w:sz w:val="24"/>
          <w:szCs w:val="24"/>
        </w:rPr>
        <w:t>Data Quality</w:t>
      </w:r>
      <w:bookmarkEnd w:id="12"/>
    </w:p>
    <w:p w14:paraId="554182A7" w14:textId="25C7573E" w:rsidR="0070515F" w:rsidRPr="00454E99" w:rsidRDefault="0070515F">
      <w:pPr>
        <w:widowControl w:val="0"/>
        <w:tabs>
          <w:tab w:val="left" w:pos="0"/>
        </w:tabs>
        <w:autoSpaceDE w:val="0"/>
        <w:autoSpaceDN w:val="0"/>
        <w:adjustRightInd w:val="0"/>
        <w:ind w:left="-142" w:right="45"/>
        <w:rPr>
          <w:szCs w:val="24"/>
        </w:rPr>
      </w:pPr>
      <w:r w:rsidRPr="00454E99">
        <w:rPr>
          <w:szCs w:val="24"/>
        </w:rPr>
        <w:t>Poor quality data is of limited value in data</w:t>
      </w:r>
      <w:r w:rsidR="00DF7DEF" w:rsidRPr="00454E99">
        <w:rPr>
          <w:szCs w:val="24"/>
        </w:rPr>
        <w:t>-</w:t>
      </w:r>
      <w:r w:rsidRPr="00454E99">
        <w:rPr>
          <w:szCs w:val="24"/>
        </w:rPr>
        <w:t xml:space="preserve">matching. </w:t>
      </w:r>
      <w:r w:rsidR="00F83634" w:rsidRPr="00454E99">
        <w:rPr>
          <w:szCs w:val="24"/>
        </w:rPr>
        <w:t>DHS</w:t>
      </w:r>
      <w:r w:rsidRPr="00454E99">
        <w:rPr>
          <w:szCs w:val="24"/>
        </w:rPr>
        <w:t>, as the matching agency, verifies the integrity of the data received from the ATO for such things as correct date format and that data is present in all the required fields.</w:t>
      </w:r>
      <w:r w:rsidR="003411DF">
        <w:rPr>
          <w:szCs w:val="24"/>
        </w:rPr>
        <w:t xml:space="preserve"> </w:t>
      </w:r>
    </w:p>
    <w:p w14:paraId="4D3E1CD4" w14:textId="77777777" w:rsidR="00F83634" w:rsidRPr="006B4474" w:rsidRDefault="00F83634" w:rsidP="006B4474">
      <w:pPr>
        <w:widowControl w:val="0"/>
        <w:tabs>
          <w:tab w:val="left" w:pos="0"/>
          <w:tab w:val="left" w:pos="8931"/>
        </w:tabs>
        <w:autoSpaceDE w:val="0"/>
        <w:autoSpaceDN w:val="0"/>
        <w:adjustRightInd w:val="0"/>
        <w:ind w:left="-142" w:right="45"/>
        <w:rPr>
          <w:szCs w:val="24"/>
        </w:rPr>
      </w:pPr>
      <w:r w:rsidRPr="006B4474">
        <w:rPr>
          <w:szCs w:val="24"/>
        </w:rPr>
        <w:t>Data quality mechanisms include:</w:t>
      </w:r>
    </w:p>
    <w:p w14:paraId="62E4DAE3" w14:textId="77777777" w:rsidR="00F83634" w:rsidRPr="00454E99" w:rsidRDefault="00F83634" w:rsidP="006B4474">
      <w:pPr>
        <w:widowControl w:val="0"/>
        <w:numPr>
          <w:ilvl w:val="0"/>
          <w:numId w:val="8"/>
        </w:numPr>
        <w:autoSpaceDE w:val="0"/>
        <w:autoSpaceDN w:val="0"/>
        <w:adjustRightInd w:val="0"/>
        <w:ind w:right="45"/>
        <w:rPr>
          <w:szCs w:val="24"/>
        </w:rPr>
      </w:pPr>
      <w:r w:rsidRPr="00454E99">
        <w:rPr>
          <w:szCs w:val="24"/>
        </w:rPr>
        <w:t>the ATO only return high confidence match results to DHS;</w:t>
      </w:r>
    </w:p>
    <w:p w14:paraId="00AE298F" w14:textId="77777777" w:rsidR="00F83634" w:rsidRPr="00454E99" w:rsidRDefault="00F83634" w:rsidP="006B4474">
      <w:pPr>
        <w:widowControl w:val="0"/>
        <w:numPr>
          <w:ilvl w:val="0"/>
          <w:numId w:val="8"/>
        </w:numPr>
        <w:autoSpaceDE w:val="0"/>
        <w:autoSpaceDN w:val="0"/>
        <w:adjustRightInd w:val="0"/>
        <w:ind w:right="45"/>
        <w:rPr>
          <w:szCs w:val="24"/>
        </w:rPr>
      </w:pPr>
      <w:r w:rsidRPr="00454E99">
        <w:rPr>
          <w:szCs w:val="24"/>
        </w:rPr>
        <w:t>DHS seeking validation from the recipient of any PAYG income reported that may impact welfare eligibility; and</w:t>
      </w:r>
    </w:p>
    <w:p w14:paraId="347D066D" w14:textId="77777777" w:rsidR="00F83634" w:rsidRPr="00454E99" w:rsidRDefault="00F83634" w:rsidP="006B4474">
      <w:pPr>
        <w:widowControl w:val="0"/>
        <w:numPr>
          <w:ilvl w:val="0"/>
          <w:numId w:val="8"/>
        </w:numPr>
        <w:autoSpaceDE w:val="0"/>
        <w:autoSpaceDN w:val="0"/>
        <w:adjustRightInd w:val="0"/>
        <w:ind w:right="45"/>
        <w:rPr>
          <w:szCs w:val="24"/>
        </w:rPr>
      </w:pPr>
      <w:proofErr w:type="gramStart"/>
      <w:r w:rsidRPr="00454E99">
        <w:rPr>
          <w:szCs w:val="24"/>
        </w:rPr>
        <w:t>where</w:t>
      </w:r>
      <w:proofErr w:type="gramEnd"/>
      <w:r w:rsidRPr="00454E99">
        <w:rPr>
          <w:szCs w:val="24"/>
        </w:rPr>
        <w:t xml:space="preserve"> recipients provide updated or corrected information, DHS takes this into account when determining the type and need for administrative action.</w:t>
      </w:r>
    </w:p>
    <w:p w14:paraId="46101CF5" w14:textId="4F195E71" w:rsidR="0070515F" w:rsidRPr="00454E99" w:rsidRDefault="0070515F">
      <w:pPr>
        <w:pStyle w:val="Heading2"/>
        <w:numPr>
          <w:ilvl w:val="1"/>
          <w:numId w:val="1"/>
        </w:numPr>
        <w:tabs>
          <w:tab w:val="clear" w:pos="720"/>
          <w:tab w:val="num" w:pos="284"/>
        </w:tabs>
        <w:ind w:left="-284" w:right="471" w:firstLine="0"/>
        <w:rPr>
          <w:rFonts w:ascii="Times New Roman" w:hAnsi="Times New Roman"/>
          <w:sz w:val="24"/>
          <w:szCs w:val="24"/>
        </w:rPr>
      </w:pPr>
      <w:bookmarkStart w:id="13" w:name="_Toc483393980"/>
      <w:bookmarkStart w:id="14" w:name="_Toc483396258"/>
      <w:bookmarkStart w:id="15" w:name="_Toc483399292"/>
      <w:bookmarkEnd w:id="13"/>
      <w:bookmarkEnd w:id="14"/>
      <w:r w:rsidRPr="00454E99">
        <w:rPr>
          <w:rFonts w:ascii="Times New Roman" w:hAnsi="Times New Roman"/>
          <w:sz w:val="24"/>
          <w:szCs w:val="24"/>
        </w:rPr>
        <w:t>Data Integrity</w:t>
      </w:r>
      <w:bookmarkEnd w:id="15"/>
    </w:p>
    <w:p w14:paraId="7333BFEA" w14:textId="5AEEB659" w:rsidR="0070515F" w:rsidRPr="00454E99" w:rsidRDefault="00F83634">
      <w:pPr>
        <w:widowControl w:val="0"/>
        <w:tabs>
          <w:tab w:val="left" w:pos="0"/>
          <w:tab w:val="left" w:pos="8931"/>
        </w:tabs>
        <w:autoSpaceDE w:val="0"/>
        <w:autoSpaceDN w:val="0"/>
        <w:adjustRightInd w:val="0"/>
        <w:ind w:left="-142" w:right="471"/>
        <w:rPr>
          <w:szCs w:val="24"/>
        </w:rPr>
      </w:pPr>
      <w:r w:rsidRPr="00454E99">
        <w:rPr>
          <w:szCs w:val="24"/>
        </w:rPr>
        <w:t xml:space="preserve">DHS </w:t>
      </w:r>
      <w:r w:rsidR="0070515F" w:rsidRPr="00454E99">
        <w:rPr>
          <w:szCs w:val="24"/>
        </w:rPr>
        <w:t>and the ATO try to maintain the highest level of data integrity possible.</w:t>
      </w:r>
      <w:r w:rsidR="003411DF">
        <w:rPr>
          <w:szCs w:val="24"/>
        </w:rPr>
        <w:t xml:space="preserve"> </w:t>
      </w:r>
      <w:r w:rsidR="0070515F" w:rsidRPr="00454E99">
        <w:rPr>
          <w:szCs w:val="24"/>
        </w:rPr>
        <w:t>Measures taken to maintain integrity levels include designing systems that will not accept records that are incomplete, and identifying and correcting records that have data items that are inadequate or corrupt.</w:t>
      </w:r>
    </w:p>
    <w:p w14:paraId="235656D7" w14:textId="1DF0FE0C" w:rsidR="0070515F" w:rsidRPr="00454E99" w:rsidRDefault="00F83634">
      <w:pPr>
        <w:widowControl w:val="0"/>
        <w:tabs>
          <w:tab w:val="left" w:pos="0"/>
          <w:tab w:val="left" w:pos="8931"/>
        </w:tabs>
        <w:autoSpaceDE w:val="0"/>
        <w:autoSpaceDN w:val="0"/>
        <w:adjustRightInd w:val="0"/>
        <w:ind w:left="-142" w:right="471"/>
        <w:rPr>
          <w:szCs w:val="24"/>
        </w:rPr>
      </w:pPr>
      <w:r w:rsidRPr="00454E99">
        <w:rPr>
          <w:szCs w:val="24"/>
        </w:rPr>
        <w:lastRenderedPageBreak/>
        <w:t xml:space="preserve">DHS </w:t>
      </w:r>
      <w:r w:rsidR="0070515F" w:rsidRPr="00454E99">
        <w:rPr>
          <w:szCs w:val="24"/>
        </w:rPr>
        <w:t>data, or more specifically those data items used in the matching process, are standardised. Standardisation is the process whereby data items such as name, address and date of birth are converted in such a way as to ensure that these items are consistent across both organisations’ files.</w:t>
      </w:r>
    </w:p>
    <w:p w14:paraId="424E400F" w14:textId="77777777" w:rsidR="0070515F" w:rsidRPr="00454E99" w:rsidRDefault="0070515F">
      <w:pPr>
        <w:pStyle w:val="Heading2"/>
        <w:numPr>
          <w:ilvl w:val="1"/>
          <w:numId w:val="1"/>
        </w:numPr>
        <w:tabs>
          <w:tab w:val="clear" w:pos="720"/>
          <w:tab w:val="num" w:pos="284"/>
        </w:tabs>
        <w:ind w:left="-284" w:right="471" w:firstLine="0"/>
        <w:rPr>
          <w:rFonts w:ascii="Times New Roman" w:hAnsi="Times New Roman"/>
          <w:sz w:val="24"/>
          <w:szCs w:val="24"/>
        </w:rPr>
      </w:pPr>
      <w:bookmarkStart w:id="16" w:name="_Toc483399293"/>
      <w:r w:rsidRPr="00454E99">
        <w:rPr>
          <w:rFonts w:ascii="Times New Roman" w:hAnsi="Times New Roman"/>
          <w:sz w:val="24"/>
          <w:szCs w:val="24"/>
        </w:rPr>
        <w:t>Data Security</w:t>
      </w:r>
      <w:bookmarkEnd w:id="16"/>
    </w:p>
    <w:p w14:paraId="294C5976" w14:textId="77777777" w:rsidR="00F83634" w:rsidRPr="00454E99" w:rsidRDefault="00F83634" w:rsidP="00530782">
      <w:pPr>
        <w:ind w:left="-142"/>
        <w:rPr>
          <w:szCs w:val="24"/>
        </w:rPr>
      </w:pPr>
      <w:r w:rsidRPr="00454E99">
        <w:rPr>
          <w:szCs w:val="24"/>
        </w:rPr>
        <w:t xml:space="preserve">The ATO and DHS exchange data using the dedicated mainframe to mainframe Optus Evolve link. This mechanism provides secure and trusted communications across government jurisdictions. </w:t>
      </w:r>
    </w:p>
    <w:p w14:paraId="7110C487" w14:textId="77777777" w:rsidR="00F83634" w:rsidRPr="00454E99" w:rsidRDefault="00F83634" w:rsidP="00057FE7">
      <w:pPr>
        <w:ind w:left="-142"/>
        <w:rPr>
          <w:szCs w:val="24"/>
        </w:rPr>
      </w:pPr>
      <w:r w:rsidRPr="00454E99">
        <w:rPr>
          <w:szCs w:val="24"/>
        </w:rPr>
        <w:t>The ATO data received by DHS is held in DHS’ secure Teradata and SAP HANA environments. These are core systems that employ strict security controls. Only DHS employees with a business need have access to view the ATO data provided under this program.</w:t>
      </w:r>
    </w:p>
    <w:p w14:paraId="2B5065E1" w14:textId="2BC19222" w:rsidR="00F83634" w:rsidRPr="00454E99" w:rsidRDefault="00F83634" w:rsidP="00057FE7">
      <w:pPr>
        <w:ind w:left="-142"/>
        <w:rPr>
          <w:szCs w:val="24"/>
        </w:rPr>
      </w:pPr>
      <w:r w:rsidRPr="00454E99">
        <w:rPr>
          <w:szCs w:val="24"/>
        </w:rPr>
        <w:t xml:space="preserve">DHS staff are subject to existing security controls and confidentiality provisions of the </w:t>
      </w:r>
      <w:r w:rsidR="00A22546" w:rsidRPr="00454E99">
        <w:rPr>
          <w:szCs w:val="24"/>
        </w:rPr>
        <w:br/>
      </w:r>
      <w:r w:rsidRPr="00454E99">
        <w:rPr>
          <w:i/>
          <w:szCs w:val="24"/>
        </w:rPr>
        <w:t>Social Security (Administration) Act 1999</w:t>
      </w:r>
      <w:r w:rsidRPr="00454E99">
        <w:rPr>
          <w:szCs w:val="24"/>
        </w:rPr>
        <w:t>. Access to the DHS’ computer centres is strictly controlled and entry properly authorised. The DHS’ security system provides protection and control of dataset access, system entry and program integrity. Security features include logon identification codes, passwords and security groupings to ensure that access to information is on a needs only basis.</w:t>
      </w:r>
    </w:p>
    <w:p w14:paraId="466145E0" w14:textId="3C0FDEAB" w:rsidR="00F83634" w:rsidRPr="00454E99" w:rsidRDefault="00F83634" w:rsidP="00057FE7">
      <w:pPr>
        <w:ind w:left="-142"/>
        <w:rPr>
          <w:szCs w:val="24"/>
        </w:rPr>
      </w:pPr>
      <w:r w:rsidRPr="00454E99">
        <w:rPr>
          <w:szCs w:val="24"/>
        </w:rPr>
        <w:t xml:space="preserve">The ATO is responsible for its own security with respect to its staff and access to the data provided by DHS. The ATO is subject to existing security controls and subject to the </w:t>
      </w:r>
      <w:r w:rsidR="00A22546" w:rsidRPr="00454E99">
        <w:rPr>
          <w:szCs w:val="24"/>
        </w:rPr>
        <w:br/>
      </w:r>
      <w:r w:rsidRPr="00454E99">
        <w:rPr>
          <w:i/>
          <w:szCs w:val="24"/>
        </w:rPr>
        <w:t>Privacy Act 1988</w:t>
      </w:r>
      <w:r w:rsidRPr="00454E99">
        <w:rPr>
          <w:szCs w:val="24"/>
        </w:rPr>
        <w:t xml:space="preserve">, </w:t>
      </w:r>
      <w:r w:rsidRPr="00454E99">
        <w:rPr>
          <w:i/>
          <w:szCs w:val="24"/>
        </w:rPr>
        <w:t>Crimes Act 1914</w:t>
      </w:r>
      <w:r w:rsidRPr="00454E99">
        <w:rPr>
          <w:szCs w:val="24"/>
        </w:rPr>
        <w:t xml:space="preserve"> and the </w:t>
      </w:r>
      <w:r w:rsidRPr="00454E99">
        <w:rPr>
          <w:i/>
          <w:szCs w:val="24"/>
        </w:rPr>
        <w:t>Public Service Act 1999</w:t>
      </w:r>
      <w:r w:rsidRPr="00454E99">
        <w:rPr>
          <w:szCs w:val="24"/>
        </w:rPr>
        <w:t>. Access to the ATO’s computer systems is limited and is subject to requests for system access which include reminders about privacy and security obligations. Security features include logon identification codes and passwords. All access to systems is monitored and logged.</w:t>
      </w:r>
    </w:p>
    <w:p w14:paraId="6ADF4A44" w14:textId="5B2E72A5" w:rsidR="00F83634" w:rsidRPr="00454E99" w:rsidRDefault="00F83634" w:rsidP="00057FE7">
      <w:pPr>
        <w:ind w:left="-142"/>
        <w:rPr>
          <w:szCs w:val="24"/>
        </w:rPr>
      </w:pPr>
      <w:r w:rsidRPr="00454E99">
        <w:rPr>
          <w:szCs w:val="24"/>
        </w:rPr>
        <w:t>Existing security arrangements in the department automatically log user access to data files.</w:t>
      </w:r>
    </w:p>
    <w:p w14:paraId="57AA39C3" w14:textId="12D6669A" w:rsidR="0070515F" w:rsidRPr="00454E99" w:rsidRDefault="0070515F" w:rsidP="00057FE7">
      <w:pPr>
        <w:ind w:left="-142"/>
        <w:rPr>
          <w:szCs w:val="24"/>
        </w:rPr>
      </w:pPr>
      <w:r w:rsidRPr="00454E99">
        <w:rPr>
          <w:szCs w:val="24"/>
        </w:rPr>
        <w:t xml:space="preserve">Statistics can be produced on the number of records read, number of records matched, number of records unmatched and </w:t>
      </w:r>
      <w:r w:rsidR="00454E99">
        <w:rPr>
          <w:szCs w:val="24"/>
        </w:rPr>
        <w:t xml:space="preserve">the </w:t>
      </w:r>
      <w:r w:rsidRPr="00454E99">
        <w:rPr>
          <w:szCs w:val="24"/>
        </w:rPr>
        <w:t>number of records written.</w:t>
      </w:r>
      <w:r w:rsidR="003411DF">
        <w:rPr>
          <w:szCs w:val="24"/>
        </w:rPr>
        <w:t xml:space="preserve"> </w:t>
      </w:r>
      <w:r w:rsidRPr="00454E99">
        <w:rPr>
          <w:szCs w:val="24"/>
        </w:rPr>
        <w:t>Audit trails that enable verification of the processing of the data are also in place.</w:t>
      </w:r>
    </w:p>
    <w:p w14:paraId="0828082B" w14:textId="6819F0AD" w:rsidR="0070515F" w:rsidRPr="00454E99" w:rsidRDefault="0070515F" w:rsidP="006B4474">
      <w:pPr>
        <w:pStyle w:val="Heading1"/>
        <w:numPr>
          <w:ilvl w:val="0"/>
          <w:numId w:val="1"/>
        </w:numPr>
        <w:tabs>
          <w:tab w:val="clear" w:pos="720"/>
          <w:tab w:val="num" w:pos="0"/>
        </w:tabs>
        <w:ind w:left="-567" w:right="471" w:firstLine="0"/>
        <w:rPr>
          <w:rFonts w:ascii="Times New Roman" w:hAnsi="Times New Roman"/>
          <w:sz w:val="24"/>
          <w:szCs w:val="24"/>
        </w:rPr>
      </w:pPr>
      <w:bookmarkStart w:id="17" w:name="_Toc483393983"/>
      <w:bookmarkStart w:id="18" w:name="_Toc483396261"/>
      <w:bookmarkStart w:id="19" w:name="_Toc483399294"/>
      <w:bookmarkEnd w:id="17"/>
      <w:bookmarkEnd w:id="18"/>
      <w:r w:rsidRPr="00454E99">
        <w:rPr>
          <w:rFonts w:ascii="Times New Roman" w:hAnsi="Times New Roman"/>
          <w:sz w:val="24"/>
          <w:szCs w:val="24"/>
        </w:rPr>
        <w:t>THE MATCHING PROCESS</w:t>
      </w:r>
      <w:bookmarkEnd w:id="19"/>
    </w:p>
    <w:p w14:paraId="02CE029C" w14:textId="5E20F36E" w:rsidR="0070515F" w:rsidRPr="00454E99" w:rsidRDefault="0070515F">
      <w:pPr>
        <w:pStyle w:val="DefaultText"/>
        <w:ind w:left="-142" w:right="45"/>
        <w:rPr>
          <w:rFonts w:ascii="Times New Roman" w:hAnsi="Times New Roman"/>
          <w:szCs w:val="24"/>
        </w:rPr>
      </w:pPr>
      <w:r w:rsidRPr="00454E99">
        <w:rPr>
          <w:rFonts w:ascii="Times New Roman" w:hAnsi="Times New Roman"/>
          <w:szCs w:val="24"/>
        </w:rPr>
        <w:t>Th</w:t>
      </w:r>
      <w:r w:rsidR="00E53E0B" w:rsidRPr="00454E99">
        <w:rPr>
          <w:rFonts w:ascii="Times New Roman" w:hAnsi="Times New Roman"/>
          <w:szCs w:val="24"/>
        </w:rPr>
        <w:t>e</w:t>
      </w:r>
      <w:r w:rsidRPr="00454E99">
        <w:rPr>
          <w:rFonts w:ascii="Times New Roman" w:hAnsi="Times New Roman"/>
          <w:szCs w:val="24"/>
        </w:rPr>
        <w:t xml:space="preserve"> ATO PAYG data-matching program identifies </w:t>
      </w:r>
      <w:r w:rsidR="00F83634" w:rsidRPr="00454E99">
        <w:rPr>
          <w:rFonts w:ascii="Times New Roman" w:hAnsi="Times New Roman"/>
          <w:szCs w:val="24"/>
        </w:rPr>
        <w:t>recipients</w:t>
      </w:r>
      <w:r w:rsidRPr="00454E99">
        <w:rPr>
          <w:rFonts w:ascii="Times New Roman" w:hAnsi="Times New Roman"/>
          <w:szCs w:val="24"/>
        </w:rPr>
        <w:t xml:space="preserve">, who may have income from employment that has not been correctly declared to </w:t>
      </w:r>
      <w:r w:rsidR="00F83634" w:rsidRPr="00454E99">
        <w:rPr>
          <w:rFonts w:ascii="Times New Roman" w:hAnsi="Times New Roman"/>
          <w:szCs w:val="24"/>
        </w:rPr>
        <w:t xml:space="preserve">DHS </w:t>
      </w:r>
      <w:r w:rsidRPr="00454E99">
        <w:rPr>
          <w:rFonts w:ascii="Times New Roman" w:hAnsi="Times New Roman"/>
          <w:szCs w:val="24"/>
        </w:rPr>
        <w:t>or anomalies identified with the amount declared and received.</w:t>
      </w:r>
      <w:r w:rsidR="003411DF">
        <w:rPr>
          <w:rFonts w:ascii="Times New Roman" w:hAnsi="Times New Roman"/>
          <w:szCs w:val="24"/>
        </w:rPr>
        <w:t xml:space="preserve"> </w:t>
      </w:r>
      <w:r w:rsidRPr="00454E99">
        <w:rPr>
          <w:rFonts w:ascii="Times New Roman" w:hAnsi="Times New Roman"/>
          <w:szCs w:val="24"/>
        </w:rPr>
        <w:t xml:space="preserve">People who appear on both the ATO and </w:t>
      </w:r>
      <w:r w:rsidR="00F83634" w:rsidRPr="00454E99">
        <w:rPr>
          <w:rFonts w:ascii="Times New Roman" w:hAnsi="Times New Roman"/>
          <w:szCs w:val="24"/>
        </w:rPr>
        <w:t xml:space="preserve">DHS </w:t>
      </w:r>
      <w:r w:rsidRPr="00454E99">
        <w:rPr>
          <w:rFonts w:ascii="Times New Roman" w:hAnsi="Times New Roman"/>
          <w:szCs w:val="24"/>
        </w:rPr>
        <w:t>files are considered to be 'matches'.</w:t>
      </w:r>
      <w:r w:rsidR="003411DF">
        <w:rPr>
          <w:rFonts w:ascii="Times New Roman" w:hAnsi="Times New Roman"/>
          <w:szCs w:val="24"/>
        </w:rPr>
        <w:t xml:space="preserve"> </w:t>
      </w:r>
    </w:p>
    <w:p w14:paraId="3446DBDC" w14:textId="77777777" w:rsidR="0070515F" w:rsidRPr="00454E99" w:rsidRDefault="0070515F">
      <w:pPr>
        <w:pStyle w:val="DefaultText"/>
        <w:ind w:left="-142" w:right="45"/>
        <w:rPr>
          <w:rFonts w:ascii="Times New Roman" w:hAnsi="Times New Roman"/>
          <w:szCs w:val="24"/>
        </w:rPr>
      </w:pPr>
    </w:p>
    <w:p w14:paraId="1D6D61D1" w14:textId="17B43A30" w:rsidR="0070515F" w:rsidRPr="00454E99" w:rsidRDefault="0070515F">
      <w:pPr>
        <w:pStyle w:val="DefaultText"/>
        <w:ind w:left="-142" w:right="45"/>
        <w:rPr>
          <w:rFonts w:ascii="Times New Roman" w:hAnsi="Times New Roman"/>
          <w:color w:val="0000FF"/>
          <w:szCs w:val="24"/>
        </w:rPr>
      </w:pPr>
      <w:r w:rsidRPr="00454E99">
        <w:rPr>
          <w:rFonts w:ascii="Times New Roman" w:hAnsi="Times New Roman"/>
          <w:szCs w:val="24"/>
        </w:rPr>
        <w:t xml:space="preserve">The matching process is only undertaken for ATO PAYG records with the same identity details as </w:t>
      </w:r>
      <w:proofErr w:type="gramStart"/>
      <w:r w:rsidRPr="00454E99">
        <w:rPr>
          <w:rFonts w:ascii="Times New Roman" w:hAnsi="Times New Roman"/>
          <w:szCs w:val="24"/>
        </w:rPr>
        <w:t>a</w:t>
      </w:r>
      <w:r w:rsidR="003411DF">
        <w:rPr>
          <w:rFonts w:ascii="Times New Roman" w:hAnsi="Times New Roman"/>
          <w:szCs w:val="24"/>
        </w:rPr>
        <w:t xml:space="preserve"> </w:t>
      </w:r>
      <w:r w:rsidR="00F83634" w:rsidRPr="00454E99">
        <w:rPr>
          <w:rFonts w:ascii="Times New Roman" w:hAnsi="Times New Roman"/>
          <w:szCs w:val="24"/>
        </w:rPr>
        <w:t xml:space="preserve"> recipient</w:t>
      </w:r>
      <w:proofErr w:type="gramEnd"/>
      <w:r w:rsidRPr="00454E99">
        <w:rPr>
          <w:rFonts w:ascii="Times New Roman" w:hAnsi="Times New Roman"/>
          <w:szCs w:val="24"/>
        </w:rPr>
        <w:t>.</w:t>
      </w:r>
      <w:r w:rsidR="003411DF">
        <w:rPr>
          <w:rFonts w:ascii="Times New Roman" w:hAnsi="Times New Roman"/>
          <w:szCs w:val="24"/>
        </w:rPr>
        <w:t xml:space="preserve"> </w:t>
      </w:r>
      <w:r w:rsidRPr="00454E99">
        <w:rPr>
          <w:rFonts w:ascii="Times New Roman" w:hAnsi="Times New Roman"/>
          <w:szCs w:val="24"/>
        </w:rPr>
        <w:t xml:space="preserve">The ATO does the initial identity match against </w:t>
      </w:r>
      <w:r w:rsidR="00F83634" w:rsidRPr="00454E99">
        <w:rPr>
          <w:rFonts w:ascii="Times New Roman" w:hAnsi="Times New Roman"/>
          <w:szCs w:val="24"/>
        </w:rPr>
        <w:t xml:space="preserve">DHS’ </w:t>
      </w:r>
      <w:r w:rsidRPr="00454E99">
        <w:rPr>
          <w:rFonts w:ascii="Times New Roman" w:hAnsi="Times New Roman"/>
          <w:szCs w:val="24"/>
        </w:rPr>
        <w:t xml:space="preserve">annual Payment Summary file. </w:t>
      </w:r>
      <w:r w:rsidR="00F83634" w:rsidRPr="00454E99">
        <w:rPr>
          <w:rFonts w:ascii="Times New Roman" w:hAnsi="Times New Roman"/>
          <w:szCs w:val="24"/>
        </w:rPr>
        <w:t xml:space="preserve">DHS </w:t>
      </w:r>
      <w:r w:rsidRPr="00454E99">
        <w:rPr>
          <w:rFonts w:ascii="Times New Roman" w:hAnsi="Times New Roman"/>
          <w:szCs w:val="24"/>
        </w:rPr>
        <w:t xml:space="preserve">does an additional identity match of all ATO PAYG records with </w:t>
      </w:r>
      <w:r w:rsidR="00F83634" w:rsidRPr="00454E99">
        <w:rPr>
          <w:rFonts w:ascii="Times New Roman" w:hAnsi="Times New Roman"/>
          <w:szCs w:val="24"/>
        </w:rPr>
        <w:t>recipient records</w:t>
      </w:r>
      <w:r w:rsidRPr="00454E99">
        <w:rPr>
          <w:rFonts w:ascii="Times New Roman" w:hAnsi="Times New Roman"/>
          <w:szCs w:val="24"/>
        </w:rPr>
        <w:t xml:space="preserve">, by comparing the surname, </w:t>
      </w:r>
      <w:r w:rsidR="00F83634" w:rsidRPr="00454E99">
        <w:rPr>
          <w:rFonts w:ascii="Times New Roman" w:hAnsi="Times New Roman"/>
          <w:szCs w:val="24"/>
        </w:rPr>
        <w:t>first name</w:t>
      </w:r>
      <w:r w:rsidRPr="00454E99">
        <w:rPr>
          <w:rFonts w:ascii="Times New Roman" w:hAnsi="Times New Roman"/>
          <w:szCs w:val="24"/>
        </w:rPr>
        <w:t xml:space="preserve">, middle initial and date of birth with all </w:t>
      </w:r>
      <w:r w:rsidR="00F83634" w:rsidRPr="00454E99">
        <w:rPr>
          <w:rFonts w:ascii="Times New Roman" w:hAnsi="Times New Roman"/>
          <w:szCs w:val="24"/>
        </w:rPr>
        <w:t xml:space="preserve">DHS </w:t>
      </w:r>
      <w:r w:rsidRPr="00454E99">
        <w:rPr>
          <w:rFonts w:ascii="Times New Roman" w:hAnsi="Times New Roman"/>
          <w:szCs w:val="24"/>
        </w:rPr>
        <w:t>records.</w:t>
      </w:r>
      <w:r w:rsidR="003411DF">
        <w:rPr>
          <w:rFonts w:ascii="Times New Roman" w:hAnsi="Times New Roman"/>
          <w:szCs w:val="24"/>
        </w:rPr>
        <w:t xml:space="preserve"> </w:t>
      </w:r>
      <w:r w:rsidRPr="00454E99">
        <w:rPr>
          <w:rFonts w:ascii="Times New Roman" w:hAnsi="Times New Roman"/>
          <w:szCs w:val="24"/>
        </w:rPr>
        <w:t>Where a match is identified, a selection is generated for review.</w:t>
      </w:r>
    </w:p>
    <w:p w14:paraId="084E3FB5" w14:textId="77777777" w:rsidR="0070515F" w:rsidRPr="00454E99" w:rsidRDefault="0070515F">
      <w:pPr>
        <w:pStyle w:val="DefaultText"/>
        <w:ind w:left="-142" w:right="45"/>
        <w:rPr>
          <w:rFonts w:ascii="Times New Roman" w:hAnsi="Times New Roman"/>
          <w:color w:val="0000FF"/>
          <w:szCs w:val="24"/>
        </w:rPr>
      </w:pPr>
    </w:p>
    <w:p w14:paraId="3CEEBFBF" w14:textId="591643D7" w:rsidR="0070515F" w:rsidRPr="00454E99" w:rsidRDefault="0070515F">
      <w:pPr>
        <w:pStyle w:val="DefaultText"/>
        <w:ind w:left="-142" w:right="45"/>
        <w:rPr>
          <w:rFonts w:ascii="Times New Roman" w:hAnsi="Times New Roman"/>
          <w:szCs w:val="24"/>
        </w:rPr>
      </w:pPr>
      <w:r w:rsidRPr="00454E99">
        <w:rPr>
          <w:rFonts w:ascii="Times New Roman" w:hAnsi="Times New Roman"/>
          <w:szCs w:val="24"/>
        </w:rPr>
        <w:t xml:space="preserve">When a </w:t>
      </w:r>
      <w:r w:rsidR="005019CB" w:rsidRPr="00454E99">
        <w:rPr>
          <w:rFonts w:ascii="Times New Roman" w:hAnsi="Times New Roman"/>
          <w:szCs w:val="24"/>
        </w:rPr>
        <w:t xml:space="preserve">recipient </w:t>
      </w:r>
      <w:r w:rsidRPr="00454E99">
        <w:rPr>
          <w:rFonts w:ascii="Times New Roman" w:hAnsi="Times New Roman"/>
          <w:szCs w:val="24"/>
        </w:rPr>
        <w:t xml:space="preserve">has been matched, and they have a partner who is also a </w:t>
      </w:r>
      <w:r w:rsidR="00F83634" w:rsidRPr="00454E99">
        <w:rPr>
          <w:rFonts w:ascii="Times New Roman" w:hAnsi="Times New Roman"/>
          <w:szCs w:val="24"/>
        </w:rPr>
        <w:t>recipient</w:t>
      </w:r>
      <w:r w:rsidRPr="00454E99">
        <w:rPr>
          <w:rFonts w:ascii="Times New Roman" w:hAnsi="Times New Roman"/>
          <w:szCs w:val="24"/>
        </w:rPr>
        <w:t>, a review may also be generated for the partner, as any undisclosed income may impact on the partner's entitlement.</w:t>
      </w:r>
      <w:r w:rsidR="003411DF">
        <w:rPr>
          <w:rFonts w:ascii="Times New Roman" w:hAnsi="Times New Roman"/>
          <w:szCs w:val="24"/>
        </w:rPr>
        <w:t xml:space="preserve"> </w:t>
      </w:r>
      <w:r w:rsidRPr="00454E99">
        <w:rPr>
          <w:rFonts w:ascii="Times New Roman" w:hAnsi="Times New Roman"/>
          <w:szCs w:val="24"/>
        </w:rPr>
        <w:t>This process will actually occur during the review selection period.</w:t>
      </w:r>
      <w:r w:rsidR="003411DF">
        <w:rPr>
          <w:rFonts w:ascii="Times New Roman" w:hAnsi="Times New Roman"/>
          <w:szCs w:val="24"/>
        </w:rPr>
        <w:t xml:space="preserve"> </w:t>
      </w:r>
      <w:r w:rsidRPr="00454E99">
        <w:rPr>
          <w:rFonts w:ascii="Times New Roman" w:hAnsi="Times New Roman"/>
          <w:szCs w:val="24"/>
        </w:rPr>
        <w:t xml:space="preserve">Partner </w:t>
      </w:r>
      <w:r w:rsidR="00F83634" w:rsidRPr="00454E99">
        <w:rPr>
          <w:rFonts w:ascii="Times New Roman" w:hAnsi="Times New Roman"/>
          <w:szCs w:val="24"/>
        </w:rPr>
        <w:t xml:space="preserve">recipient </w:t>
      </w:r>
      <w:r w:rsidRPr="00454E99">
        <w:rPr>
          <w:rFonts w:ascii="Times New Roman" w:hAnsi="Times New Roman"/>
          <w:szCs w:val="24"/>
        </w:rPr>
        <w:t xml:space="preserve">reviews may also be added manually where the relationship is no longer current, but the review process has identified that the partner </w:t>
      </w:r>
      <w:r w:rsidR="00F83634" w:rsidRPr="00454E99">
        <w:rPr>
          <w:rFonts w:ascii="Times New Roman" w:hAnsi="Times New Roman"/>
          <w:szCs w:val="24"/>
        </w:rPr>
        <w:t xml:space="preserve">recipient </w:t>
      </w:r>
      <w:r w:rsidRPr="00454E99">
        <w:rPr>
          <w:rFonts w:ascii="Times New Roman" w:hAnsi="Times New Roman"/>
          <w:szCs w:val="24"/>
        </w:rPr>
        <w:t>entitlement would have been impacted during the period of the relationship.</w:t>
      </w:r>
    </w:p>
    <w:p w14:paraId="3BBEB850" w14:textId="43A3D986" w:rsidR="0070515F" w:rsidRPr="00454E99" w:rsidRDefault="0070515F">
      <w:pPr>
        <w:widowControl w:val="0"/>
        <w:tabs>
          <w:tab w:val="left" w:pos="142"/>
        </w:tabs>
        <w:autoSpaceDE w:val="0"/>
        <w:autoSpaceDN w:val="0"/>
        <w:adjustRightInd w:val="0"/>
        <w:ind w:left="-142" w:right="45"/>
        <w:rPr>
          <w:szCs w:val="24"/>
        </w:rPr>
      </w:pPr>
      <w:r w:rsidRPr="00454E99">
        <w:rPr>
          <w:szCs w:val="24"/>
        </w:rPr>
        <w:lastRenderedPageBreak/>
        <w:t>Personal information extracted for use in this data</w:t>
      </w:r>
      <w:r w:rsidR="00DF7DEF" w:rsidRPr="00454E99">
        <w:rPr>
          <w:szCs w:val="24"/>
        </w:rPr>
        <w:t>-</w:t>
      </w:r>
      <w:r w:rsidRPr="00454E99">
        <w:rPr>
          <w:szCs w:val="24"/>
        </w:rPr>
        <w:t xml:space="preserve">matching program which does not lead to a match is destroyed by </w:t>
      </w:r>
      <w:r w:rsidR="00F83634" w:rsidRPr="00454E99">
        <w:rPr>
          <w:szCs w:val="24"/>
        </w:rPr>
        <w:t xml:space="preserve">DHS </w:t>
      </w:r>
      <w:r w:rsidRPr="00454E99">
        <w:rPr>
          <w:szCs w:val="24"/>
        </w:rPr>
        <w:t>as soon as practicable and within 90 days after the matching occurred.</w:t>
      </w:r>
      <w:r w:rsidR="00F83634" w:rsidRPr="00454E99">
        <w:rPr>
          <w:szCs w:val="24"/>
        </w:rPr>
        <w:t xml:space="preserve"> See Appendix A for further detail.</w:t>
      </w:r>
    </w:p>
    <w:p w14:paraId="1EB1AC82" w14:textId="46356A4B" w:rsidR="0070515F" w:rsidRPr="00454E99" w:rsidRDefault="00E53E0B" w:rsidP="00454E99">
      <w:pPr>
        <w:pStyle w:val="Heading1"/>
        <w:numPr>
          <w:ilvl w:val="0"/>
          <w:numId w:val="1"/>
        </w:numPr>
        <w:tabs>
          <w:tab w:val="clear" w:pos="720"/>
          <w:tab w:val="num" w:pos="0"/>
        </w:tabs>
        <w:ind w:left="-567" w:right="471" w:firstLine="0"/>
        <w:rPr>
          <w:rFonts w:ascii="Times New Roman" w:hAnsi="Times New Roman"/>
          <w:sz w:val="24"/>
          <w:szCs w:val="24"/>
        </w:rPr>
      </w:pPr>
      <w:bookmarkStart w:id="20" w:name="_Toc483393985"/>
      <w:bookmarkStart w:id="21" w:name="_Toc483396263"/>
      <w:bookmarkStart w:id="22" w:name="_Toc483399295"/>
      <w:bookmarkEnd w:id="20"/>
      <w:bookmarkEnd w:id="21"/>
      <w:bookmarkEnd w:id="22"/>
      <w:r w:rsidRPr="00454E99">
        <w:rPr>
          <w:rFonts w:ascii="Times New Roman" w:hAnsi="Times New Roman"/>
          <w:sz w:val="24"/>
          <w:szCs w:val="24"/>
        </w:rPr>
        <w:t xml:space="preserve"> </w:t>
      </w:r>
      <w:bookmarkStart w:id="23" w:name="_Toc483399296"/>
      <w:r w:rsidR="0070515F" w:rsidRPr="00454E99">
        <w:rPr>
          <w:rFonts w:ascii="Times New Roman" w:hAnsi="Times New Roman"/>
          <w:sz w:val="24"/>
          <w:szCs w:val="24"/>
        </w:rPr>
        <w:t>ACTION RESULTING FROM THE PROGRAM</w:t>
      </w:r>
      <w:bookmarkEnd w:id="23"/>
    </w:p>
    <w:p w14:paraId="2133A9BB" w14:textId="1F853E4A" w:rsidR="0070515F" w:rsidRPr="00454E99" w:rsidRDefault="0070515F">
      <w:pPr>
        <w:widowControl w:val="0"/>
        <w:tabs>
          <w:tab w:val="left" w:pos="0"/>
        </w:tabs>
        <w:autoSpaceDE w:val="0"/>
        <w:autoSpaceDN w:val="0"/>
        <w:adjustRightInd w:val="0"/>
        <w:spacing w:before="0" w:after="0"/>
        <w:ind w:left="-142" w:right="45"/>
        <w:rPr>
          <w:szCs w:val="24"/>
        </w:rPr>
      </w:pPr>
      <w:r w:rsidRPr="00454E99">
        <w:rPr>
          <w:szCs w:val="24"/>
        </w:rPr>
        <w:t xml:space="preserve">At the completion of the matching, selected </w:t>
      </w:r>
      <w:r w:rsidR="00EC5596" w:rsidRPr="00454E99">
        <w:rPr>
          <w:szCs w:val="24"/>
        </w:rPr>
        <w:t>recipients</w:t>
      </w:r>
      <w:r w:rsidR="00FA4B79" w:rsidRPr="00454E99">
        <w:rPr>
          <w:szCs w:val="24"/>
        </w:rPr>
        <w:t xml:space="preserve"> </w:t>
      </w:r>
      <w:r w:rsidRPr="00454E99">
        <w:rPr>
          <w:szCs w:val="24"/>
        </w:rPr>
        <w:t xml:space="preserve">have a review activity loaded into </w:t>
      </w:r>
      <w:r w:rsidR="004660F7" w:rsidRPr="00454E99">
        <w:rPr>
          <w:szCs w:val="24"/>
        </w:rPr>
        <w:t>DHS’ core systems for compliance action.</w:t>
      </w:r>
    </w:p>
    <w:p w14:paraId="56032EBE" w14:textId="77777777" w:rsidR="0070515F" w:rsidRPr="00454E99" w:rsidRDefault="0070515F">
      <w:pPr>
        <w:pStyle w:val="Heading2"/>
        <w:numPr>
          <w:ilvl w:val="1"/>
          <w:numId w:val="1"/>
        </w:numPr>
        <w:tabs>
          <w:tab w:val="clear" w:pos="720"/>
          <w:tab w:val="num" w:pos="284"/>
        </w:tabs>
        <w:spacing w:after="240"/>
        <w:ind w:left="-284" w:right="471" w:firstLine="0"/>
        <w:rPr>
          <w:rFonts w:ascii="Times New Roman" w:hAnsi="Times New Roman"/>
          <w:sz w:val="24"/>
          <w:szCs w:val="24"/>
        </w:rPr>
      </w:pPr>
      <w:bookmarkStart w:id="24" w:name="_Toc483399297"/>
      <w:r w:rsidRPr="00454E99">
        <w:rPr>
          <w:rFonts w:ascii="Times New Roman" w:hAnsi="Times New Roman"/>
          <w:sz w:val="24"/>
          <w:szCs w:val="24"/>
        </w:rPr>
        <w:t>Employment Income Reviews</w:t>
      </w:r>
      <w:bookmarkEnd w:id="24"/>
    </w:p>
    <w:p w14:paraId="5325179F" w14:textId="5EA4CCC3" w:rsidR="0070515F" w:rsidRPr="00454E99" w:rsidRDefault="0070515F">
      <w:pPr>
        <w:pStyle w:val="DefaultText"/>
        <w:tabs>
          <w:tab w:val="left" w:pos="-142"/>
          <w:tab w:val="left" w:pos="720"/>
        </w:tabs>
        <w:ind w:left="-142"/>
        <w:rPr>
          <w:rFonts w:ascii="Times New Roman" w:hAnsi="Times New Roman"/>
          <w:szCs w:val="24"/>
          <w:lang w:val="en-AU"/>
        </w:rPr>
      </w:pPr>
      <w:r w:rsidRPr="00454E99">
        <w:rPr>
          <w:rFonts w:ascii="Times New Roman" w:hAnsi="Times New Roman"/>
          <w:szCs w:val="24"/>
          <w:lang w:val="en-AU"/>
        </w:rPr>
        <w:t xml:space="preserve">The matches produced will be </w:t>
      </w:r>
      <w:r w:rsidR="004660F7" w:rsidRPr="00454E99">
        <w:rPr>
          <w:rFonts w:ascii="Times New Roman" w:hAnsi="Times New Roman"/>
          <w:szCs w:val="24"/>
          <w:lang w:val="en-AU"/>
        </w:rPr>
        <w:t xml:space="preserve">recipients </w:t>
      </w:r>
      <w:r w:rsidRPr="00454E99">
        <w:rPr>
          <w:rFonts w:ascii="Times New Roman" w:hAnsi="Times New Roman"/>
          <w:szCs w:val="24"/>
          <w:lang w:val="en-AU"/>
        </w:rPr>
        <w:t>who have income in the following categories:</w:t>
      </w:r>
    </w:p>
    <w:p w14:paraId="51081E7B" w14:textId="77777777" w:rsidR="0070515F" w:rsidRPr="00454E99" w:rsidRDefault="0070515F" w:rsidP="006B4474">
      <w:pPr>
        <w:widowControl w:val="0"/>
        <w:numPr>
          <w:ilvl w:val="0"/>
          <w:numId w:val="8"/>
        </w:numPr>
        <w:autoSpaceDE w:val="0"/>
        <w:autoSpaceDN w:val="0"/>
        <w:adjustRightInd w:val="0"/>
        <w:ind w:right="45"/>
        <w:rPr>
          <w:szCs w:val="24"/>
        </w:rPr>
      </w:pPr>
      <w:r w:rsidRPr="00454E99">
        <w:rPr>
          <w:szCs w:val="24"/>
        </w:rPr>
        <w:t>Individual Non-business, (i.e. wages or salary).</w:t>
      </w:r>
    </w:p>
    <w:p w14:paraId="3F8627DB" w14:textId="738C895C" w:rsidR="0070515F" w:rsidRPr="00454E99" w:rsidRDefault="0070515F" w:rsidP="006B4474">
      <w:pPr>
        <w:widowControl w:val="0"/>
        <w:numPr>
          <w:ilvl w:val="0"/>
          <w:numId w:val="8"/>
        </w:numPr>
        <w:autoSpaceDE w:val="0"/>
        <w:autoSpaceDN w:val="0"/>
        <w:adjustRightInd w:val="0"/>
        <w:ind w:right="45"/>
        <w:rPr>
          <w:szCs w:val="24"/>
        </w:rPr>
      </w:pPr>
      <w:r w:rsidRPr="00454E99">
        <w:rPr>
          <w:szCs w:val="24"/>
        </w:rPr>
        <w:t>A ‘Voluntary Agreement’. These are available for individual workers (not employees) who are not required to have tax withheld from their payments at the time of receipt.</w:t>
      </w:r>
      <w:r w:rsidR="003411DF">
        <w:rPr>
          <w:szCs w:val="24"/>
        </w:rPr>
        <w:t xml:space="preserve"> </w:t>
      </w:r>
      <w:r w:rsidRPr="00454E99">
        <w:rPr>
          <w:szCs w:val="24"/>
        </w:rPr>
        <w:t>This applies to certain subcontractors who must have an ABN.</w:t>
      </w:r>
    </w:p>
    <w:p w14:paraId="18B3C7DD" w14:textId="77777777" w:rsidR="0070515F" w:rsidRPr="00454E99" w:rsidRDefault="0070515F" w:rsidP="006B4474">
      <w:pPr>
        <w:widowControl w:val="0"/>
        <w:numPr>
          <w:ilvl w:val="0"/>
          <w:numId w:val="8"/>
        </w:numPr>
        <w:autoSpaceDE w:val="0"/>
        <w:autoSpaceDN w:val="0"/>
        <w:adjustRightInd w:val="0"/>
        <w:ind w:right="45"/>
        <w:rPr>
          <w:szCs w:val="24"/>
        </w:rPr>
      </w:pPr>
      <w:r w:rsidRPr="00454E99">
        <w:rPr>
          <w:szCs w:val="24"/>
        </w:rPr>
        <w:t>Labour Hire and other Specified Payments. Labour Hire applies to an individual worker who is:</w:t>
      </w:r>
    </w:p>
    <w:p w14:paraId="440731D1" w14:textId="77777777" w:rsidR="0070515F" w:rsidRPr="00454E99" w:rsidRDefault="0070515F" w:rsidP="006B4474">
      <w:pPr>
        <w:widowControl w:val="0"/>
        <w:numPr>
          <w:ilvl w:val="0"/>
          <w:numId w:val="8"/>
        </w:numPr>
        <w:autoSpaceDE w:val="0"/>
        <w:autoSpaceDN w:val="0"/>
        <w:adjustRightInd w:val="0"/>
        <w:ind w:right="45"/>
        <w:rPr>
          <w:szCs w:val="24"/>
        </w:rPr>
      </w:pPr>
      <w:r w:rsidRPr="00454E99">
        <w:rPr>
          <w:szCs w:val="24"/>
        </w:rPr>
        <w:t>An employee employed through a common law contract.</w:t>
      </w:r>
    </w:p>
    <w:p w14:paraId="630EF22B" w14:textId="77777777" w:rsidR="0070515F" w:rsidRPr="00454E99" w:rsidRDefault="0070515F" w:rsidP="006B4474">
      <w:pPr>
        <w:widowControl w:val="0"/>
        <w:numPr>
          <w:ilvl w:val="0"/>
          <w:numId w:val="8"/>
        </w:numPr>
        <w:autoSpaceDE w:val="0"/>
        <w:autoSpaceDN w:val="0"/>
        <w:adjustRightInd w:val="0"/>
        <w:ind w:right="45"/>
        <w:rPr>
          <w:szCs w:val="24"/>
        </w:rPr>
      </w:pPr>
      <w:r w:rsidRPr="00454E99">
        <w:rPr>
          <w:szCs w:val="24"/>
        </w:rPr>
        <w:t>An independent contractor arranged directly.</w:t>
      </w:r>
    </w:p>
    <w:p w14:paraId="4F6D5441" w14:textId="77777777" w:rsidR="0070515F" w:rsidRPr="00454E99" w:rsidRDefault="0070515F" w:rsidP="006B4474">
      <w:pPr>
        <w:widowControl w:val="0"/>
        <w:numPr>
          <w:ilvl w:val="0"/>
          <w:numId w:val="8"/>
        </w:numPr>
        <w:autoSpaceDE w:val="0"/>
        <w:autoSpaceDN w:val="0"/>
        <w:adjustRightInd w:val="0"/>
        <w:ind w:right="45"/>
        <w:rPr>
          <w:szCs w:val="24"/>
        </w:rPr>
      </w:pPr>
      <w:r w:rsidRPr="00454E99">
        <w:rPr>
          <w:szCs w:val="24"/>
        </w:rPr>
        <w:t>An independent contractor arranged through another entity, such as a company, partnership, or trust.</w:t>
      </w:r>
    </w:p>
    <w:p w14:paraId="30462C63" w14:textId="35474F6A" w:rsidR="0070515F" w:rsidRPr="00454E99" w:rsidRDefault="0070515F" w:rsidP="006B4474">
      <w:pPr>
        <w:widowControl w:val="0"/>
        <w:numPr>
          <w:ilvl w:val="0"/>
          <w:numId w:val="8"/>
        </w:numPr>
        <w:autoSpaceDE w:val="0"/>
        <w:autoSpaceDN w:val="0"/>
        <w:adjustRightInd w:val="0"/>
        <w:ind w:right="45"/>
        <w:rPr>
          <w:szCs w:val="24"/>
        </w:rPr>
      </w:pPr>
      <w:r w:rsidRPr="00454E99">
        <w:rPr>
          <w:szCs w:val="24"/>
        </w:rPr>
        <w:t>Specified Payments refers to those payments that would have been affected under the former Reportable Payments System or Prescribed Payments System</w:t>
      </w:r>
      <w:r w:rsidR="00435E05" w:rsidRPr="00454E99">
        <w:rPr>
          <w:szCs w:val="24"/>
        </w:rPr>
        <w:t>.</w:t>
      </w:r>
    </w:p>
    <w:p w14:paraId="0F21A597" w14:textId="3DCCEC28" w:rsidR="0070515F" w:rsidRPr="00454E99" w:rsidRDefault="0070515F" w:rsidP="006B4474">
      <w:pPr>
        <w:widowControl w:val="0"/>
        <w:numPr>
          <w:ilvl w:val="0"/>
          <w:numId w:val="8"/>
        </w:numPr>
        <w:autoSpaceDE w:val="0"/>
        <w:autoSpaceDN w:val="0"/>
        <w:adjustRightInd w:val="0"/>
        <w:ind w:right="45"/>
        <w:rPr>
          <w:szCs w:val="24"/>
        </w:rPr>
      </w:pPr>
      <w:r w:rsidRPr="00454E99">
        <w:rPr>
          <w:szCs w:val="24"/>
        </w:rPr>
        <w:t xml:space="preserve">Personal Services </w:t>
      </w:r>
      <w:r w:rsidR="003F28E8" w:rsidRPr="00454E99">
        <w:rPr>
          <w:szCs w:val="24"/>
        </w:rPr>
        <w:t xml:space="preserve">income and </w:t>
      </w:r>
      <w:r w:rsidRPr="00454E99">
        <w:rPr>
          <w:szCs w:val="24"/>
        </w:rPr>
        <w:t>Attributed Income, which is the income of an individual or an entity such as a company, partnership or trust that is mainly a reward for an individual's personal efforts or skills.</w:t>
      </w:r>
    </w:p>
    <w:p w14:paraId="4CCD8636" w14:textId="425C9EE0" w:rsidR="003F28E8" w:rsidRPr="00454E99" w:rsidRDefault="003F28E8" w:rsidP="006B4474">
      <w:pPr>
        <w:widowControl w:val="0"/>
        <w:numPr>
          <w:ilvl w:val="0"/>
          <w:numId w:val="8"/>
        </w:numPr>
        <w:autoSpaceDE w:val="0"/>
        <w:autoSpaceDN w:val="0"/>
        <w:adjustRightInd w:val="0"/>
        <w:ind w:right="45"/>
      </w:pPr>
      <w:r w:rsidRPr="006B4474">
        <w:rPr>
          <w:szCs w:val="24"/>
        </w:rPr>
        <w:t>Foreign employment income, which refers to income derived by Australian residents working overseas as an employee. Australian residents are generally taxed on their worldwide income.</w:t>
      </w:r>
    </w:p>
    <w:p w14:paraId="18DA3A3F" w14:textId="77777777" w:rsidR="0070515F" w:rsidRPr="00454E99" w:rsidRDefault="0070515F">
      <w:pPr>
        <w:pStyle w:val="DefaultText"/>
        <w:tabs>
          <w:tab w:val="left" w:pos="0"/>
        </w:tabs>
        <w:ind w:left="-142" w:right="45"/>
        <w:rPr>
          <w:rFonts w:ascii="Times New Roman" w:hAnsi="Times New Roman"/>
          <w:szCs w:val="24"/>
        </w:rPr>
      </w:pPr>
    </w:p>
    <w:p w14:paraId="06F932B2" w14:textId="1D411853" w:rsidR="0070515F" w:rsidRPr="00454E99" w:rsidRDefault="0070515F">
      <w:pPr>
        <w:pStyle w:val="DefaultText"/>
        <w:tabs>
          <w:tab w:val="left" w:pos="0"/>
        </w:tabs>
        <w:ind w:left="-142" w:right="45"/>
        <w:rPr>
          <w:rFonts w:ascii="Times New Roman" w:hAnsi="Times New Roman"/>
          <w:szCs w:val="24"/>
        </w:rPr>
      </w:pPr>
      <w:r w:rsidRPr="00454E99">
        <w:rPr>
          <w:rFonts w:ascii="Times New Roman" w:hAnsi="Times New Roman"/>
          <w:szCs w:val="24"/>
        </w:rPr>
        <w:t>Before commencing the review</w:t>
      </w:r>
      <w:r w:rsidR="00FA4B79" w:rsidRPr="00454E99">
        <w:rPr>
          <w:rFonts w:ascii="Times New Roman" w:hAnsi="Times New Roman"/>
          <w:szCs w:val="24"/>
        </w:rPr>
        <w:t>s</w:t>
      </w:r>
      <w:r w:rsidRPr="00454E99">
        <w:rPr>
          <w:rFonts w:ascii="Times New Roman" w:hAnsi="Times New Roman"/>
          <w:szCs w:val="24"/>
        </w:rPr>
        <w:t xml:space="preserve">, </w:t>
      </w:r>
      <w:r w:rsidR="00FA4B79" w:rsidRPr="00454E99">
        <w:rPr>
          <w:rFonts w:ascii="Times New Roman" w:hAnsi="Times New Roman"/>
          <w:szCs w:val="24"/>
        </w:rPr>
        <w:t xml:space="preserve">DHS </w:t>
      </w:r>
      <w:r w:rsidRPr="00454E99">
        <w:rPr>
          <w:rFonts w:ascii="Times New Roman" w:hAnsi="Times New Roman"/>
          <w:szCs w:val="24"/>
        </w:rPr>
        <w:t xml:space="preserve">staff check </w:t>
      </w:r>
      <w:r w:rsidR="00FA4B79" w:rsidRPr="00454E99">
        <w:rPr>
          <w:rFonts w:ascii="Times New Roman" w:hAnsi="Times New Roman"/>
          <w:szCs w:val="24"/>
        </w:rPr>
        <w:t xml:space="preserve">the output of the matching and assess the performance and accuracy of </w:t>
      </w:r>
      <w:r w:rsidRPr="00454E99">
        <w:rPr>
          <w:rFonts w:ascii="Times New Roman" w:hAnsi="Times New Roman"/>
          <w:szCs w:val="24"/>
        </w:rPr>
        <w:t>the</w:t>
      </w:r>
      <w:r w:rsidR="00FA4B79" w:rsidRPr="00454E99">
        <w:rPr>
          <w:rFonts w:ascii="Times New Roman" w:hAnsi="Times New Roman"/>
          <w:szCs w:val="24"/>
        </w:rPr>
        <w:t xml:space="preserve"> matching process</w:t>
      </w:r>
      <w:r w:rsidRPr="00454E99">
        <w:rPr>
          <w:rFonts w:ascii="Times New Roman" w:hAnsi="Times New Roman"/>
          <w:szCs w:val="24"/>
        </w:rPr>
        <w:t xml:space="preserve">. </w:t>
      </w:r>
      <w:r w:rsidR="00FA4B79" w:rsidRPr="00454E99">
        <w:rPr>
          <w:rFonts w:ascii="Times New Roman" w:hAnsi="Times New Roman"/>
          <w:szCs w:val="24"/>
        </w:rPr>
        <w:t xml:space="preserve">For </w:t>
      </w:r>
      <w:r w:rsidRPr="00454E99">
        <w:rPr>
          <w:rFonts w:ascii="Times New Roman" w:hAnsi="Times New Roman"/>
          <w:szCs w:val="24"/>
        </w:rPr>
        <w:t xml:space="preserve">the </w:t>
      </w:r>
      <w:r w:rsidR="00FA4B79" w:rsidRPr="00454E99">
        <w:rPr>
          <w:rFonts w:ascii="Times New Roman" w:hAnsi="Times New Roman"/>
          <w:szCs w:val="24"/>
        </w:rPr>
        <w:t>reviews that commence</w:t>
      </w:r>
      <w:r w:rsidRPr="00454E99">
        <w:rPr>
          <w:rFonts w:ascii="Times New Roman" w:hAnsi="Times New Roman"/>
          <w:szCs w:val="24"/>
        </w:rPr>
        <w:t xml:space="preserve">, the </w:t>
      </w:r>
      <w:r w:rsidR="00FA4B79" w:rsidRPr="00454E99">
        <w:rPr>
          <w:rFonts w:ascii="Times New Roman" w:hAnsi="Times New Roman"/>
          <w:szCs w:val="24"/>
        </w:rPr>
        <w:t xml:space="preserve">recipient is </w:t>
      </w:r>
      <w:r w:rsidRPr="00454E99">
        <w:rPr>
          <w:rFonts w:ascii="Times New Roman" w:hAnsi="Times New Roman"/>
          <w:szCs w:val="24"/>
        </w:rPr>
        <w:t>contacted by letter</w:t>
      </w:r>
      <w:r w:rsidR="00EC5596" w:rsidRPr="00454E99">
        <w:rPr>
          <w:rFonts w:ascii="Times New Roman" w:hAnsi="Times New Roman"/>
          <w:szCs w:val="24"/>
        </w:rPr>
        <w:t xml:space="preserve"> which </w:t>
      </w:r>
      <w:r w:rsidR="00FA4B79" w:rsidRPr="00454E99">
        <w:rPr>
          <w:rFonts w:ascii="Times New Roman" w:hAnsi="Times New Roman"/>
          <w:szCs w:val="24"/>
        </w:rPr>
        <w:t xml:space="preserve">provides the recipient the </w:t>
      </w:r>
      <w:r w:rsidR="005A121C" w:rsidRPr="00454E99">
        <w:rPr>
          <w:rFonts w:ascii="Times New Roman" w:hAnsi="Times New Roman"/>
          <w:szCs w:val="24"/>
        </w:rPr>
        <w:t xml:space="preserve">employment </w:t>
      </w:r>
      <w:r w:rsidR="00FA4B79" w:rsidRPr="00454E99">
        <w:rPr>
          <w:rFonts w:ascii="Times New Roman" w:hAnsi="Times New Roman"/>
          <w:szCs w:val="24"/>
        </w:rPr>
        <w:t xml:space="preserve">information </w:t>
      </w:r>
      <w:r w:rsidRPr="00454E99">
        <w:rPr>
          <w:rFonts w:ascii="Times New Roman" w:hAnsi="Times New Roman"/>
          <w:szCs w:val="24"/>
        </w:rPr>
        <w:t xml:space="preserve">that </w:t>
      </w:r>
      <w:r w:rsidR="00FA4B79" w:rsidRPr="00454E99">
        <w:rPr>
          <w:rFonts w:ascii="Times New Roman" w:hAnsi="Times New Roman"/>
          <w:szCs w:val="24"/>
        </w:rPr>
        <w:t xml:space="preserve">DHS </w:t>
      </w:r>
      <w:r w:rsidRPr="00454E99">
        <w:rPr>
          <w:rFonts w:ascii="Times New Roman" w:hAnsi="Times New Roman"/>
          <w:szCs w:val="24"/>
        </w:rPr>
        <w:t>has received from the ATO</w:t>
      </w:r>
      <w:r w:rsidR="00FA4B79" w:rsidRPr="00454E99">
        <w:rPr>
          <w:rFonts w:ascii="Times New Roman" w:hAnsi="Times New Roman"/>
          <w:szCs w:val="24"/>
        </w:rPr>
        <w:t xml:space="preserve"> and requests them to </w:t>
      </w:r>
      <w:r w:rsidR="005A121C" w:rsidRPr="00454E99">
        <w:rPr>
          <w:rFonts w:ascii="Times New Roman" w:hAnsi="Times New Roman"/>
          <w:szCs w:val="24"/>
        </w:rPr>
        <w:t>clarify</w:t>
      </w:r>
      <w:r w:rsidR="00FA4B79" w:rsidRPr="00454E99">
        <w:rPr>
          <w:rFonts w:ascii="Times New Roman" w:hAnsi="Times New Roman"/>
          <w:szCs w:val="24"/>
        </w:rPr>
        <w:t xml:space="preserve"> this information</w:t>
      </w:r>
      <w:r w:rsidR="005A121C" w:rsidRPr="00454E99">
        <w:rPr>
          <w:rFonts w:ascii="Times New Roman" w:hAnsi="Times New Roman"/>
          <w:szCs w:val="24"/>
        </w:rPr>
        <w:t xml:space="preserve"> online</w:t>
      </w:r>
      <w:r w:rsidRPr="00454E99">
        <w:rPr>
          <w:rFonts w:ascii="Times New Roman" w:hAnsi="Times New Roman"/>
          <w:szCs w:val="24"/>
        </w:rPr>
        <w:t>.</w:t>
      </w:r>
      <w:r w:rsidR="003411DF">
        <w:rPr>
          <w:rFonts w:ascii="Times New Roman" w:hAnsi="Times New Roman"/>
          <w:szCs w:val="24"/>
        </w:rPr>
        <w:t xml:space="preserve"> </w:t>
      </w:r>
      <w:r w:rsidRPr="00454E99">
        <w:rPr>
          <w:rFonts w:ascii="Times New Roman" w:hAnsi="Times New Roman"/>
          <w:szCs w:val="24"/>
        </w:rPr>
        <w:t>A copy of this letter is found in Section 15.</w:t>
      </w:r>
      <w:r w:rsidR="003411DF">
        <w:rPr>
          <w:rFonts w:ascii="Times New Roman" w:hAnsi="Times New Roman"/>
          <w:szCs w:val="24"/>
        </w:rPr>
        <w:t xml:space="preserve"> </w:t>
      </w:r>
    </w:p>
    <w:p w14:paraId="211A85CC" w14:textId="77777777" w:rsidR="0070515F" w:rsidRPr="00454E99" w:rsidRDefault="0070515F">
      <w:pPr>
        <w:pStyle w:val="DefaultText"/>
        <w:tabs>
          <w:tab w:val="left" w:pos="0"/>
        </w:tabs>
        <w:ind w:left="-142" w:right="45"/>
        <w:rPr>
          <w:rFonts w:ascii="Times New Roman" w:hAnsi="Times New Roman"/>
          <w:szCs w:val="24"/>
        </w:rPr>
      </w:pPr>
    </w:p>
    <w:p w14:paraId="118BA041" w14:textId="49AD8747" w:rsidR="0070515F" w:rsidRPr="00454E99" w:rsidRDefault="0070515F">
      <w:pPr>
        <w:pStyle w:val="DefaultText"/>
        <w:tabs>
          <w:tab w:val="left" w:pos="0"/>
        </w:tabs>
        <w:ind w:left="-142" w:right="45"/>
        <w:rPr>
          <w:rFonts w:ascii="Times New Roman" w:hAnsi="Times New Roman"/>
          <w:szCs w:val="24"/>
        </w:rPr>
      </w:pPr>
      <w:r w:rsidRPr="00454E99">
        <w:rPr>
          <w:rFonts w:ascii="Times New Roman" w:hAnsi="Times New Roman"/>
          <w:szCs w:val="24"/>
        </w:rPr>
        <w:t xml:space="preserve">The </w:t>
      </w:r>
      <w:r w:rsidR="00FA4B79" w:rsidRPr="00454E99">
        <w:rPr>
          <w:rFonts w:ascii="Times New Roman" w:hAnsi="Times New Roman"/>
          <w:szCs w:val="24"/>
          <w:lang w:val="en-AU"/>
        </w:rPr>
        <w:t xml:space="preserve">recipient </w:t>
      </w:r>
      <w:r w:rsidRPr="00454E99">
        <w:rPr>
          <w:rFonts w:ascii="Times New Roman" w:hAnsi="Times New Roman"/>
          <w:szCs w:val="24"/>
        </w:rPr>
        <w:t xml:space="preserve">is given a period of at least </w:t>
      </w:r>
      <w:r w:rsidR="004660F7" w:rsidRPr="00454E99">
        <w:rPr>
          <w:rFonts w:ascii="Times New Roman" w:hAnsi="Times New Roman"/>
          <w:szCs w:val="24"/>
        </w:rPr>
        <w:t xml:space="preserve">28 </w:t>
      </w:r>
      <w:r w:rsidRPr="00454E99">
        <w:rPr>
          <w:rFonts w:ascii="Times New Roman" w:hAnsi="Times New Roman"/>
          <w:szCs w:val="24"/>
        </w:rPr>
        <w:t xml:space="preserve">days from the date the letter is </w:t>
      </w:r>
      <w:r w:rsidR="00EC5596" w:rsidRPr="00454E99">
        <w:rPr>
          <w:rFonts w:ascii="Times New Roman" w:hAnsi="Times New Roman"/>
          <w:szCs w:val="24"/>
        </w:rPr>
        <w:t xml:space="preserve">received </w:t>
      </w:r>
      <w:r w:rsidRPr="00454E99">
        <w:rPr>
          <w:rFonts w:ascii="Times New Roman" w:hAnsi="Times New Roman"/>
          <w:szCs w:val="24"/>
        </w:rPr>
        <w:t xml:space="preserve">in which to </w:t>
      </w:r>
      <w:r w:rsidR="005A121C" w:rsidRPr="00454E99">
        <w:rPr>
          <w:rFonts w:ascii="Times New Roman" w:hAnsi="Times New Roman"/>
          <w:szCs w:val="24"/>
        </w:rPr>
        <w:t xml:space="preserve">clarify or </w:t>
      </w:r>
      <w:r w:rsidRPr="00454E99">
        <w:rPr>
          <w:rFonts w:ascii="Times New Roman" w:hAnsi="Times New Roman"/>
          <w:szCs w:val="24"/>
        </w:rPr>
        <w:t xml:space="preserve">contact </w:t>
      </w:r>
      <w:r w:rsidR="00FA4B79" w:rsidRPr="00454E99">
        <w:rPr>
          <w:rFonts w:ascii="Times New Roman" w:hAnsi="Times New Roman"/>
          <w:szCs w:val="24"/>
        </w:rPr>
        <w:t xml:space="preserve">DHS </w:t>
      </w:r>
      <w:r w:rsidRPr="00454E99">
        <w:rPr>
          <w:rFonts w:ascii="Times New Roman" w:hAnsi="Times New Roman"/>
          <w:szCs w:val="24"/>
        </w:rPr>
        <w:t xml:space="preserve">in relation to the employment information. </w:t>
      </w:r>
      <w:r w:rsidR="00FA4B79" w:rsidRPr="00454E99">
        <w:rPr>
          <w:rFonts w:ascii="Times New Roman" w:hAnsi="Times New Roman"/>
          <w:szCs w:val="24"/>
          <w:lang w:val="en-AU"/>
        </w:rPr>
        <w:t xml:space="preserve">Recipients </w:t>
      </w:r>
      <w:r w:rsidRPr="00454E99">
        <w:rPr>
          <w:rFonts w:ascii="Times New Roman" w:hAnsi="Times New Roman"/>
          <w:szCs w:val="24"/>
        </w:rPr>
        <w:t xml:space="preserve">are also advised that </w:t>
      </w:r>
      <w:r w:rsidR="00FA4B79" w:rsidRPr="00454E99">
        <w:rPr>
          <w:rFonts w:ascii="Times New Roman" w:hAnsi="Times New Roman"/>
          <w:szCs w:val="24"/>
        </w:rPr>
        <w:t xml:space="preserve">a debt may be raised </w:t>
      </w:r>
      <w:r w:rsidRPr="00454E99">
        <w:rPr>
          <w:rFonts w:ascii="Times New Roman" w:hAnsi="Times New Roman"/>
          <w:szCs w:val="24"/>
        </w:rPr>
        <w:t>if they do not respond within the required period.</w:t>
      </w:r>
    </w:p>
    <w:p w14:paraId="348F997B" w14:textId="77777777" w:rsidR="0070515F" w:rsidRPr="00454E99" w:rsidRDefault="0070515F">
      <w:pPr>
        <w:pStyle w:val="DefaultText"/>
        <w:tabs>
          <w:tab w:val="left" w:pos="0"/>
        </w:tabs>
        <w:ind w:left="-142" w:right="45"/>
        <w:rPr>
          <w:rFonts w:ascii="Times New Roman" w:hAnsi="Times New Roman"/>
          <w:szCs w:val="24"/>
        </w:rPr>
      </w:pPr>
    </w:p>
    <w:p w14:paraId="03FFE28C" w14:textId="11802908" w:rsidR="0070515F" w:rsidRDefault="0070515F">
      <w:pPr>
        <w:pStyle w:val="DefaultText"/>
        <w:tabs>
          <w:tab w:val="left" w:pos="0"/>
        </w:tabs>
        <w:ind w:left="-142" w:right="45"/>
        <w:rPr>
          <w:rFonts w:ascii="Times New Roman" w:hAnsi="Times New Roman"/>
          <w:szCs w:val="24"/>
        </w:rPr>
      </w:pPr>
      <w:r w:rsidRPr="00454E99">
        <w:rPr>
          <w:rFonts w:ascii="Times New Roman" w:hAnsi="Times New Roman"/>
          <w:szCs w:val="24"/>
        </w:rPr>
        <w:t xml:space="preserve">Upon contacting </w:t>
      </w:r>
      <w:r w:rsidR="005A121C" w:rsidRPr="00454E99">
        <w:rPr>
          <w:rFonts w:ascii="Times New Roman" w:hAnsi="Times New Roman"/>
          <w:szCs w:val="24"/>
        </w:rPr>
        <w:t>DHS or accessing the online system</w:t>
      </w:r>
      <w:r w:rsidRPr="00454E99">
        <w:rPr>
          <w:rFonts w:ascii="Times New Roman" w:hAnsi="Times New Roman"/>
          <w:szCs w:val="24"/>
        </w:rPr>
        <w:t xml:space="preserve">, the </w:t>
      </w:r>
      <w:r w:rsidR="005A121C" w:rsidRPr="00454E99">
        <w:rPr>
          <w:rFonts w:ascii="Times New Roman" w:hAnsi="Times New Roman"/>
          <w:szCs w:val="24"/>
          <w:lang w:val="en-AU"/>
        </w:rPr>
        <w:t xml:space="preserve">recipient </w:t>
      </w:r>
      <w:r w:rsidRPr="00454E99">
        <w:rPr>
          <w:rFonts w:ascii="Times New Roman" w:hAnsi="Times New Roman"/>
          <w:szCs w:val="24"/>
        </w:rPr>
        <w:t xml:space="preserve">is provided with </w:t>
      </w:r>
      <w:r w:rsidR="005A121C" w:rsidRPr="00454E99">
        <w:rPr>
          <w:rFonts w:ascii="Times New Roman" w:hAnsi="Times New Roman"/>
          <w:szCs w:val="24"/>
        </w:rPr>
        <w:t>the</w:t>
      </w:r>
      <w:r w:rsidRPr="00454E99">
        <w:rPr>
          <w:rFonts w:ascii="Times New Roman" w:hAnsi="Times New Roman"/>
          <w:szCs w:val="24"/>
        </w:rPr>
        <w:t xml:space="preserve"> opportunity to </w:t>
      </w:r>
      <w:r w:rsidR="005A121C" w:rsidRPr="00454E99">
        <w:rPr>
          <w:rFonts w:ascii="Times New Roman" w:hAnsi="Times New Roman"/>
          <w:szCs w:val="24"/>
        </w:rPr>
        <w:t>clarify</w:t>
      </w:r>
      <w:r w:rsidRPr="00454E99">
        <w:rPr>
          <w:rFonts w:ascii="Times New Roman" w:hAnsi="Times New Roman"/>
          <w:szCs w:val="24"/>
        </w:rPr>
        <w:t xml:space="preserve"> the information and provide appropriate evidence of their income from employment. Where </w:t>
      </w:r>
      <w:r w:rsidR="005A121C" w:rsidRPr="00454E99">
        <w:rPr>
          <w:rFonts w:ascii="Times New Roman" w:hAnsi="Times New Roman"/>
          <w:szCs w:val="24"/>
        </w:rPr>
        <w:t xml:space="preserve">DHS </w:t>
      </w:r>
      <w:r w:rsidRPr="00454E99">
        <w:rPr>
          <w:rFonts w:ascii="Times New Roman" w:hAnsi="Times New Roman"/>
          <w:szCs w:val="24"/>
        </w:rPr>
        <w:t xml:space="preserve">is satisfied that the information provided by the </w:t>
      </w:r>
      <w:r w:rsidR="005019CB" w:rsidRPr="00454E99">
        <w:rPr>
          <w:rFonts w:ascii="Times New Roman" w:hAnsi="Times New Roman"/>
          <w:szCs w:val="24"/>
        </w:rPr>
        <w:t xml:space="preserve">recipient </w:t>
      </w:r>
      <w:r w:rsidRPr="00454E99">
        <w:rPr>
          <w:rFonts w:ascii="Times New Roman" w:hAnsi="Times New Roman"/>
          <w:szCs w:val="24"/>
        </w:rPr>
        <w:t xml:space="preserve">is </w:t>
      </w:r>
      <w:r w:rsidR="00F651B1" w:rsidRPr="00454E99">
        <w:rPr>
          <w:rFonts w:ascii="Times New Roman" w:hAnsi="Times New Roman"/>
          <w:szCs w:val="24"/>
        </w:rPr>
        <w:t>sufficient</w:t>
      </w:r>
      <w:r w:rsidRPr="00454E99">
        <w:rPr>
          <w:rFonts w:ascii="Times New Roman" w:hAnsi="Times New Roman"/>
          <w:szCs w:val="24"/>
        </w:rPr>
        <w:t xml:space="preserve">, </w:t>
      </w:r>
      <w:r w:rsidR="005A121C" w:rsidRPr="00454E99">
        <w:rPr>
          <w:rFonts w:ascii="Times New Roman" w:hAnsi="Times New Roman"/>
          <w:szCs w:val="24"/>
        </w:rPr>
        <w:t xml:space="preserve">DHS will apply the information and determine the outcome. </w:t>
      </w:r>
    </w:p>
    <w:p w14:paraId="60E4B364" w14:textId="77777777" w:rsidR="0039737F" w:rsidRPr="00454E99" w:rsidRDefault="0039737F">
      <w:pPr>
        <w:pStyle w:val="DefaultText"/>
        <w:tabs>
          <w:tab w:val="left" w:pos="0"/>
        </w:tabs>
        <w:ind w:left="-142" w:right="45"/>
        <w:rPr>
          <w:rFonts w:ascii="Times New Roman" w:hAnsi="Times New Roman"/>
          <w:szCs w:val="24"/>
        </w:rPr>
      </w:pPr>
    </w:p>
    <w:p w14:paraId="0AA2C6B1" w14:textId="4332FD10" w:rsidR="0070515F" w:rsidRDefault="0039737F">
      <w:pPr>
        <w:pStyle w:val="DefaultText"/>
        <w:tabs>
          <w:tab w:val="left" w:pos="0"/>
        </w:tabs>
        <w:ind w:left="-142" w:right="45"/>
        <w:rPr>
          <w:rFonts w:ascii="Times New Roman" w:hAnsi="Times New Roman"/>
          <w:szCs w:val="24"/>
        </w:rPr>
      </w:pPr>
      <w:r>
        <w:rPr>
          <w:rFonts w:ascii="Times New Roman" w:hAnsi="Times New Roman"/>
          <w:szCs w:val="24"/>
        </w:rPr>
        <w:t>Administrative action may include a:</w:t>
      </w:r>
    </w:p>
    <w:p w14:paraId="11E1A74F" w14:textId="10AFCC08" w:rsidR="0039737F" w:rsidRDefault="0039737F" w:rsidP="006B4474">
      <w:pPr>
        <w:widowControl w:val="0"/>
        <w:numPr>
          <w:ilvl w:val="0"/>
          <w:numId w:val="8"/>
        </w:numPr>
        <w:autoSpaceDE w:val="0"/>
        <w:autoSpaceDN w:val="0"/>
        <w:adjustRightInd w:val="0"/>
        <w:ind w:right="45"/>
        <w:rPr>
          <w:szCs w:val="24"/>
        </w:rPr>
      </w:pPr>
      <w:r>
        <w:rPr>
          <w:szCs w:val="24"/>
        </w:rPr>
        <w:lastRenderedPageBreak/>
        <w:t>debt being raised</w:t>
      </w:r>
    </w:p>
    <w:p w14:paraId="7F133D9E" w14:textId="749DE979" w:rsidR="0039737F" w:rsidRDefault="0039737F" w:rsidP="006B4474">
      <w:pPr>
        <w:widowControl w:val="0"/>
        <w:numPr>
          <w:ilvl w:val="0"/>
          <w:numId w:val="8"/>
        </w:numPr>
        <w:autoSpaceDE w:val="0"/>
        <w:autoSpaceDN w:val="0"/>
        <w:adjustRightInd w:val="0"/>
        <w:ind w:right="45"/>
        <w:rPr>
          <w:szCs w:val="24"/>
        </w:rPr>
      </w:pPr>
      <w:r>
        <w:rPr>
          <w:szCs w:val="24"/>
        </w:rPr>
        <w:t>cancellation of entitlement</w:t>
      </w:r>
    </w:p>
    <w:p w14:paraId="1AF21604" w14:textId="6E365D38" w:rsidR="0039737F" w:rsidRPr="00454E99" w:rsidRDefault="0039737F" w:rsidP="006B4474">
      <w:pPr>
        <w:widowControl w:val="0"/>
        <w:numPr>
          <w:ilvl w:val="0"/>
          <w:numId w:val="8"/>
        </w:numPr>
        <w:autoSpaceDE w:val="0"/>
        <w:autoSpaceDN w:val="0"/>
        <w:adjustRightInd w:val="0"/>
        <w:ind w:right="45"/>
        <w:rPr>
          <w:szCs w:val="24"/>
        </w:rPr>
      </w:pPr>
      <w:r>
        <w:rPr>
          <w:szCs w:val="24"/>
        </w:rPr>
        <w:t>reduction in entitlement</w:t>
      </w:r>
    </w:p>
    <w:p w14:paraId="4D9986F1" w14:textId="77777777" w:rsidR="00E53E0B" w:rsidRPr="00454E99" w:rsidRDefault="00E53E0B" w:rsidP="006B4474">
      <w:pPr>
        <w:ind w:left="-142" w:right="45"/>
        <w:rPr>
          <w:szCs w:val="24"/>
        </w:rPr>
      </w:pPr>
      <w:r w:rsidRPr="006B4474">
        <w:rPr>
          <w:snapToGrid w:val="0"/>
          <w:szCs w:val="24"/>
          <w:lang w:val="en-US"/>
        </w:rPr>
        <w:t>Where a recipient does not provide a response within the specified timeframe, DHS makes the determination of appropriate administrative action based on the information provided by the ATO</w:t>
      </w:r>
      <w:r w:rsidRPr="00454E99">
        <w:rPr>
          <w:szCs w:val="24"/>
        </w:rPr>
        <w:t>.</w:t>
      </w:r>
    </w:p>
    <w:p w14:paraId="2483DF08" w14:textId="1CF938FE" w:rsidR="0070515F" w:rsidRPr="00454E99" w:rsidRDefault="0070515F">
      <w:pPr>
        <w:pStyle w:val="Heading1"/>
        <w:numPr>
          <w:ilvl w:val="0"/>
          <w:numId w:val="1"/>
        </w:numPr>
        <w:tabs>
          <w:tab w:val="clear" w:pos="720"/>
          <w:tab w:val="num" w:pos="0"/>
        </w:tabs>
        <w:ind w:left="-567" w:right="471" w:firstLine="0"/>
        <w:rPr>
          <w:rFonts w:ascii="Times New Roman" w:hAnsi="Times New Roman"/>
          <w:sz w:val="24"/>
          <w:szCs w:val="24"/>
        </w:rPr>
      </w:pPr>
      <w:bookmarkStart w:id="25" w:name="_Toc483393988"/>
      <w:bookmarkStart w:id="26" w:name="_Toc483396266"/>
      <w:bookmarkStart w:id="27" w:name="_Toc483393989"/>
      <w:bookmarkStart w:id="28" w:name="_Toc483396267"/>
      <w:bookmarkStart w:id="29" w:name="_Toc483393990"/>
      <w:bookmarkStart w:id="30" w:name="_Toc483396268"/>
      <w:bookmarkStart w:id="31" w:name="_Toc483399298"/>
      <w:bookmarkEnd w:id="25"/>
      <w:bookmarkEnd w:id="26"/>
      <w:bookmarkEnd w:id="27"/>
      <w:bookmarkEnd w:id="28"/>
      <w:bookmarkEnd w:id="29"/>
      <w:bookmarkEnd w:id="30"/>
      <w:r w:rsidRPr="00454E99">
        <w:rPr>
          <w:rFonts w:ascii="Times New Roman" w:hAnsi="Times New Roman"/>
          <w:sz w:val="24"/>
          <w:szCs w:val="24"/>
        </w:rPr>
        <w:t>TIME LIMITS APPLYING TO THE PROGRAM</w:t>
      </w:r>
      <w:bookmarkEnd w:id="31"/>
    </w:p>
    <w:p w14:paraId="6A984252" w14:textId="6AA189FC" w:rsidR="0070515F" w:rsidRPr="00454E99" w:rsidRDefault="0070515F">
      <w:pPr>
        <w:widowControl w:val="0"/>
        <w:tabs>
          <w:tab w:val="left" w:pos="0"/>
        </w:tabs>
        <w:autoSpaceDE w:val="0"/>
        <w:autoSpaceDN w:val="0"/>
        <w:adjustRightInd w:val="0"/>
        <w:ind w:left="-142" w:right="45"/>
        <w:rPr>
          <w:szCs w:val="24"/>
        </w:rPr>
      </w:pPr>
      <w:r w:rsidRPr="00454E99">
        <w:rPr>
          <w:szCs w:val="24"/>
        </w:rPr>
        <w:t xml:space="preserve">The matching of ATO PAYG data is conducted annually, and cases released </w:t>
      </w:r>
      <w:r w:rsidR="00F83634" w:rsidRPr="00454E99">
        <w:rPr>
          <w:szCs w:val="24"/>
        </w:rPr>
        <w:t>for review</w:t>
      </w:r>
      <w:r w:rsidRPr="00454E99">
        <w:rPr>
          <w:szCs w:val="24"/>
        </w:rPr>
        <w:t>.</w:t>
      </w:r>
    </w:p>
    <w:p w14:paraId="077672E3" w14:textId="77777777" w:rsidR="00F83634" w:rsidRPr="00454E99" w:rsidRDefault="00F83634" w:rsidP="00530782">
      <w:pPr>
        <w:ind w:left="-142"/>
        <w:rPr>
          <w:szCs w:val="24"/>
        </w:rPr>
      </w:pPr>
      <w:r w:rsidRPr="00454E99">
        <w:rPr>
          <w:szCs w:val="24"/>
        </w:rPr>
        <w:t xml:space="preserve">The ATO now provide two files, one following the completion of the financial year, and an updated file containing PAYG information received by the ATO after the first file. </w:t>
      </w:r>
    </w:p>
    <w:p w14:paraId="6622266F" w14:textId="77777777" w:rsidR="00F83634" w:rsidRPr="00454E99" w:rsidRDefault="00F83634" w:rsidP="00530782">
      <w:pPr>
        <w:ind w:left="-142"/>
        <w:rPr>
          <w:szCs w:val="24"/>
        </w:rPr>
      </w:pPr>
      <w:r w:rsidRPr="00454E99">
        <w:rPr>
          <w:szCs w:val="24"/>
        </w:rPr>
        <w:t>DHS does not create a permanent register or database on matched or non-matched selections as part of this protocol.</w:t>
      </w:r>
    </w:p>
    <w:p w14:paraId="47296477" w14:textId="77777777" w:rsidR="00F83634" w:rsidRPr="00454E99" w:rsidRDefault="00F83634" w:rsidP="00530782">
      <w:pPr>
        <w:ind w:left="-142"/>
        <w:rPr>
          <w:i/>
          <w:szCs w:val="24"/>
        </w:rPr>
      </w:pPr>
      <w:r w:rsidRPr="00454E99">
        <w:rPr>
          <w:szCs w:val="24"/>
        </w:rPr>
        <w:t xml:space="preserve">All external data received from the ATO that is no longer required is destroyed in line with Guideline 7 of the Information Commissioner’s </w:t>
      </w:r>
      <w:r w:rsidRPr="00454E99">
        <w:rPr>
          <w:i/>
          <w:szCs w:val="24"/>
        </w:rPr>
        <w:t>Guidelines on Data-matching in Australian Government Administration.</w:t>
      </w:r>
    </w:p>
    <w:p w14:paraId="36A80B81" w14:textId="77777777" w:rsidR="0070515F" w:rsidRPr="00454E99" w:rsidRDefault="0070515F">
      <w:pPr>
        <w:pStyle w:val="Heading1"/>
        <w:numPr>
          <w:ilvl w:val="0"/>
          <w:numId w:val="1"/>
        </w:numPr>
        <w:tabs>
          <w:tab w:val="clear" w:pos="720"/>
          <w:tab w:val="num" w:pos="0"/>
        </w:tabs>
        <w:ind w:left="-567" w:right="471" w:firstLine="0"/>
        <w:rPr>
          <w:rFonts w:ascii="Times New Roman" w:hAnsi="Times New Roman"/>
          <w:sz w:val="24"/>
          <w:szCs w:val="24"/>
        </w:rPr>
      </w:pPr>
      <w:bookmarkStart w:id="32" w:name="_Toc483399299"/>
      <w:r w:rsidRPr="00454E99">
        <w:rPr>
          <w:rFonts w:ascii="Times New Roman" w:hAnsi="Times New Roman"/>
          <w:sz w:val="24"/>
          <w:szCs w:val="24"/>
        </w:rPr>
        <w:t>PUBLIC NOTICE OF THE PROGRAM</w:t>
      </w:r>
      <w:bookmarkEnd w:id="32"/>
    </w:p>
    <w:p w14:paraId="67CE320C" w14:textId="065C8316" w:rsidR="0070515F" w:rsidRPr="00454E99" w:rsidRDefault="0070515F">
      <w:pPr>
        <w:widowControl w:val="0"/>
        <w:tabs>
          <w:tab w:val="left" w:pos="0"/>
          <w:tab w:val="left" w:pos="8931"/>
        </w:tabs>
        <w:autoSpaceDE w:val="0"/>
        <w:autoSpaceDN w:val="0"/>
        <w:adjustRightInd w:val="0"/>
        <w:ind w:left="-142" w:right="45"/>
        <w:rPr>
          <w:szCs w:val="24"/>
        </w:rPr>
      </w:pPr>
      <w:r w:rsidRPr="00454E99">
        <w:rPr>
          <w:szCs w:val="24"/>
        </w:rPr>
        <w:t>This data</w:t>
      </w:r>
      <w:r w:rsidR="00DF7DEF" w:rsidRPr="00454E99">
        <w:rPr>
          <w:szCs w:val="24"/>
        </w:rPr>
        <w:t>-</w:t>
      </w:r>
      <w:r w:rsidRPr="00454E99">
        <w:rPr>
          <w:szCs w:val="24"/>
        </w:rPr>
        <w:t xml:space="preserve">matching program was notified in the Commonwealth Government Gazette of </w:t>
      </w:r>
      <w:r w:rsidR="00C84D95" w:rsidRPr="00454E99">
        <w:rPr>
          <w:szCs w:val="24"/>
        </w:rPr>
        <w:br/>
      </w:r>
      <w:r w:rsidRPr="00454E99">
        <w:rPr>
          <w:szCs w:val="24"/>
        </w:rPr>
        <w:t>12 May 2004.</w:t>
      </w:r>
    </w:p>
    <w:p w14:paraId="27B450DD" w14:textId="53EC3ED0" w:rsidR="0070515F" w:rsidRPr="00454E99" w:rsidRDefault="00BF1698">
      <w:pPr>
        <w:pStyle w:val="Heading1"/>
        <w:numPr>
          <w:ilvl w:val="0"/>
          <w:numId w:val="1"/>
        </w:numPr>
        <w:tabs>
          <w:tab w:val="clear" w:pos="720"/>
          <w:tab w:val="num" w:pos="0"/>
        </w:tabs>
        <w:ind w:left="-567" w:right="471" w:firstLine="0"/>
        <w:rPr>
          <w:rFonts w:ascii="Times New Roman" w:hAnsi="Times New Roman"/>
          <w:sz w:val="24"/>
          <w:szCs w:val="24"/>
        </w:rPr>
      </w:pPr>
      <w:bookmarkStart w:id="33" w:name="_Toc483393993"/>
      <w:bookmarkStart w:id="34" w:name="_Toc483396271"/>
      <w:bookmarkEnd w:id="33"/>
      <w:bookmarkEnd w:id="34"/>
      <w:r>
        <w:rPr>
          <w:rFonts w:ascii="Times New Roman" w:hAnsi="Times New Roman"/>
          <w:sz w:val="24"/>
          <w:szCs w:val="24"/>
        </w:rPr>
        <w:t xml:space="preserve"> </w:t>
      </w:r>
      <w:bookmarkStart w:id="35" w:name="_Toc483399300"/>
      <w:r w:rsidR="0070515F" w:rsidRPr="00454E99">
        <w:rPr>
          <w:rFonts w:ascii="Times New Roman" w:hAnsi="Times New Roman"/>
          <w:sz w:val="24"/>
          <w:szCs w:val="24"/>
        </w:rPr>
        <w:t>REASONS FOR CONDUCTING THE PROGRAM</w:t>
      </w:r>
      <w:bookmarkEnd w:id="35"/>
    </w:p>
    <w:p w14:paraId="4B8EEBF3" w14:textId="77777777" w:rsidR="0070515F" w:rsidRPr="00454E99" w:rsidRDefault="0070515F">
      <w:pPr>
        <w:pStyle w:val="Heading2"/>
        <w:numPr>
          <w:ilvl w:val="1"/>
          <w:numId w:val="1"/>
        </w:numPr>
        <w:tabs>
          <w:tab w:val="clear" w:pos="720"/>
          <w:tab w:val="num" w:pos="284"/>
        </w:tabs>
        <w:ind w:left="-284" w:right="471" w:firstLine="0"/>
        <w:rPr>
          <w:rFonts w:ascii="Times New Roman" w:hAnsi="Times New Roman"/>
          <w:sz w:val="24"/>
          <w:szCs w:val="24"/>
        </w:rPr>
      </w:pPr>
      <w:bookmarkStart w:id="36" w:name="_Toc483399301"/>
      <w:r w:rsidRPr="00454E99">
        <w:rPr>
          <w:rFonts w:ascii="Times New Roman" w:hAnsi="Times New Roman"/>
          <w:sz w:val="24"/>
          <w:szCs w:val="24"/>
        </w:rPr>
        <w:t>Relationship with the agencies lawful functions</w:t>
      </w:r>
      <w:bookmarkEnd w:id="36"/>
    </w:p>
    <w:p w14:paraId="44FEB5EC" w14:textId="7B2120DC" w:rsidR="0070515F" w:rsidRPr="00454E99" w:rsidRDefault="0070515F">
      <w:pPr>
        <w:widowControl w:val="0"/>
        <w:tabs>
          <w:tab w:val="left" w:pos="0"/>
          <w:tab w:val="left" w:pos="8931"/>
        </w:tabs>
        <w:autoSpaceDE w:val="0"/>
        <w:autoSpaceDN w:val="0"/>
        <w:adjustRightInd w:val="0"/>
        <w:ind w:left="-142" w:right="45"/>
        <w:rPr>
          <w:szCs w:val="24"/>
        </w:rPr>
      </w:pPr>
      <w:r w:rsidRPr="00454E99">
        <w:rPr>
          <w:szCs w:val="24"/>
        </w:rPr>
        <w:t xml:space="preserve">The program is related to </w:t>
      </w:r>
      <w:r w:rsidR="00F83634" w:rsidRPr="00454E99">
        <w:rPr>
          <w:szCs w:val="24"/>
        </w:rPr>
        <w:t xml:space="preserve">DHS’ </w:t>
      </w:r>
      <w:r w:rsidRPr="00454E99">
        <w:rPr>
          <w:szCs w:val="24"/>
        </w:rPr>
        <w:t xml:space="preserve">lawful function of limiting payments to those eligible under relevant legislation. The </w:t>
      </w:r>
      <w:r w:rsidRPr="00454E99">
        <w:rPr>
          <w:i/>
          <w:iCs/>
          <w:szCs w:val="24"/>
        </w:rPr>
        <w:t xml:space="preserve">Social Security Act 1991 </w:t>
      </w:r>
      <w:r w:rsidRPr="00454E99">
        <w:rPr>
          <w:szCs w:val="24"/>
        </w:rPr>
        <w:t>and the</w:t>
      </w:r>
      <w:r w:rsidRPr="00454E99">
        <w:rPr>
          <w:i/>
          <w:iCs/>
          <w:szCs w:val="24"/>
        </w:rPr>
        <w:t xml:space="preserve"> Social Security (Administration) Act 1999 </w:t>
      </w:r>
      <w:r w:rsidRPr="00454E99">
        <w:rPr>
          <w:szCs w:val="24"/>
        </w:rPr>
        <w:t xml:space="preserve">provide that </w:t>
      </w:r>
      <w:r w:rsidR="00F83634" w:rsidRPr="00454E99">
        <w:rPr>
          <w:szCs w:val="24"/>
        </w:rPr>
        <w:t xml:space="preserve">recipients </w:t>
      </w:r>
      <w:r w:rsidRPr="00454E99">
        <w:rPr>
          <w:szCs w:val="24"/>
        </w:rPr>
        <w:t xml:space="preserve">are required to be eligible for payment. These requirements are given to </w:t>
      </w:r>
      <w:r w:rsidR="00F83634" w:rsidRPr="00454E99">
        <w:rPr>
          <w:szCs w:val="24"/>
        </w:rPr>
        <w:t>recipients</w:t>
      </w:r>
      <w:r w:rsidRPr="00454E99">
        <w:rPr>
          <w:szCs w:val="24"/>
        </w:rPr>
        <w:t xml:space="preserve"> in a written advice authorised under different sections of these Acts for different payment types.</w:t>
      </w:r>
    </w:p>
    <w:p w14:paraId="7A96071B" w14:textId="77777777" w:rsidR="0070515F" w:rsidRPr="00454E99" w:rsidRDefault="0070515F">
      <w:pPr>
        <w:pStyle w:val="Heading2"/>
        <w:numPr>
          <w:ilvl w:val="1"/>
          <w:numId w:val="1"/>
        </w:numPr>
        <w:tabs>
          <w:tab w:val="clear" w:pos="720"/>
          <w:tab w:val="num" w:pos="284"/>
        </w:tabs>
        <w:ind w:left="-284" w:right="471" w:firstLine="0"/>
        <w:rPr>
          <w:rFonts w:ascii="Times New Roman" w:hAnsi="Times New Roman"/>
          <w:sz w:val="24"/>
          <w:szCs w:val="24"/>
        </w:rPr>
      </w:pPr>
      <w:bookmarkStart w:id="37" w:name="_Toc483399302"/>
      <w:r w:rsidRPr="00454E99">
        <w:rPr>
          <w:rFonts w:ascii="Times New Roman" w:hAnsi="Times New Roman"/>
          <w:sz w:val="24"/>
          <w:szCs w:val="24"/>
        </w:rPr>
        <w:t>Social Considerations</w:t>
      </w:r>
      <w:bookmarkEnd w:id="37"/>
    </w:p>
    <w:p w14:paraId="689B97FC" w14:textId="77777777" w:rsidR="0070515F" w:rsidRPr="00454E99" w:rsidRDefault="0070515F">
      <w:pPr>
        <w:widowControl w:val="0"/>
        <w:tabs>
          <w:tab w:val="left" w:pos="0"/>
          <w:tab w:val="left" w:pos="8931"/>
        </w:tabs>
        <w:autoSpaceDE w:val="0"/>
        <w:autoSpaceDN w:val="0"/>
        <w:adjustRightInd w:val="0"/>
        <w:ind w:left="-142" w:right="45"/>
        <w:rPr>
          <w:szCs w:val="24"/>
        </w:rPr>
      </w:pPr>
      <w:r w:rsidRPr="00454E99">
        <w:rPr>
          <w:szCs w:val="24"/>
        </w:rPr>
        <w:t>There are three key social issues associated with the initiative:</w:t>
      </w:r>
    </w:p>
    <w:p w14:paraId="34227E15" w14:textId="0A88394C" w:rsidR="0070515F" w:rsidRPr="00454E99" w:rsidRDefault="0070515F" w:rsidP="006B4474">
      <w:pPr>
        <w:widowControl w:val="0"/>
        <w:numPr>
          <w:ilvl w:val="0"/>
          <w:numId w:val="8"/>
        </w:numPr>
        <w:autoSpaceDE w:val="0"/>
        <w:autoSpaceDN w:val="0"/>
        <w:adjustRightInd w:val="0"/>
        <w:ind w:right="45"/>
        <w:rPr>
          <w:szCs w:val="24"/>
        </w:rPr>
      </w:pPr>
      <w:r w:rsidRPr="00454E99">
        <w:rPr>
          <w:szCs w:val="24"/>
        </w:rPr>
        <w:t xml:space="preserve">only persons entitled to receive payments from </w:t>
      </w:r>
      <w:r w:rsidR="00F83634" w:rsidRPr="00454E99">
        <w:rPr>
          <w:szCs w:val="24"/>
        </w:rPr>
        <w:t xml:space="preserve">DHS </w:t>
      </w:r>
      <w:r w:rsidRPr="00454E99">
        <w:rPr>
          <w:szCs w:val="24"/>
        </w:rPr>
        <w:t>do so at the correct rate;</w:t>
      </w:r>
    </w:p>
    <w:p w14:paraId="2A4BB5CF" w14:textId="77777777" w:rsidR="0070515F" w:rsidRPr="00454E99" w:rsidRDefault="0070515F" w:rsidP="006B4474">
      <w:pPr>
        <w:widowControl w:val="0"/>
        <w:numPr>
          <w:ilvl w:val="0"/>
          <w:numId w:val="8"/>
        </w:numPr>
        <w:autoSpaceDE w:val="0"/>
        <w:autoSpaceDN w:val="0"/>
        <w:adjustRightInd w:val="0"/>
        <w:ind w:right="45"/>
        <w:rPr>
          <w:szCs w:val="24"/>
        </w:rPr>
      </w:pPr>
      <w:r w:rsidRPr="00454E99">
        <w:rPr>
          <w:szCs w:val="24"/>
        </w:rPr>
        <w:t>the desire of most taxpayers for the income support system to be secure as possible from cheating and fraud; and</w:t>
      </w:r>
    </w:p>
    <w:p w14:paraId="358A994C" w14:textId="77777777" w:rsidR="0070515F" w:rsidRPr="00454E99" w:rsidRDefault="0070515F" w:rsidP="006B4474">
      <w:pPr>
        <w:widowControl w:val="0"/>
        <w:numPr>
          <w:ilvl w:val="0"/>
          <w:numId w:val="8"/>
        </w:numPr>
        <w:autoSpaceDE w:val="0"/>
        <w:autoSpaceDN w:val="0"/>
        <w:adjustRightInd w:val="0"/>
        <w:ind w:right="45"/>
        <w:rPr>
          <w:szCs w:val="24"/>
        </w:rPr>
      </w:pPr>
      <w:proofErr w:type="gramStart"/>
      <w:r w:rsidRPr="00454E99">
        <w:rPr>
          <w:szCs w:val="24"/>
        </w:rPr>
        <w:t>the</w:t>
      </w:r>
      <w:proofErr w:type="gramEnd"/>
      <w:r w:rsidRPr="00454E99">
        <w:rPr>
          <w:szCs w:val="24"/>
        </w:rPr>
        <w:t xml:space="preserve"> protection of an individual’s right to privacy.</w:t>
      </w:r>
    </w:p>
    <w:p w14:paraId="2127BCF2" w14:textId="40F68A6A" w:rsidR="0070515F" w:rsidRPr="00454E99" w:rsidRDefault="0070515F">
      <w:pPr>
        <w:widowControl w:val="0"/>
        <w:tabs>
          <w:tab w:val="left" w:pos="0"/>
          <w:tab w:val="left" w:pos="8931"/>
        </w:tabs>
        <w:autoSpaceDE w:val="0"/>
        <w:autoSpaceDN w:val="0"/>
        <w:adjustRightInd w:val="0"/>
        <w:ind w:left="-142" w:right="45"/>
        <w:rPr>
          <w:szCs w:val="24"/>
        </w:rPr>
      </w:pPr>
      <w:r w:rsidRPr="00454E99">
        <w:rPr>
          <w:szCs w:val="24"/>
        </w:rPr>
        <w:t>Allied to those issues is a concern for social justice.</w:t>
      </w:r>
      <w:r w:rsidR="003411DF">
        <w:rPr>
          <w:szCs w:val="24"/>
        </w:rPr>
        <w:t xml:space="preserve"> </w:t>
      </w:r>
      <w:r w:rsidRPr="00454E99">
        <w:rPr>
          <w:szCs w:val="24"/>
        </w:rPr>
        <w:t>In particular, there is strong support in the community for an income support system that directs available funds to those most in need of assistance. The program helps to achieve this in two ways:</w:t>
      </w:r>
    </w:p>
    <w:p w14:paraId="0C885C92" w14:textId="4D28CCF7" w:rsidR="0070515F" w:rsidRPr="00454E99" w:rsidRDefault="0070515F" w:rsidP="006B4474">
      <w:pPr>
        <w:widowControl w:val="0"/>
        <w:numPr>
          <w:ilvl w:val="0"/>
          <w:numId w:val="8"/>
        </w:numPr>
        <w:autoSpaceDE w:val="0"/>
        <w:autoSpaceDN w:val="0"/>
        <w:adjustRightInd w:val="0"/>
        <w:ind w:right="45"/>
        <w:rPr>
          <w:szCs w:val="24"/>
        </w:rPr>
      </w:pPr>
      <w:r w:rsidRPr="00454E99">
        <w:rPr>
          <w:szCs w:val="24"/>
        </w:rPr>
        <w:t xml:space="preserve">by strengthening controls in </w:t>
      </w:r>
      <w:r w:rsidR="00F83634" w:rsidRPr="00454E99">
        <w:rPr>
          <w:szCs w:val="24"/>
        </w:rPr>
        <w:t xml:space="preserve">DHS </w:t>
      </w:r>
      <w:r w:rsidRPr="00454E99">
        <w:rPr>
          <w:szCs w:val="24"/>
        </w:rPr>
        <w:t xml:space="preserve">payment systems it reduces the outlays from </w:t>
      </w:r>
      <w:r w:rsidR="00BF1698" w:rsidRPr="00454E99">
        <w:rPr>
          <w:szCs w:val="24"/>
        </w:rPr>
        <w:t xml:space="preserve">DHS </w:t>
      </w:r>
      <w:r w:rsidRPr="00454E99">
        <w:rPr>
          <w:szCs w:val="24"/>
        </w:rPr>
        <w:t>programs (this provides funds for the Government to direct to other priorities); and</w:t>
      </w:r>
    </w:p>
    <w:p w14:paraId="6653F98B" w14:textId="77777777" w:rsidR="0070515F" w:rsidRPr="00454E99" w:rsidRDefault="0070515F" w:rsidP="006B4474">
      <w:pPr>
        <w:widowControl w:val="0"/>
        <w:numPr>
          <w:ilvl w:val="0"/>
          <w:numId w:val="8"/>
        </w:numPr>
        <w:autoSpaceDE w:val="0"/>
        <w:autoSpaceDN w:val="0"/>
        <w:adjustRightInd w:val="0"/>
        <w:ind w:right="45"/>
        <w:rPr>
          <w:szCs w:val="24"/>
        </w:rPr>
      </w:pPr>
      <w:proofErr w:type="gramStart"/>
      <w:r w:rsidRPr="00454E99">
        <w:rPr>
          <w:szCs w:val="24"/>
        </w:rPr>
        <w:t>the</w:t>
      </w:r>
      <w:proofErr w:type="gramEnd"/>
      <w:r w:rsidRPr="00454E99">
        <w:rPr>
          <w:szCs w:val="24"/>
        </w:rPr>
        <w:t xml:space="preserve"> existence of effective controls in payment systems soon becomes evident to the community and rapidly increases voluntary compliance.</w:t>
      </w:r>
    </w:p>
    <w:p w14:paraId="3E9945A7" w14:textId="7E3C4AE7" w:rsidR="0070515F" w:rsidRPr="00454E99" w:rsidRDefault="0070515F">
      <w:pPr>
        <w:widowControl w:val="0"/>
        <w:tabs>
          <w:tab w:val="left" w:pos="0"/>
        </w:tabs>
        <w:autoSpaceDE w:val="0"/>
        <w:autoSpaceDN w:val="0"/>
        <w:adjustRightInd w:val="0"/>
        <w:ind w:left="-142" w:right="45"/>
        <w:rPr>
          <w:i/>
          <w:iCs/>
          <w:szCs w:val="24"/>
        </w:rPr>
      </w:pPr>
      <w:r w:rsidRPr="00454E99">
        <w:rPr>
          <w:szCs w:val="24"/>
        </w:rPr>
        <w:lastRenderedPageBreak/>
        <w:t xml:space="preserve">Suitable safeguards against unreasonable intrusion into the privacy of individuals are built into the data-matching arrangements. Matching is conducted in accordance with the </w:t>
      </w:r>
      <w:r w:rsidR="00707516" w:rsidRPr="00454E99">
        <w:rPr>
          <w:szCs w:val="24"/>
        </w:rPr>
        <w:t xml:space="preserve">Information </w:t>
      </w:r>
      <w:r w:rsidRPr="00454E99">
        <w:rPr>
          <w:szCs w:val="24"/>
        </w:rPr>
        <w:t xml:space="preserve">Commissioner’s </w:t>
      </w:r>
      <w:r w:rsidR="00707516" w:rsidRPr="00454E99">
        <w:rPr>
          <w:i/>
          <w:szCs w:val="24"/>
        </w:rPr>
        <w:t>Guidelines on</w:t>
      </w:r>
      <w:r w:rsidR="00707516" w:rsidRPr="00454E99">
        <w:rPr>
          <w:szCs w:val="24"/>
        </w:rPr>
        <w:t xml:space="preserve"> </w:t>
      </w:r>
      <w:r w:rsidR="00707516" w:rsidRPr="00454E99">
        <w:rPr>
          <w:i/>
          <w:szCs w:val="24"/>
        </w:rPr>
        <w:t>Data-matching in Australian Government Administration</w:t>
      </w:r>
      <w:r w:rsidRPr="00454E99">
        <w:rPr>
          <w:i/>
          <w:iCs/>
          <w:szCs w:val="24"/>
        </w:rPr>
        <w:t>.</w:t>
      </w:r>
    </w:p>
    <w:p w14:paraId="1911F0AF" w14:textId="77777777" w:rsidR="0070515F" w:rsidRPr="00454E99" w:rsidRDefault="0070515F">
      <w:pPr>
        <w:pStyle w:val="Heading2"/>
        <w:numPr>
          <w:ilvl w:val="1"/>
          <w:numId w:val="1"/>
        </w:numPr>
        <w:tabs>
          <w:tab w:val="clear" w:pos="720"/>
          <w:tab w:val="num" w:pos="284"/>
        </w:tabs>
        <w:ind w:left="-284" w:right="471" w:firstLine="0"/>
        <w:rPr>
          <w:rFonts w:ascii="Times New Roman" w:hAnsi="Times New Roman"/>
          <w:sz w:val="24"/>
          <w:szCs w:val="24"/>
        </w:rPr>
      </w:pPr>
      <w:bookmarkStart w:id="38" w:name="_Toc483399303"/>
      <w:r w:rsidRPr="00454E99">
        <w:rPr>
          <w:rFonts w:ascii="Times New Roman" w:hAnsi="Times New Roman"/>
          <w:sz w:val="24"/>
          <w:szCs w:val="24"/>
        </w:rPr>
        <w:t>Voluntary Compliance</w:t>
      </w:r>
      <w:bookmarkEnd w:id="38"/>
    </w:p>
    <w:p w14:paraId="604B3B52" w14:textId="01515B91" w:rsidR="0070515F" w:rsidRPr="00454E99" w:rsidRDefault="0070515F">
      <w:pPr>
        <w:widowControl w:val="0"/>
        <w:tabs>
          <w:tab w:val="left" w:pos="0"/>
        </w:tabs>
        <w:autoSpaceDE w:val="0"/>
        <w:autoSpaceDN w:val="0"/>
        <w:adjustRightInd w:val="0"/>
        <w:ind w:left="-142" w:right="45"/>
        <w:rPr>
          <w:szCs w:val="24"/>
        </w:rPr>
      </w:pPr>
      <w:r w:rsidRPr="00454E99">
        <w:rPr>
          <w:szCs w:val="24"/>
        </w:rPr>
        <w:t xml:space="preserve">The community’s compliance with the law increases when it knows that </w:t>
      </w:r>
      <w:r w:rsidR="00F83634" w:rsidRPr="00454E99">
        <w:rPr>
          <w:szCs w:val="24"/>
        </w:rPr>
        <w:t>DHS</w:t>
      </w:r>
      <w:r w:rsidR="0055744A" w:rsidRPr="00454E99">
        <w:rPr>
          <w:szCs w:val="24"/>
        </w:rPr>
        <w:t xml:space="preserve"> </w:t>
      </w:r>
      <w:r w:rsidRPr="00454E99">
        <w:rPr>
          <w:szCs w:val="24"/>
        </w:rPr>
        <w:t>has effective controls in its system to detect incorrect payments and fraud. That is, people claiming or receiving income support payments are more likely to comply voluntarily with the law if they know that:</w:t>
      </w:r>
    </w:p>
    <w:p w14:paraId="412F9926" w14:textId="77777777" w:rsidR="0070515F" w:rsidRPr="00454E99" w:rsidRDefault="0070515F" w:rsidP="006B4474">
      <w:pPr>
        <w:widowControl w:val="0"/>
        <w:numPr>
          <w:ilvl w:val="0"/>
          <w:numId w:val="8"/>
        </w:numPr>
        <w:autoSpaceDE w:val="0"/>
        <w:autoSpaceDN w:val="0"/>
        <w:adjustRightInd w:val="0"/>
        <w:ind w:right="45"/>
        <w:rPr>
          <w:szCs w:val="24"/>
        </w:rPr>
      </w:pPr>
      <w:r w:rsidRPr="00454E99">
        <w:rPr>
          <w:szCs w:val="24"/>
        </w:rPr>
        <w:t>there is a high probability that incorrect payments will be detected;</w:t>
      </w:r>
    </w:p>
    <w:p w14:paraId="5A1310E8" w14:textId="77777777" w:rsidR="0070515F" w:rsidRPr="00454E99" w:rsidRDefault="0070515F" w:rsidP="006B4474">
      <w:pPr>
        <w:widowControl w:val="0"/>
        <w:numPr>
          <w:ilvl w:val="0"/>
          <w:numId w:val="8"/>
        </w:numPr>
        <w:autoSpaceDE w:val="0"/>
        <w:autoSpaceDN w:val="0"/>
        <w:adjustRightInd w:val="0"/>
        <w:ind w:right="45"/>
        <w:rPr>
          <w:szCs w:val="24"/>
        </w:rPr>
      </w:pPr>
      <w:r w:rsidRPr="00454E99">
        <w:rPr>
          <w:szCs w:val="24"/>
        </w:rPr>
        <w:t>they will be required to repay any debt; and</w:t>
      </w:r>
    </w:p>
    <w:p w14:paraId="287C86C6" w14:textId="77777777" w:rsidR="0070515F" w:rsidRPr="00454E99" w:rsidRDefault="0070515F" w:rsidP="006B4474">
      <w:pPr>
        <w:widowControl w:val="0"/>
        <w:numPr>
          <w:ilvl w:val="0"/>
          <w:numId w:val="8"/>
        </w:numPr>
        <w:autoSpaceDE w:val="0"/>
        <w:autoSpaceDN w:val="0"/>
        <w:adjustRightInd w:val="0"/>
        <w:ind w:right="45"/>
        <w:rPr>
          <w:szCs w:val="24"/>
        </w:rPr>
      </w:pPr>
      <w:proofErr w:type="gramStart"/>
      <w:r w:rsidRPr="00454E99">
        <w:rPr>
          <w:szCs w:val="24"/>
        </w:rPr>
        <w:t>they</w:t>
      </w:r>
      <w:proofErr w:type="gramEnd"/>
      <w:r w:rsidRPr="00454E99">
        <w:rPr>
          <w:szCs w:val="24"/>
        </w:rPr>
        <w:t xml:space="preserve"> may be prosecuted if they attempt, by fraud or misrepresentation, to obtain payments to which they are not entitled.</w:t>
      </w:r>
    </w:p>
    <w:p w14:paraId="4C4B2263" w14:textId="77777777" w:rsidR="0070515F" w:rsidRPr="00454E99" w:rsidRDefault="0070515F">
      <w:pPr>
        <w:widowControl w:val="0"/>
        <w:tabs>
          <w:tab w:val="left" w:pos="0"/>
        </w:tabs>
        <w:autoSpaceDE w:val="0"/>
        <w:autoSpaceDN w:val="0"/>
        <w:adjustRightInd w:val="0"/>
        <w:ind w:left="-142" w:right="45"/>
        <w:rPr>
          <w:szCs w:val="24"/>
        </w:rPr>
      </w:pPr>
      <w:r w:rsidRPr="00454E99">
        <w:rPr>
          <w:szCs w:val="24"/>
        </w:rPr>
        <w:t>The extent of the voluntary compliance effect flowing from this initiative is difficult to measure and an estimation of the monetary benefits has not been attempted.</w:t>
      </w:r>
    </w:p>
    <w:p w14:paraId="7972FC3D" w14:textId="314BEC02" w:rsidR="0070515F" w:rsidRPr="00454E99" w:rsidRDefault="00BF1698">
      <w:pPr>
        <w:pStyle w:val="Heading1"/>
        <w:numPr>
          <w:ilvl w:val="0"/>
          <w:numId w:val="1"/>
        </w:numPr>
        <w:tabs>
          <w:tab w:val="clear" w:pos="720"/>
          <w:tab w:val="num" w:pos="0"/>
        </w:tabs>
        <w:ind w:left="-567" w:right="471" w:firstLine="0"/>
        <w:rPr>
          <w:rFonts w:ascii="Times New Roman" w:hAnsi="Times New Roman"/>
          <w:sz w:val="24"/>
          <w:szCs w:val="24"/>
        </w:rPr>
      </w:pPr>
      <w:r>
        <w:rPr>
          <w:rFonts w:ascii="Times New Roman" w:hAnsi="Times New Roman"/>
          <w:sz w:val="24"/>
          <w:szCs w:val="24"/>
        </w:rPr>
        <w:t xml:space="preserve"> </w:t>
      </w:r>
      <w:bookmarkStart w:id="39" w:name="_Toc483399304"/>
      <w:r w:rsidR="0070515F" w:rsidRPr="00454E99">
        <w:rPr>
          <w:rFonts w:ascii="Times New Roman" w:hAnsi="Times New Roman"/>
          <w:sz w:val="24"/>
          <w:szCs w:val="24"/>
        </w:rPr>
        <w:t>LEGAL AUTHORITY</w:t>
      </w:r>
      <w:bookmarkEnd w:id="39"/>
    </w:p>
    <w:p w14:paraId="4B43ACEA" w14:textId="71502B09" w:rsidR="0070515F" w:rsidRPr="00454E99" w:rsidRDefault="00D25C89">
      <w:pPr>
        <w:pStyle w:val="Heading2"/>
        <w:numPr>
          <w:ilvl w:val="1"/>
          <w:numId w:val="1"/>
        </w:numPr>
        <w:tabs>
          <w:tab w:val="clear" w:pos="720"/>
          <w:tab w:val="num" w:pos="284"/>
        </w:tabs>
        <w:ind w:left="-284" w:right="471" w:firstLine="0"/>
        <w:rPr>
          <w:rFonts w:ascii="Times New Roman" w:hAnsi="Times New Roman"/>
          <w:sz w:val="24"/>
          <w:szCs w:val="24"/>
        </w:rPr>
      </w:pPr>
      <w:bookmarkStart w:id="40" w:name="_Toc483399305"/>
      <w:r w:rsidRPr="00454E99">
        <w:rPr>
          <w:rFonts w:ascii="Times New Roman" w:hAnsi="Times New Roman"/>
          <w:sz w:val="24"/>
          <w:szCs w:val="24"/>
        </w:rPr>
        <w:t>DHS</w:t>
      </w:r>
      <w:bookmarkEnd w:id="40"/>
    </w:p>
    <w:p w14:paraId="7E4D777A" w14:textId="2696A463" w:rsidR="0070515F" w:rsidRPr="00454E99" w:rsidRDefault="0070515F" w:rsidP="006B4474">
      <w:pPr>
        <w:pStyle w:val="DefaultText"/>
        <w:ind w:left="-142"/>
        <w:rPr>
          <w:rFonts w:ascii="Times New Roman" w:hAnsi="Times New Roman"/>
          <w:szCs w:val="24"/>
        </w:rPr>
      </w:pPr>
      <w:r w:rsidRPr="00454E99">
        <w:rPr>
          <w:rFonts w:ascii="Times New Roman" w:hAnsi="Times New Roman"/>
          <w:szCs w:val="24"/>
        </w:rPr>
        <w:t xml:space="preserve">Section 195 of the </w:t>
      </w:r>
      <w:r w:rsidRPr="00454E99">
        <w:rPr>
          <w:rFonts w:ascii="Times New Roman" w:hAnsi="Times New Roman"/>
          <w:i/>
          <w:szCs w:val="24"/>
        </w:rPr>
        <w:t>Social Security (Administration) Act 1999</w:t>
      </w:r>
      <w:r w:rsidRPr="00454E99">
        <w:rPr>
          <w:rFonts w:ascii="Times New Roman" w:hAnsi="Times New Roman"/>
          <w:szCs w:val="24"/>
        </w:rPr>
        <w:t xml:space="preserve"> provides that </w:t>
      </w:r>
      <w:r w:rsidR="00D25C89" w:rsidRPr="00454E99">
        <w:rPr>
          <w:rFonts w:ascii="Times New Roman" w:hAnsi="Times New Roman"/>
          <w:szCs w:val="24"/>
        </w:rPr>
        <w:t xml:space="preserve">DHS </w:t>
      </w:r>
      <w:r w:rsidRPr="00454E99">
        <w:rPr>
          <w:rFonts w:ascii="Times New Roman" w:hAnsi="Times New Roman"/>
          <w:szCs w:val="24"/>
        </w:rPr>
        <w:t xml:space="preserve">may require the provision of specified information that relates to a class of people. This section </w:t>
      </w:r>
      <w:proofErr w:type="spellStart"/>
      <w:r w:rsidRPr="00454E99">
        <w:rPr>
          <w:rFonts w:ascii="Times New Roman" w:hAnsi="Times New Roman"/>
          <w:szCs w:val="24"/>
        </w:rPr>
        <w:t>authorises</w:t>
      </w:r>
      <w:proofErr w:type="spellEnd"/>
      <w:r w:rsidRPr="00454E99">
        <w:rPr>
          <w:rFonts w:ascii="Times New Roman" w:hAnsi="Times New Roman"/>
          <w:szCs w:val="24"/>
        </w:rPr>
        <w:t xml:space="preserve"> </w:t>
      </w:r>
      <w:r w:rsidR="00D25C89" w:rsidRPr="00454E99">
        <w:rPr>
          <w:rFonts w:ascii="Times New Roman" w:hAnsi="Times New Roman"/>
          <w:szCs w:val="24"/>
        </w:rPr>
        <w:t xml:space="preserve">DHS </w:t>
      </w:r>
      <w:r w:rsidRPr="00454E99">
        <w:rPr>
          <w:rFonts w:ascii="Times New Roman" w:hAnsi="Times New Roman"/>
          <w:szCs w:val="24"/>
        </w:rPr>
        <w:t>to request from the ATO</w:t>
      </w:r>
      <w:r w:rsidRPr="00454E99">
        <w:rPr>
          <w:rFonts w:ascii="Times New Roman" w:hAnsi="Times New Roman"/>
          <w:b/>
          <w:bCs/>
          <w:szCs w:val="24"/>
        </w:rPr>
        <w:t xml:space="preserve"> </w:t>
      </w:r>
      <w:r w:rsidRPr="00454E99">
        <w:rPr>
          <w:rFonts w:ascii="Times New Roman" w:hAnsi="Times New Roman"/>
          <w:szCs w:val="24"/>
        </w:rPr>
        <w:t>the details of data recorded on the PAYG Payment Summaries</w:t>
      </w:r>
      <w:r w:rsidR="00D25C89" w:rsidRPr="00454E99">
        <w:rPr>
          <w:rFonts w:ascii="Times New Roman" w:hAnsi="Times New Roman"/>
          <w:szCs w:val="24"/>
        </w:rPr>
        <w:t xml:space="preserve"> of </w:t>
      </w:r>
      <w:r w:rsidR="0055744A" w:rsidRPr="00454E99">
        <w:rPr>
          <w:rFonts w:ascii="Times New Roman" w:hAnsi="Times New Roman"/>
          <w:szCs w:val="24"/>
        </w:rPr>
        <w:t>recipients</w:t>
      </w:r>
      <w:r w:rsidRPr="00454E99">
        <w:rPr>
          <w:rFonts w:ascii="Times New Roman" w:hAnsi="Times New Roman"/>
          <w:szCs w:val="24"/>
        </w:rPr>
        <w:t xml:space="preserve">. </w:t>
      </w:r>
    </w:p>
    <w:p w14:paraId="7CED87CA" w14:textId="77777777" w:rsidR="0070515F" w:rsidRPr="00454E99" w:rsidRDefault="0070515F">
      <w:pPr>
        <w:pStyle w:val="DefaultText"/>
        <w:rPr>
          <w:rFonts w:ascii="Times New Roman" w:hAnsi="Times New Roman"/>
          <w:szCs w:val="24"/>
        </w:rPr>
      </w:pPr>
    </w:p>
    <w:p w14:paraId="3F7F55FB" w14:textId="701D512B" w:rsidR="0070515F" w:rsidRPr="00454E99" w:rsidRDefault="0070515F">
      <w:pPr>
        <w:pStyle w:val="DefaultText"/>
        <w:ind w:left="-142"/>
        <w:rPr>
          <w:rFonts w:ascii="Times New Roman" w:hAnsi="Times New Roman"/>
          <w:szCs w:val="24"/>
        </w:rPr>
      </w:pPr>
      <w:r w:rsidRPr="00454E99">
        <w:rPr>
          <w:rFonts w:ascii="Times New Roman" w:hAnsi="Times New Roman"/>
          <w:szCs w:val="24"/>
        </w:rPr>
        <w:t xml:space="preserve">Section 192 of the </w:t>
      </w:r>
      <w:r w:rsidRPr="00454E99">
        <w:rPr>
          <w:rFonts w:ascii="Times New Roman" w:hAnsi="Times New Roman"/>
          <w:i/>
          <w:szCs w:val="24"/>
        </w:rPr>
        <w:t>Social Security (Administration) Act 1999</w:t>
      </w:r>
      <w:r w:rsidRPr="00454E99">
        <w:rPr>
          <w:rFonts w:ascii="Times New Roman" w:hAnsi="Times New Roman"/>
          <w:szCs w:val="24"/>
        </w:rPr>
        <w:t xml:space="preserve"> provides that </w:t>
      </w:r>
      <w:r w:rsidR="00D25C89" w:rsidRPr="00454E99">
        <w:rPr>
          <w:rFonts w:ascii="Times New Roman" w:hAnsi="Times New Roman"/>
          <w:szCs w:val="24"/>
        </w:rPr>
        <w:t xml:space="preserve">DHS </w:t>
      </w:r>
      <w:r w:rsidRPr="00454E99">
        <w:rPr>
          <w:rFonts w:ascii="Times New Roman" w:hAnsi="Times New Roman"/>
          <w:szCs w:val="24"/>
        </w:rPr>
        <w:t>may require the provision of information of relevance to the assessment of claims for</w:t>
      </w:r>
      <w:r w:rsidR="003411DF">
        <w:rPr>
          <w:rFonts w:ascii="Times New Roman" w:hAnsi="Times New Roman"/>
          <w:szCs w:val="24"/>
        </w:rPr>
        <w:t xml:space="preserve"> </w:t>
      </w:r>
      <w:r w:rsidRPr="00454E99">
        <w:rPr>
          <w:rFonts w:ascii="Times New Roman" w:hAnsi="Times New Roman"/>
          <w:szCs w:val="24"/>
        </w:rPr>
        <w:t>payments</w:t>
      </w:r>
      <w:r w:rsidR="00D25C89" w:rsidRPr="00454E99">
        <w:rPr>
          <w:rFonts w:ascii="Times New Roman" w:hAnsi="Times New Roman"/>
          <w:szCs w:val="24"/>
        </w:rPr>
        <w:t xml:space="preserve"> that DHS administers</w:t>
      </w:r>
      <w:r w:rsidRPr="00454E99">
        <w:rPr>
          <w:rFonts w:ascii="Times New Roman" w:hAnsi="Times New Roman"/>
          <w:szCs w:val="24"/>
        </w:rPr>
        <w:t>, including whether a payment is or was payable to the person who received it or whether the rate is or was correct.</w:t>
      </w:r>
      <w:r w:rsidR="003411DF">
        <w:rPr>
          <w:rFonts w:ascii="Times New Roman" w:hAnsi="Times New Roman"/>
          <w:szCs w:val="24"/>
        </w:rPr>
        <w:t xml:space="preserve"> </w:t>
      </w:r>
      <w:r w:rsidRPr="00454E99">
        <w:rPr>
          <w:rFonts w:ascii="Times New Roman" w:hAnsi="Times New Roman"/>
          <w:szCs w:val="24"/>
        </w:rPr>
        <w:t xml:space="preserve">Data is provided by the ATO to </w:t>
      </w:r>
      <w:r w:rsidR="00D25C89" w:rsidRPr="00454E99">
        <w:rPr>
          <w:rFonts w:ascii="Times New Roman" w:hAnsi="Times New Roman"/>
          <w:szCs w:val="24"/>
        </w:rPr>
        <w:t xml:space="preserve">DHS </w:t>
      </w:r>
      <w:r w:rsidRPr="00454E99">
        <w:rPr>
          <w:rFonts w:ascii="Times New Roman" w:hAnsi="Times New Roman"/>
          <w:szCs w:val="24"/>
        </w:rPr>
        <w:t>pursuant to this provision.</w:t>
      </w:r>
    </w:p>
    <w:p w14:paraId="131252EE" w14:textId="77777777" w:rsidR="0070515F" w:rsidRPr="00454E99" w:rsidRDefault="0070515F">
      <w:pPr>
        <w:pStyle w:val="DefaultText"/>
        <w:rPr>
          <w:rFonts w:ascii="Times New Roman" w:hAnsi="Times New Roman"/>
          <w:szCs w:val="24"/>
        </w:rPr>
      </w:pPr>
    </w:p>
    <w:p w14:paraId="410438A5" w14:textId="2FBFD9BB" w:rsidR="0070515F" w:rsidRPr="00454E99" w:rsidRDefault="0070515F">
      <w:pPr>
        <w:pStyle w:val="DefaultText"/>
        <w:ind w:left="-142"/>
        <w:rPr>
          <w:rFonts w:ascii="Times New Roman" w:hAnsi="Times New Roman"/>
          <w:szCs w:val="24"/>
        </w:rPr>
      </w:pPr>
      <w:r w:rsidRPr="00454E99">
        <w:rPr>
          <w:rFonts w:ascii="Times New Roman" w:hAnsi="Times New Roman"/>
          <w:szCs w:val="24"/>
        </w:rPr>
        <w:t xml:space="preserve">In both instances data is requested in accordance with section 196 of the </w:t>
      </w:r>
      <w:r w:rsidRPr="00454E99">
        <w:rPr>
          <w:rFonts w:ascii="Times New Roman" w:hAnsi="Times New Roman"/>
          <w:i/>
          <w:szCs w:val="24"/>
        </w:rPr>
        <w:t>Social Security (Administration) Act 1999.</w:t>
      </w:r>
      <w:r w:rsidR="003411DF">
        <w:rPr>
          <w:rFonts w:ascii="Times New Roman" w:hAnsi="Times New Roman"/>
          <w:szCs w:val="24"/>
        </w:rPr>
        <w:t xml:space="preserve"> </w:t>
      </w:r>
      <w:r w:rsidRPr="00454E99">
        <w:rPr>
          <w:rFonts w:ascii="Times New Roman" w:hAnsi="Times New Roman"/>
          <w:szCs w:val="24"/>
        </w:rPr>
        <w:t xml:space="preserve">Section 196 provides that written notice of the information requirements requested in accordance with both sections 192 and 195 be provided by </w:t>
      </w:r>
      <w:r w:rsidR="00D25C89" w:rsidRPr="00454E99">
        <w:rPr>
          <w:rFonts w:ascii="Times New Roman" w:hAnsi="Times New Roman"/>
          <w:szCs w:val="24"/>
        </w:rPr>
        <w:t xml:space="preserve">DHS </w:t>
      </w:r>
      <w:r w:rsidRPr="00454E99">
        <w:rPr>
          <w:rFonts w:ascii="Times New Roman" w:hAnsi="Times New Roman"/>
          <w:szCs w:val="24"/>
        </w:rPr>
        <w:t>to the ATO prior to that information being given.</w:t>
      </w:r>
    </w:p>
    <w:p w14:paraId="59FDF705" w14:textId="77777777" w:rsidR="0070515F" w:rsidRPr="00454E99" w:rsidRDefault="0070515F">
      <w:pPr>
        <w:pStyle w:val="DefaultText"/>
        <w:rPr>
          <w:rFonts w:ascii="Times New Roman" w:hAnsi="Times New Roman"/>
          <w:szCs w:val="24"/>
        </w:rPr>
      </w:pPr>
    </w:p>
    <w:p w14:paraId="7EFA55ED" w14:textId="27422795" w:rsidR="0070515F" w:rsidRPr="00454E99" w:rsidRDefault="008620C0">
      <w:pPr>
        <w:pStyle w:val="DefaultText"/>
        <w:ind w:left="-142"/>
        <w:rPr>
          <w:rFonts w:ascii="Times New Roman" w:hAnsi="Times New Roman"/>
          <w:szCs w:val="24"/>
        </w:rPr>
      </w:pPr>
      <w:r w:rsidRPr="00454E99">
        <w:rPr>
          <w:rFonts w:ascii="Times New Roman" w:hAnsi="Times New Roman"/>
          <w:i/>
          <w:iCs/>
          <w:szCs w:val="24"/>
        </w:rPr>
        <w:t>Australian Privacy Principle</w:t>
      </w:r>
      <w:r w:rsidR="002C7BDD" w:rsidRPr="00454E99">
        <w:rPr>
          <w:rFonts w:ascii="Times New Roman" w:hAnsi="Times New Roman"/>
          <w:i/>
          <w:iCs/>
          <w:szCs w:val="24"/>
        </w:rPr>
        <w:t xml:space="preserve"> 6</w:t>
      </w:r>
      <w:r w:rsidRPr="00454E99">
        <w:rPr>
          <w:rFonts w:ascii="Times New Roman" w:hAnsi="Times New Roman"/>
          <w:i/>
          <w:iCs/>
          <w:szCs w:val="24"/>
        </w:rPr>
        <w:t xml:space="preserve"> </w:t>
      </w:r>
      <w:r w:rsidR="0070515F" w:rsidRPr="00454E99">
        <w:rPr>
          <w:rFonts w:ascii="Times New Roman" w:hAnsi="Times New Roman"/>
          <w:szCs w:val="24"/>
        </w:rPr>
        <w:t>(</w:t>
      </w:r>
      <w:r w:rsidR="002C7BDD" w:rsidRPr="00454E99">
        <w:rPr>
          <w:rFonts w:ascii="Times New Roman" w:hAnsi="Times New Roman"/>
          <w:szCs w:val="24"/>
        </w:rPr>
        <w:t>A</w:t>
      </w:r>
      <w:r w:rsidR="0070515F" w:rsidRPr="00454E99">
        <w:rPr>
          <w:rFonts w:ascii="Times New Roman" w:hAnsi="Times New Roman"/>
          <w:szCs w:val="24"/>
        </w:rPr>
        <w:t xml:space="preserve">PP </w:t>
      </w:r>
      <w:r w:rsidR="002C7BDD" w:rsidRPr="00454E99">
        <w:rPr>
          <w:rFonts w:ascii="Times New Roman" w:hAnsi="Times New Roman"/>
          <w:szCs w:val="24"/>
        </w:rPr>
        <w:t>6</w:t>
      </w:r>
      <w:r w:rsidR="0070515F" w:rsidRPr="00454E99">
        <w:rPr>
          <w:rFonts w:ascii="Times New Roman" w:hAnsi="Times New Roman"/>
          <w:szCs w:val="24"/>
        </w:rPr>
        <w:t xml:space="preserve">) </w:t>
      </w:r>
      <w:r w:rsidR="002C7BDD" w:rsidRPr="00454E99">
        <w:rPr>
          <w:rFonts w:ascii="Times New Roman" w:hAnsi="Times New Roman"/>
          <w:szCs w:val="24"/>
        </w:rPr>
        <w:t>provides that personal information can be used or disclosed by an agency where that disclosure is required or authorized by or under law.</w:t>
      </w:r>
      <w:r w:rsidR="0070515F" w:rsidRPr="00454E99">
        <w:rPr>
          <w:rFonts w:ascii="Times New Roman" w:hAnsi="Times New Roman"/>
          <w:szCs w:val="24"/>
        </w:rPr>
        <w:t xml:space="preserve"> As the ATO information involved in this data-matching program is </w:t>
      </w:r>
      <w:r w:rsidR="002C7BDD" w:rsidRPr="00454E99">
        <w:rPr>
          <w:rFonts w:ascii="Times New Roman" w:hAnsi="Times New Roman"/>
          <w:szCs w:val="24"/>
        </w:rPr>
        <w:t xml:space="preserve">requested </w:t>
      </w:r>
      <w:r w:rsidR="0070515F" w:rsidRPr="00454E99">
        <w:rPr>
          <w:rFonts w:ascii="Times New Roman" w:hAnsi="Times New Roman"/>
          <w:szCs w:val="24"/>
        </w:rPr>
        <w:t xml:space="preserve">by </w:t>
      </w:r>
      <w:r w:rsidR="002C7BDD" w:rsidRPr="00454E99">
        <w:rPr>
          <w:rFonts w:ascii="Times New Roman" w:hAnsi="Times New Roman"/>
          <w:szCs w:val="24"/>
        </w:rPr>
        <w:t xml:space="preserve">DHS </w:t>
      </w:r>
      <w:r w:rsidR="0070515F" w:rsidRPr="00454E99">
        <w:rPr>
          <w:rFonts w:ascii="Times New Roman" w:hAnsi="Times New Roman"/>
          <w:szCs w:val="24"/>
        </w:rPr>
        <w:t xml:space="preserve">under sections 192 and 195 of the </w:t>
      </w:r>
      <w:r w:rsidR="0070515F" w:rsidRPr="00454E99">
        <w:rPr>
          <w:rFonts w:ascii="Times New Roman" w:hAnsi="Times New Roman"/>
          <w:i/>
          <w:szCs w:val="24"/>
        </w:rPr>
        <w:t>Social Security (Administration) Act 199</w:t>
      </w:r>
      <w:r w:rsidR="0070515F" w:rsidRPr="00454E99">
        <w:rPr>
          <w:rFonts w:ascii="Times New Roman" w:hAnsi="Times New Roman"/>
          <w:szCs w:val="24"/>
        </w:rPr>
        <w:t xml:space="preserve">9, </w:t>
      </w:r>
    </w:p>
    <w:p w14:paraId="41C05633" w14:textId="37ED0BC5" w:rsidR="0070515F" w:rsidRPr="00454E99" w:rsidRDefault="002C7BDD" w:rsidP="00057FE7">
      <w:pPr>
        <w:pStyle w:val="DefaultText"/>
        <w:ind w:left="-142"/>
        <w:rPr>
          <w:rFonts w:ascii="Times New Roman" w:hAnsi="Times New Roman"/>
          <w:szCs w:val="24"/>
        </w:rPr>
      </w:pPr>
      <w:r w:rsidRPr="00454E99">
        <w:rPr>
          <w:rFonts w:ascii="Times New Roman" w:hAnsi="Times New Roman"/>
          <w:szCs w:val="24"/>
        </w:rPr>
        <w:t>APP 6</w:t>
      </w:r>
      <w:r w:rsidR="0070515F" w:rsidRPr="00454E99">
        <w:rPr>
          <w:rFonts w:ascii="Times New Roman" w:hAnsi="Times New Roman"/>
          <w:szCs w:val="24"/>
        </w:rPr>
        <w:t xml:space="preserve"> does not limit its disclosure to </w:t>
      </w:r>
      <w:r w:rsidRPr="00454E99">
        <w:rPr>
          <w:rFonts w:ascii="Times New Roman" w:hAnsi="Times New Roman"/>
          <w:szCs w:val="24"/>
        </w:rPr>
        <w:t>DHS</w:t>
      </w:r>
      <w:r w:rsidR="0070515F" w:rsidRPr="00454E99">
        <w:rPr>
          <w:rFonts w:ascii="Times New Roman" w:hAnsi="Times New Roman"/>
          <w:szCs w:val="24"/>
        </w:rPr>
        <w:t>.</w:t>
      </w:r>
    </w:p>
    <w:p w14:paraId="0AB7BB05" w14:textId="77777777" w:rsidR="0070515F" w:rsidRPr="00454E99" w:rsidRDefault="0070515F">
      <w:pPr>
        <w:pStyle w:val="Heading2"/>
        <w:numPr>
          <w:ilvl w:val="1"/>
          <w:numId w:val="1"/>
        </w:numPr>
        <w:tabs>
          <w:tab w:val="clear" w:pos="720"/>
          <w:tab w:val="num" w:pos="284"/>
        </w:tabs>
        <w:ind w:left="-284" w:right="471" w:firstLine="0"/>
        <w:rPr>
          <w:rFonts w:ascii="Times New Roman" w:hAnsi="Times New Roman"/>
          <w:sz w:val="24"/>
          <w:szCs w:val="24"/>
        </w:rPr>
      </w:pPr>
      <w:bookmarkStart w:id="41" w:name="_Toc483399306"/>
      <w:r w:rsidRPr="00454E99">
        <w:rPr>
          <w:rFonts w:ascii="Times New Roman" w:hAnsi="Times New Roman"/>
          <w:sz w:val="24"/>
          <w:szCs w:val="24"/>
        </w:rPr>
        <w:t>Australian Taxation Office</w:t>
      </w:r>
      <w:bookmarkEnd w:id="41"/>
    </w:p>
    <w:p w14:paraId="458E7626" w14:textId="2FF54DE1" w:rsidR="002C7BDD" w:rsidRPr="00454E99" w:rsidRDefault="0070515F">
      <w:pPr>
        <w:widowControl w:val="0"/>
        <w:tabs>
          <w:tab w:val="left" w:pos="-142"/>
        </w:tabs>
        <w:autoSpaceDE w:val="0"/>
        <w:autoSpaceDN w:val="0"/>
        <w:adjustRightInd w:val="0"/>
        <w:ind w:left="-142" w:right="45"/>
        <w:rPr>
          <w:i/>
          <w:iCs/>
          <w:szCs w:val="24"/>
        </w:rPr>
      </w:pPr>
      <w:r w:rsidRPr="00454E99">
        <w:rPr>
          <w:szCs w:val="24"/>
        </w:rPr>
        <w:t xml:space="preserve">The ATO is required to comply with formal notices issued under Sections 192 and 195 of the </w:t>
      </w:r>
      <w:r w:rsidRPr="00454E99">
        <w:rPr>
          <w:i/>
          <w:iCs/>
          <w:szCs w:val="24"/>
        </w:rPr>
        <w:t>Social Security (Administration) Act 1999.</w:t>
      </w:r>
    </w:p>
    <w:p w14:paraId="055766A7" w14:textId="6E109F31" w:rsidR="002C7BDD" w:rsidRPr="00454E99" w:rsidRDefault="002C7BDD" w:rsidP="002C7BDD">
      <w:pPr>
        <w:widowControl w:val="0"/>
        <w:tabs>
          <w:tab w:val="left" w:pos="-142"/>
        </w:tabs>
        <w:autoSpaceDE w:val="0"/>
        <w:autoSpaceDN w:val="0"/>
        <w:adjustRightInd w:val="0"/>
        <w:ind w:left="-142" w:right="45"/>
        <w:rPr>
          <w:iCs/>
          <w:szCs w:val="24"/>
        </w:rPr>
      </w:pPr>
      <w:r w:rsidRPr="00454E99">
        <w:rPr>
          <w:iCs/>
          <w:szCs w:val="24"/>
        </w:rPr>
        <w:t xml:space="preserve">The </w:t>
      </w:r>
      <w:r w:rsidRPr="00454E99">
        <w:rPr>
          <w:i/>
          <w:iCs/>
          <w:szCs w:val="24"/>
        </w:rPr>
        <w:t xml:space="preserve">Taxation Administration Act 1953 </w:t>
      </w:r>
      <w:r w:rsidRPr="00454E99">
        <w:rPr>
          <w:iCs/>
          <w:szCs w:val="24"/>
        </w:rPr>
        <w:t>provides for the ATO to disclose information to DHS where the disclosure is for the purpose of administering the social security law.</w:t>
      </w:r>
      <w:r w:rsidR="003411DF">
        <w:rPr>
          <w:iCs/>
          <w:szCs w:val="24"/>
        </w:rPr>
        <w:t xml:space="preserve"> </w:t>
      </w:r>
    </w:p>
    <w:p w14:paraId="608FC4CC" w14:textId="0EB806DA" w:rsidR="0070515F" w:rsidRPr="00454E99" w:rsidRDefault="0039439B" w:rsidP="00454E99">
      <w:pPr>
        <w:pStyle w:val="Heading1"/>
        <w:numPr>
          <w:ilvl w:val="0"/>
          <w:numId w:val="1"/>
        </w:numPr>
        <w:tabs>
          <w:tab w:val="clear" w:pos="720"/>
          <w:tab w:val="num" w:pos="0"/>
        </w:tabs>
        <w:ind w:left="-567" w:right="471" w:firstLine="0"/>
        <w:rPr>
          <w:rFonts w:ascii="Times New Roman" w:hAnsi="Times New Roman"/>
          <w:sz w:val="24"/>
          <w:szCs w:val="24"/>
        </w:rPr>
      </w:pPr>
      <w:bookmarkStart w:id="42" w:name="_Toc483394001"/>
      <w:bookmarkStart w:id="43" w:name="_Toc483396279"/>
      <w:bookmarkStart w:id="44" w:name="_Toc482293511"/>
      <w:bookmarkEnd w:id="42"/>
      <w:bookmarkEnd w:id="43"/>
      <w:bookmarkEnd w:id="44"/>
      <w:r w:rsidRPr="00454E99">
        <w:rPr>
          <w:rFonts w:ascii="Times New Roman" w:hAnsi="Times New Roman"/>
          <w:sz w:val="24"/>
          <w:szCs w:val="24"/>
        </w:rPr>
        <w:lastRenderedPageBreak/>
        <w:t xml:space="preserve"> </w:t>
      </w:r>
      <w:bookmarkStart w:id="45" w:name="_Toc483399307"/>
      <w:r w:rsidR="0070515F" w:rsidRPr="00454E99">
        <w:rPr>
          <w:rFonts w:ascii="Times New Roman" w:hAnsi="Times New Roman"/>
          <w:sz w:val="24"/>
          <w:szCs w:val="24"/>
        </w:rPr>
        <w:t>DISCLOSURE OF INFORMATION PROVISIONS</w:t>
      </w:r>
      <w:bookmarkEnd w:id="45"/>
    </w:p>
    <w:p w14:paraId="067DABB7" w14:textId="77777777" w:rsidR="0070515F" w:rsidRPr="00454E99" w:rsidRDefault="0070515F">
      <w:pPr>
        <w:pStyle w:val="Heading2"/>
        <w:numPr>
          <w:ilvl w:val="1"/>
          <w:numId w:val="1"/>
        </w:numPr>
        <w:tabs>
          <w:tab w:val="clear" w:pos="720"/>
          <w:tab w:val="num" w:pos="284"/>
        </w:tabs>
        <w:ind w:left="-284" w:right="471" w:firstLine="0"/>
        <w:rPr>
          <w:rFonts w:ascii="Times New Roman" w:hAnsi="Times New Roman"/>
          <w:sz w:val="24"/>
          <w:szCs w:val="24"/>
        </w:rPr>
      </w:pPr>
      <w:bookmarkStart w:id="46" w:name="_Toc483399308"/>
      <w:r w:rsidRPr="00454E99">
        <w:rPr>
          <w:rFonts w:ascii="Times New Roman" w:hAnsi="Times New Roman"/>
          <w:sz w:val="24"/>
          <w:szCs w:val="24"/>
        </w:rPr>
        <w:t>Australian Taxation Office</w:t>
      </w:r>
      <w:bookmarkEnd w:id="46"/>
    </w:p>
    <w:p w14:paraId="64097A80" w14:textId="471D11D6" w:rsidR="00416668" w:rsidRPr="00454E99" w:rsidRDefault="0070515F">
      <w:pPr>
        <w:widowControl w:val="0"/>
        <w:tabs>
          <w:tab w:val="left" w:pos="0"/>
        </w:tabs>
        <w:autoSpaceDE w:val="0"/>
        <w:autoSpaceDN w:val="0"/>
        <w:adjustRightInd w:val="0"/>
        <w:ind w:left="-142" w:right="45"/>
        <w:rPr>
          <w:szCs w:val="24"/>
        </w:rPr>
      </w:pPr>
      <w:r w:rsidRPr="00454E99">
        <w:rPr>
          <w:szCs w:val="24"/>
        </w:rPr>
        <w:t xml:space="preserve">The ATO releases sufficient information to </w:t>
      </w:r>
      <w:r w:rsidR="009864F5" w:rsidRPr="00454E99">
        <w:rPr>
          <w:szCs w:val="24"/>
        </w:rPr>
        <w:t xml:space="preserve">DHS </w:t>
      </w:r>
      <w:r w:rsidRPr="00454E99">
        <w:rPr>
          <w:szCs w:val="24"/>
        </w:rPr>
        <w:t xml:space="preserve">to allow matching to be undertaken and to correctly adjust matched </w:t>
      </w:r>
      <w:r w:rsidR="009864F5" w:rsidRPr="00454E99">
        <w:rPr>
          <w:szCs w:val="24"/>
        </w:rPr>
        <w:t xml:space="preserve">recipients </w:t>
      </w:r>
      <w:r w:rsidRPr="00454E99">
        <w:rPr>
          <w:szCs w:val="24"/>
        </w:rPr>
        <w:t>payments.</w:t>
      </w:r>
      <w:r w:rsidR="003411DF">
        <w:rPr>
          <w:szCs w:val="24"/>
        </w:rPr>
        <w:t xml:space="preserve"> </w:t>
      </w:r>
      <w:r w:rsidRPr="00454E99">
        <w:rPr>
          <w:szCs w:val="24"/>
        </w:rPr>
        <w:t xml:space="preserve">The ATO only provides sufficient information to allow </w:t>
      </w:r>
      <w:r w:rsidR="009864F5" w:rsidRPr="00454E99">
        <w:rPr>
          <w:szCs w:val="24"/>
        </w:rPr>
        <w:t xml:space="preserve">DHS </w:t>
      </w:r>
      <w:r w:rsidRPr="00454E99">
        <w:rPr>
          <w:szCs w:val="24"/>
        </w:rPr>
        <w:t>to determine the correct entitlement of a</w:t>
      </w:r>
      <w:r w:rsidR="005019CB" w:rsidRPr="00454E99">
        <w:rPr>
          <w:szCs w:val="24"/>
        </w:rPr>
        <w:t xml:space="preserve"> recipient</w:t>
      </w:r>
      <w:r w:rsidRPr="00454E99">
        <w:rPr>
          <w:szCs w:val="24"/>
        </w:rPr>
        <w:t>.</w:t>
      </w:r>
      <w:r w:rsidR="00416668" w:rsidRPr="00454E99">
        <w:rPr>
          <w:szCs w:val="24"/>
        </w:rPr>
        <w:t xml:space="preserve"> Under the program, DHS provides the actual data received from the ATO to the recipient. </w:t>
      </w:r>
    </w:p>
    <w:p w14:paraId="48C2BE04" w14:textId="57AAAE2E" w:rsidR="0070515F" w:rsidRPr="006B4474" w:rsidRDefault="000F64C1" w:rsidP="00057FE7">
      <w:pPr>
        <w:pStyle w:val="Heading1"/>
        <w:numPr>
          <w:ilvl w:val="0"/>
          <w:numId w:val="1"/>
        </w:numPr>
        <w:tabs>
          <w:tab w:val="clear" w:pos="720"/>
          <w:tab w:val="num" w:pos="0"/>
        </w:tabs>
        <w:ind w:left="-567" w:right="471" w:firstLine="0"/>
        <w:rPr>
          <w:rFonts w:ascii="Times New Roman" w:hAnsi="Times New Roman"/>
          <w:sz w:val="24"/>
          <w:szCs w:val="24"/>
        </w:rPr>
      </w:pPr>
      <w:bookmarkStart w:id="47" w:name="_Toc483399309"/>
      <w:r w:rsidRPr="00454E99">
        <w:rPr>
          <w:rFonts w:ascii="Times New Roman" w:hAnsi="Times New Roman"/>
          <w:sz w:val="24"/>
          <w:szCs w:val="24"/>
        </w:rPr>
        <w:t>ALTERNATIVE METHODS</w:t>
      </w:r>
      <w:bookmarkEnd w:id="47"/>
      <w:r w:rsidRPr="006B4474" w:rsidDel="000F64C1">
        <w:rPr>
          <w:rFonts w:ascii="Times New Roman" w:hAnsi="Times New Roman"/>
          <w:b w:val="0"/>
          <w:sz w:val="24"/>
          <w:szCs w:val="24"/>
        </w:rPr>
        <w:t xml:space="preserve"> </w:t>
      </w:r>
    </w:p>
    <w:p w14:paraId="1905EF3A" w14:textId="09C384D7" w:rsidR="0070515F" w:rsidRPr="00454E99" w:rsidRDefault="0070515F" w:rsidP="00057FE7">
      <w:pPr>
        <w:widowControl w:val="0"/>
        <w:tabs>
          <w:tab w:val="left" w:pos="0"/>
        </w:tabs>
        <w:autoSpaceDE w:val="0"/>
        <w:autoSpaceDN w:val="0"/>
        <w:adjustRightInd w:val="0"/>
        <w:ind w:left="-142" w:right="45"/>
        <w:rPr>
          <w:szCs w:val="24"/>
        </w:rPr>
      </w:pPr>
      <w:r w:rsidRPr="00454E99">
        <w:rPr>
          <w:szCs w:val="24"/>
        </w:rPr>
        <w:t>There are three other data</w:t>
      </w:r>
      <w:r w:rsidR="00DF7DEF" w:rsidRPr="00454E99">
        <w:rPr>
          <w:szCs w:val="24"/>
        </w:rPr>
        <w:t>-</w:t>
      </w:r>
      <w:r w:rsidRPr="00454E99">
        <w:rPr>
          <w:szCs w:val="24"/>
        </w:rPr>
        <w:t xml:space="preserve">matching programs used by </w:t>
      </w:r>
      <w:r w:rsidR="00416668" w:rsidRPr="00454E99">
        <w:rPr>
          <w:szCs w:val="24"/>
        </w:rPr>
        <w:t>DH</w:t>
      </w:r>
      <w:r w:rsidR="0012691A" w:rsidRPr="00454E99">
        <w:rPr>
          <w:szCs w:val="24"/>
        </w:rPr>
        <w:t>S</w:t>
      </w:r>
      <w:r w:rsidR="00416668" w:rsidRPr="00454E99">
        <w:rPr>
          <w:szCs w:val="24"/>
        </w:rPr>
        <w:t xml:space="preserve"> </w:t>
      </w:r>
      <w:r w:rsidRPr="00454E99">
        <w:rPr>
          <w:szCs w:val="24"/>
        </w:rPr>
        <w:t xml:space="preserve">to detect </w:t>
      </w:r>
      <w:r w:rsidR="00416668" w:rsidRPr="00454E99">
        <w:rPr>
          <w:szCs w:val="24"/>
        </w:rPr>
        <w:t xml:space="preserve">payment recipients </w:t>
      </w:r>
      <w:r w:rsidRPr="00454E99">
        <w:rPr>
          <w:szCs w:val="24"/>
        </w:rPr>
        <w:t>who have failed to declare, or fail</w:t>
      </w:r>
      <w:r w:rsidR="00416668" w:rsidRPr="00454E99">
        <w:rPr>
          <w:szCs w:val="24"/>
        </w:rPr>
        <w:t>ed</w:t>
      </w:r>
      <w:r w:rsidRPr="00454E99">
        <w:rPr>
          <w:szCs w:val="24"/>
        </w:rPr>
        <w:t xml:space="preserve"> to correctly declare, income from employment.</w:t>
      </w:r>
    </w:p>
    <w:p w14:paraId="7B7B123F" w14:textId="05777A4A" w:rsidR="0070515F" w:rsidRPr="00454E99" w:rsidRDefault="00416668" w:rsidP="00057FE7">
      <w:pPr>
        <w:widowControl w:val="0"/>
        <w:tabs>
          <w:tab w:val="left" w:pos="0"/>
        </w:tabs>
        <w:autoSpaceDE w:val="0"/>
        <w:autoSpaceDN w:val="0"/>
        <w:adjustRightInd w:val="0"/>
        <w:ind w:left="-142" w:right="45"/>
        <w:rPr>
          <w:szCs w:val="24"/>
        </w:rPr>
      </w:pPr>
      <w:r w:rsidRPr="00454E99">
        <w:rPr>
          <w:szCs w:val="24"/>
        </w:rPr>
        <w:t xml:space="preserve">DHS </w:t>
      </w:r>
      <w:r w:rsidR="0070515F" w:rsidRPr="00454E99">
        <w:rPr>
          <w:szCs w:val="24"/>
        </w:rPr>
        <w:t>matches information from the ATO</w:t>
      </w:r>
      <w:r w:rsidRPr="00454E99">
        <w:rPr>
          <w:szCs w:val="24"/>
        </w:rPr>
        <w:t xml:space="preserve"> </w:t>
      </w:r>
      <w:r w:rsidR="0070515F" w:rsidRPr="00454E99">
        <w:rPr>
          <w:szCs w:val="24"/>
        </w:rPr>
        <w:t xml:space="preserve">to detect non-disclosure by </w:t>
      </w:r>
      <w:r w:rsidRPr="00454E99">
        <w:rPr>
          <w:szCs w:val="24"/>
        </w:rPr>
        <w:t xml:space="preserve">DHS payment </w:t>
      </w:r>
      <w:r w:rsidR="00B826BD" w:rsidRPr="00454E99">
        <w:rPr>
          <w:szCs w:val="24"/>
        </w:rPr>
        <w:t>recipients of</w:t>
      </w:r>
      <w:r w:rsidR="0070515F" w:rsidRPr="00454E99">
        <w:rPr>
          <w:szCs w:val="24"/>
        </w:rPr>
        <w:t xml:space="preserve"> income from employment.</w:t>
      </w:r>
      <w:r w:rsidR="003411DF">
        <w:rPr>
          <w:szCs w:val="24"/>
        </w:rPr>
        <w:t xml:space="preserve"> </w:t>
      </w:r>
      <w:r w:rsidRPr="00454E99">
        <w:rPr>
          <w:szCs w:val="24"/>
        </w:rPr>
        <w:t xml:space="preserve">This involved matching information taken from recipients’ </w:t>
      </w:r>
      <w:r w:rsidR="0070515F" w:rsidRPr="00454E99">
        <w:rPr>
          <w:szCs w:val="24"/>
        </w:rPr>
        <w:t>Tax File Number Declaration Form (TDF).</w:t>
      </w:r>
      <w:r w:rsidR="003411DF">
        <w:rPr>
          <w:szCs w:val="24"/>
        </w:rPr>
        <w:t xml:space="preserve"> </w:t>
      </w:r>
      <w:r w:rsidRPr="00454E99">
        <w:rPr>
          <w:szCs w:val="24"/>
        </w:rPr>
        <w:t xml:space="preserve">However, this matching process does not involve matching TFNs and the ATO does not provide any TFNs to DHS in this process. </w:t>
      </w:r>
      <w:r w:rsidR="0070515F" w:rsidRPr="00454E99">
        <w:rPr>
          <w:szCs w:val="24"/>
        </w:rPr>
        <w:t>This matching has been conducted since May 1987</w:t>
      </w:r>
      <w:r w:rsidRPr="00454E99">
        <w:rPr>
          <w:szCs w:val="24"/>
        </w:rPr>
        <w:t xml:space="preserve">. </w:t>
      </w:r>
      <w:r w:rsidR="0070515F" w:rsidRPr="00454E99">
        <w:rPr>
          <w:szCs w:val="24"/>
        </w:rPr>
        <w:t xml:space="preserve">This program relies upon the </w:t>
      </w:r>
      <w:r w:rsidRPr="00454E99">
        <w:rPr>
          <w:szCs w:val="24"/>
        </w:rPr>
        <w:t>recipient</w:t>
      </w:r>
      <w:r w:rsidR="0070515F" w:rsidRPr="00454E99">
        <w:rPr>
          <w:szCs w:val="24"/>
        </w:rPr>
        <w:t xml:space="preserve"> completing a TDF and the employer lodging the TDF with the ATO.</w:t>
      </w:r>
      <w:r w:rsidR="003411DF">
        <w:rPr>
          <w:szCs w:val="24"/>
        </w:rPr>
        <w:t xml:space="preserve"> </w:t>
      </w:r>
      <w:r w:rsidR="0070515F" w:rsidRPr="00454E99">
        <w:rPr>
          <w:szCs w:val="24"/>
        </w:rPr>
        <w:t>The data is received from the ATO</w:t>
      </w:r>
      <w:r w:rsidRPr="00454E99">
        <w:rPr>
          <w:szCs w:val="24"/>
        </w:rPr>
        <w:t xml:space="preserve"> and analysed.</w:t>
      </w:r>
      <w:r w:rsidR="0055744A" w:rsidRPr="00454E99">
        <w:rPr>
          <w:szCs w:val="24"/>
        </w:rPr>
        <w:t xml:space="preserve"> </w:t>
      </w:r>
      <w:r w:rsidRPr="00454E99">
        <w:rPr>
          <w:szCs w:val="24"/>
        </w:rPr>
        <w:t>Reviews are then initiated and undertaken by compliance officers on a regular basis.</w:t>
      </w:r>
    </w:p>
    <w:p w14:paraId="035BC4F4" w14:textId="2EAEBD2A" w:rsidR="0070515F" w:rsidRPr="00454E99" w:rsidRDefault="007674CD" w:rsidP="00057FE7">
      <w:pPr>
        <w:widowControl w:val="0"/>
        <w:tabs>
          <w:tab w:val="left" w:pos="0"/>
        </w:tabs>
        <w:autoSpaceDE w:val="0"/>
        <w:autoSpaceDN w:val="0"/>
        <w:adjustRightInd w:val="0"/>
        <w:ind w:left="-142" w:right="45"/>
        <w:rPr>
          <w:szCs w:val="24"/>
        </w:rPr>
      </w:pPr>
      <w:r w:rsidRPr="00454E99">
        <w:rPr>
          <w:szCs w:val="24"/>
        </w:rPr>
        <w:t xml:space="preserve">DHS </w:t>
      </w:r>
      <w:r w:rsidR="0070515F" w:rsidRPr="00454E99">
        <w:rPr>
          <w:szCs w:val="24"/>
        </w:rPr>
        <w:t>matches information from the Department of Employment</w:t>
      </w:r>
      <w:r w:rsidRPr="00454E99">
        <w:rPr>
          <w:szCs w:val="24"/>
        </w:rPr>
        <w:t xml:space="preserve"> (DE) </w:t>
      </w:r>
      <w:r w:rsidR="0070515F" w:rsidRPr="00454E99">
        <w:rPr>
          <w:szCs w:val="24"/>
        </w:rPr>
        <w:t xml:space="preserve">to detect non-disclosure by </w:t>
      </w:r>
      <w:r w:rsidRPr="00454E99">
        <w:rPr>
          <w:szCs w:val="24"/>
        </w:rPr>
        <w:t xml:space="preserve">DHS recipients </w:t>
      </w:r>
      <w:r w:rsidR="0070515F" w:rsidRPr="00454E99">
        <w:rPr>
          <w:szCs w:val="24"/>
        </w:rPr>
        <w:t>of income from employment.</w:t>
      </w:r>
      <w:r w:rsidR="003411DF">
        <w:rPr>
          <w:szCs w:val="24"/>
        </w:rPr>
        <w:t xml:space="preserve"> </w:t>
      </w:r>
      <w:r w:rsidR="0070515F" w:rsidRPr="00454E99">
        <w:rPr>
          <w:szCs w:val="24"/>
        </w:rPr>
        <w:t xml:space="preserve">This program relies upon the </w:t>
      </w:r>
      <w:r w:rsidRPr="00454E99">
        <w:rPr>
          <w:szCs w:val="24"/>
        </w:rPr>
        <w:t>recipient</w:t>
      </w:r>
      <w:r w:rsidR="0070515F" w:rsidRPr="00454E99">
        <w:rPr>
          <w:szCs w:val="24"/>
        </w:rPr>
        <w:t xml:space="preserve"> either being placed into employment by a </w:t>
      </w:r>
      <w:r w:rsidRPr="00454E99">
        <w:rPr>
          <w:szCs w:val="24"/>
        </w:rPr>
        <w:t>provider,</w:t>
      </w:r>
      <w:r w:rsidR="0070515F" w:rsidRPr="00454E99">
        <w:rPr>
          <w:szCs w:val="24"/>
        </w:rPr>
        <w:t xml:space="preserve"> or advising a </w:t>
      </w:r>
      <w:r w:rsidRPr="00454E99">
        <w:rPr>
          <w:szCs w:val="24"/>
        </w:rPr>
        <w:t xml:space="preserve">provider </w:t>
      </w:r>
      <w:r w:rsidR="0070515F" w:rsidRPr="00454E99">
        <w:rPr>
          <w:szCs w:val="24"/>
        </w:rPr>
        <w:t>that they have commenced employment.</w:t>
      </w:r>
      <w:r w:rsidR="003411DF">
        <w:rPr>
          <w:szCs w:val="24"/>
        </w:rPr>
        <w:t xml:space="preserve"> </w:t>
      </w:r>
      <w:r w:rsidR="0070515F" w:rsidRPr="00454E99">
        <w:rPr>
          <w:szCs w:val="24"/>
        </w:rPr>
        <w:t xml:space="preserve">This matching uses data provided by </w:t>
      </w:r>
      <w:r w:rsidRPr="00454E99">
        <w:rPr>
          <w:szCs w:val="24"/>
        </w:rPr>
        <w:t xml:space="preserve">DE </w:t>
      </w:r>
      <w:r w:rsidR="0070515F" w:rsidRPr="00454E99">
        <w:rPr>
          <w:szCs w:val="24"/>
        </w:rPr>
        <w:t>each calendar month for the previous month.</w:t>
      </w:r>
      <w:r w:rsidR="003411DF">
        <w:rPr>
          <w:szCs w:val="24"/>
        </w:rPr>
        <w:t xml:space="preserve"> </w:t>
      </w:r>
    </w:p>
    <w:p w14:paraId="314311CD" w14:textId="05B5B0A8" w:rsidR="000F64C1" w:rsidRPr="00454E99" w:rsidRDefault="007674CD" w:rsidP="00057FE7">
      <w:pPr>
        <w:widowControl w:val="0"/>
        <w:tabs>
          <w:tab w:val="left" w:pos="0"/>
        </w:tabs>
        <w:autoSpaceDE w:val="0"/>
        <w:autoSpaceDN w:val="0"/>
        <w:adjustRightInd w:val="0"/>
        <w:ind w:left="-142" w:right="45"/>
        <w:rPr>
          <w:szCs w:val="24"/>
        </w:rPr>
      </w:pPr>
      <w:r w:rsidRPr="00454E99">
        <w:rPr>
          <w:szCs w:val="24"/>
        </w:rPr>
        <w:t>DHS</w:t>
      </w:r>
      <w:r w:rsidRPr="00454E99" w:rsidDel="007674CD">
        <w:rPr>
          <w:szCs w:val="24"/>
        </w:rPr>
        <w:t xml:space="preserve"> </w:t>
      </w:r>
      <w:r w:rsidR="0070515F" w:rsidRPr="00454E99">
        <w:rPr>
          <w:szCs w:val="24"/>
        </w:rPr>
        <w:t>matches information from the ATO through the Data-matching Program.</w:t>
      </w:r>
      <w:r w:rsidR="003411DF">
        <w:rPr>
          <w:szCs w:val="24"/>
        </w:rPr>
        <w:t xml:space="preserve"> </w:t>
      </w:r>
      <w:r w:rsidR="0070515F" w:rsidRPr="00454E99">
        <w:rPr>
          <w:szCs w:val="24"/>
        </w:rPr>
        <w:t xml:space="preserve">This program relies on the </w:t>
      </w:r>
      <w:r w:rsidRPr="00454E99">
        <w:rPr>
          <w:szCs w:val="24"/>
        </w:rPr>
        <w:t>recipient</w:t>
      </w:r>
      <w:r w:rsidR="0070515F" w:rsidRPr="00454E99">
        <w:rPr>
          <w:szCs w:val="24"/>
        </w:rPr>
        <w:t xml:space="preserve"> lodging an Income Tax Return with the ATO and declaring income from employment as a source of income.</w:t>
      </w:r>
      <w:r w:rsidR="003411DF">
        <w:rPr>
          <w:szCs w:val="24"/>
        </w:rPr>
        <w:t xml:space="preserve"> </w:t>
      </w:r>
      <w:r w:rsidR="0070515F" w:rsidRPr="00454E99">
        <w:rPr>
          <w:szCs w:val="24"/>
        </w:rPr>
        <w:t>This matching works on previous financial year data.</w:t>
      </w:r>
      <w:r w:rsidR="003411DF">
        <w:rPr>
          <w:szCs w:val="24"/>
        </w:rPr>
        <w:t xml:space="preserve"> </w:t>
      </w:r>
      <w:r w:rsidR="0070515F" w:rsidRPr="00454E99">
        <w:rPr>
          <w:szCs w:val="24"/>
        </w:rPr>
        <w:t>The Data-matching Program is conducted up to nine times a year.</w:t>
      </w:r>
    </w:p>
    <w:p w14:paraId="14EF0943" w14:textId="2646C711" w:rsidR="000F64C1" w:rsidRPr="00454E99" w:rsidRDefault="0070515F" w:rsidP="00057FE7">
      <w:pPr>
        <w:widowControl w:val="0"/>
        <w:tabs>
          <w:tab w:val="left" w:pos="0"/>
        </w:tabs>
        <w:autoSpaceDE w:val="0"/>
        <w:autoSpaceDN w:val="0"/>
        <w:adjustRightInd w:val="0"/>
        <w:ind w:left="-142" w:right="45"/>
        <w:rPr>
          <w:szCs w:val="24"/>
        </w:rPr>
      </w:pPr>
      <w:r w:rsidRPr="00454E99">
        <w:rPr>
          <w:szCs w:val="24"/>
        </w:rPr>
        <w:t xml:space="preserve">Other methods available to </w:t>
      </w:r>
      <w:r w:rsidR="001F6F20" w:rsidRPr="00454E99">
        <w:rPr>
          <w:szCs w:val="24"/>
        </w:rPr>
        <w:t xml:space="preserve">DHS </w:t>
      </w:r>
      <w:r w:rsidRPr="00454E99">
        <w:rPr>
          <w:szCs w:val="24"/>
        </w:rPr>
        <w:t>are voluntary compliance, public denunciation, random manual reviews and Industry reviews.</w:t>
      </w:r>
      <w:r w:rsidR="003411DF">
        <w:rPr>
          <w:szCs w:val="24"/>
        </w:rPr>
        <w:t xml:space="preserve"> </w:t>
      </w:r>
      <w:r w:rsidRPr="00454E99">
        <w:rPr>
          <w:szCs w:val="24"/>
        </w:rPr>
        <w:t xml:space="preserve">Analysis has shown that these methods are time consuming and </w:t>
      </w:r>
      <w:r w:rsidR="000F64C1" w:rsidRPr="00454E99">
        <w:rPr>
          <w:szCs w:val="24"/>
        </w:rPr>
        <w:t>labour-intensive</w:t>
      </w:r>
      <w:r w:rsidRPr="00454E99">
        <w:rPr>
          <w:szCs w:val="24"/>
        </w:rPr>
        <w:t>.</w:t>
      </w:r>
    </w:p>
    <w:p w14:paraId="363C9339" w14:textId="0873C2B4" w:rsidR="000F64C1" w:rsidRPr="00454E99" w:rsidRDefault="0070515F" w:rsidP="000F64C1">
      <w:pPr>
        <w:pStyle w:val="DefaultText"/>
        <w:ind w:left="-142"/>
        <w:rPr>
          <w:rFonts w:ascii="Times New Roman" w:hAnsi="Times New Roman"/>
          <w:szCs w:val="24"/>
        </w:rPr>
      </w:pPr>
      <w:r w:rsidRPr="00454E99">
        <w:rPr>
          <w:rFonts w:ascii="Times New Roman" w:hAnsi="Times New Roman"/>
          <w:szCs w:val="24"/>
        </w:rPr>
        <w:t xml:space="preserve">The program of matching Payment Summary records from ATO seeks to complement these programs by detecting those </w:t>
      </w:r>
      <w:r w:rsidR="003F774C" w:rsidRPr="00454E99">
        <w:rPr>
          <w:rFonts w:ascii="Times New Roman" w:hAnsi="Times New Roman"/>
          <w:szCs w:val="24"/>
        </w:rPr>
        <w:t>recipients</w:t>
      </w:r>
      <w:r w:rsidRPr="00454E99">
        <w:rPr>
          <w:rFonts w:ascii="Times New Roman" w:hAnsi="Times New Roman"/>
          <w:szCs w:val="24"/>
        </w:rPr>
        <w:t xml:space="preserve"> who may not have been detected by the above-mentioned methods, or </w:t>
      </w:r>
      <w:r w:rsidR="003F774C" w:rsidRPr="00454E99">
        <w:rPr>
          <w:rFonts w:ascii="Times New Roman" w:hAnsi="Times New Roman"/>
          <w:szCs w:val="24"/>
        </w:rPr>
        <w:t xml:space="preserve">who may have </w:t>
      </w:r>
      <w:r w:rsidRPr="00454E99">
        <w:rPr>
          <w:rFonts w:ascii="Times New Roman" w:hAnsi="Times New Roman"/>
          <w:szCs w:val="24"/>
        </w:rPr>
        <w:t xml:space="preserve">incorrectly/under declared earnings during their entitlement, therefore identifying </w:t>
      </w:r>
      <w:r w:rsidR="003F774C" w:rsidRPr="00454E99">
        <w:rPr>
          <w:rFonts w:ascii="Times New Roman" w:hAnsi="Times New Roman"/>
          <w:szCs w:val="24"/>
        </w:rPr>
        <w:t>recipients</w:t>
      </w:r>
      <w:r w:rsidRPr="00454E99">
        <w:rPr>
          <w:rFonts w:ascii="Times New Roman" w:hAnsi="Times New Roman"/>
          <w:szCs w:val="24"/>
        </w:rPr>
        <w:t xml:space="preserve"> at</w:t>
      </w:r>
      <w:r w:rsidRPr="006B4474">
        <w:rPr>
          <w:rFonts w:ascii="Times New Roman" w:hAnsi="Times New Roman"/>
          <w:szCs w:val="24"/>
        </w:rPr>
        <w:t xml:space="preserve"> risk of incorrect payment.</w:t>
      </w:r>
    </w:p>
    <w:p w14:paraId="71FB0205" w14:textId="329A9C74" w:rsidR="0070515F" w:rsidRPr="00454E99" w:rsidRDefault="000F64C1">
      <w:pPr>
        <w:pStyle w:val="Heading1"/>
        <w:numPr>
          <w:ilvl w:val="0"/>
          <w:numId w:val="1"/>
        </w:numPr>
        <w:tabs>
          <w:tab w:val="clear" w:pos="720"/>
          <w:tab w:val="num" w:pos="0"/>
        </w:tabs>
        <w:ind w:left="-567" w:right="471" w:firstLine="0"/>
        <w:rPr>
          <w:rFonts w:ascii="Times New Roman" w:hAnsi="Times New Roman"/>
          <w:sz w:val="24"/>
          <w:szCs w:val="24"/>
        </w:rPr>
      </w:pPr>
      <w:bookmarkStart w:id="48" w:name="_Toc483399310"/>
      <w:r w:rsidRPr="00454E99">
        <w:rPr>
          <w:rFonts w:ascii="Times New Roman" w:hAnsi="Times New Roman"/>
          <w:sz w:val="24"/>
          <w:szCs w:val="24"/>
        </w:rPr>
        <w:t>PRIOR PROGRAMS AND PILOT PROGRAMS</w:t>
      </w:r>
      <w:bookmarkEnd w:id="48"/>
    </w:p>
    <w:p w14:paraId="4589742D" w14:textId="77777777" w:rsidR="0070515F" w:rsidRPr="00454E99" w:rsidRDefault="0070515F">
      <w:pPr>
        <w:widowControl w:val="0"/>
        <w:tabs>
          <w:tab w:val="left" w:pos="0"/>
        </w:tabs>
        <w:autoSpaceDE w:val="0"/>
        <w:autoSpaceDN w:val="0"/>
        <w:adjustRightInd w:val="0"/>
        <w:ind w:left="-142" w:right="45"/>
        <w:rPr>
          <w:szCs w:val="24"/>
        </w:rPr>
      </w:pPr>
      <w:r w:rsidRPr="00454E99">
        <w:rPr>
          <w:szCs w:val="24"/>
        </w:rPr>
        <w:t>The PAYG data-matching pilot was announced in the 2000-2001 Budget.</w:t>
      </w:r>
    </w:p>
    <w:p w14:paraId="453AADA7" w14:textId="044FAD33" w:rsidR="0070515F" w:rsidRPr="00454E99" w:rsidRDefault="0070515F">
      <w:pPr>
        <w:widowControl w:val="0"/>
        <w:tabs>
          <w:tab w:val="left" w:pos="0"/>
        </w:tabs>
        <w:autoSpaceDE w:val="0"/>
        <w:autoSpaceDN w:val="0"/>
        <w:adjustRightInd w:val="0"/>
        <w:ind w:left="-142" w:right="45"/>
        <w:rPr>
          <w:szCs w:val="24"/>
        </w:rPr>
      </w:pPr>
      <w:r w:rsidRPr="00454E99">
        <w:rPr>
          <w:szCs w:val="24"/>
        </w:rPr>
        <w:t>The first phase of the pilot was conducted in 2000-2001, commencing in December 2001, and ending in June 2002.</w:t>
      </w:r>
      <w:r w:rsidR="003411DF">
        <w:rPr>
          <w:szCs w:val="24"/>
        </w:rPr>
        <w:t xml:space="preserve"> </w:t>
      </w:r>
      <w:r w:rsidRPr="00454E99">
        <w:rPr>
          <w:szCs w:val="24"/>
        </w:rPr>
        <w:t>Phase II of the project commenced in December 2002, and was completed in June 2003.</w:t>
      </w:r>
    </w:p>
    <w:p w14:paraId="7724A832" w14:textId="77777777" w:rsidR="0070515F" w:rsidRPr="00454E99" w:rsidRDefault="0070515F">
      <w:pPr>
        <w:widowControl w:val="0"/>
        <w:tabs>
          <w:tab w:val="left" w:pos="0"/>
        </w:tabs>
        <w:autoSpaceDE w:val="0"/>
        <w:autoSpaceDN w:val="0"/>
        <w:adjustRightInd w:val="0"/>
        <w:ind w:left="-142" w:right="45"/>
        <w:rPr>
          <w:szCs w:val="24"/>
        </w:rPr>
      </w:pPr>
      <w:r w:rsidRPr="00454E99">
        <w:rPr>
          <w:szCs w:val="24"/>
        </w:rPr>
        <w:t>The reviews were conducted in centralised teams in Area South Metro and Area North Central Victoria, for Phase I, and solely by Area South Metro for Phase II of the pilot.</w:t>
      </w:r>
    </w:p>
    <w:p w14:paraId="6F13A146" w14:textId="22B40230" w:rsidR="001F6F20" w:rsidRPr="00454E99" w:rsidRDefault="0070515F" w:rsidP="00057FE7">
      <w:pPr>
        <w:widowControl w:val="0"/>
        <w:tabs>
          <w:tab w:val="left" w:pos="0"/>
        </w:tabs>
        <w:autoSpaceDE w:val="0"/>
        <w:autoSpaceDN w:val="0"/>
        <w:adjustRightInd w:val="0"/>
        <w:ind w:left="-142" w:right="45"/>
        <w:rPr>
          <w:szCs w:val="24"/>
        </w:rPr>
      </w:pPr>
      <w:r w:rsidRPr="00454E99">
        <w:rPr>
          <w:szCs w:val="24"/>
        </w:rPr>
        <w:t>The project met or exceeded the measures set down in the Budget estimates for debts raised and overall savings.</w:t>
      </w:r>
    </w:p>
    <w:p w14:paraId="5F1EEC2B" w14:textId="7FB41EB8" w:rsidR="001F6F20" w:rsidRPr="00454E99" w:rsidRDefault="001F6F20" w:rsidP="00057FE7">
      <w:pPr>
        <w:widowControl w:val="0"/>
        <w:tabs>
          <w:tab w:val="left" w:pos="0"/>
        </w:tabs>
        <w:autoSpaceDE w:val="0"/>
        <w:autoSpaceDN w:val="0"/>
        <w:adjustRightInd w:val="0"/>
        <w:ind w:left="-142" w:right="45"/>
        <w:rPr>
          <w:szCs w:val="24"/>
        </w:rPr>
      </w:pPr>
      <w:r w:rsidRPr="00454E99">
        <w:rPr>
          <w:szCs w:val="24"/>
        </w:rPr>
        <w:t xml:space="preserve">DHS and the ATO have been working in partnership to conduct data-matching for more than </w:t>
      </w:r>
      <w:r w:rsidRPr="00454E99">
        <w:rPr>
          <w:szCs w:val="24"/>
        </w:rPr>
        <w:lastRenderedPageBreak/>
        <w:t>two decades. Since 1991, DHS has undertaken employment income matching activities involving the matching of TFNs under the DMP Act.</w:t>
      </w:r>
      <w:r w:rsidR="003411DF">
        <w:rPr>
          <w:szCs w:val="24"/>
        </w:rPr>
        <w:t xml:space="preserve"> </w:t>
      </w:r>
      <w:r w:rsidRPr="00454E99">
        <w:rPr>
          <w:szCs w:val="24"/>
        </w:rPr>
        <w:t xml:space="preserve">Those activities have been conducted in accordance with the DMP Act and the DMP Guidelines. An initial two year PAYG Data-matching pilot was commenced in 2001. Ongoing PAYG Data-matching has been in operation since 2004. </w:t>
      </w:r>
    </w:p>
    <w:p w14:paraId="7D89899E" w14:textId="3C0B6497" w:rsidR="0070515F" w:rsidRPr="00454E99" w:rsidRDefault="000F64C1" w:rsidP="006B4474">
      <w:pPr>
        <w:pStyle w:val="Heading1"/>
        <w:numPr>
          <w:ilvl w:val="0"/>
          <w:numId w:val="1"/>
        </w:numPr>
        <w:tabs>
          <w:tab w:val="clear" w:pos="720"/>
          <w:tab w:val="num" w:pos="0"/>
        </w:tabs>
        <w:ind w:left="-567" w:right="471" w:firstLine="0"/>
        <w:rPr>
          <w:rFonts w:ascii="Times New Roman" w:hAnsi="Times New Roman"/>
          <w:sz w:val="24"/>
          <w:szCs w:val="24"/>
        </w:rPr>
      </w:pPr>
      <w:bookmarkStart w:id="49" w:name="_Toc483399311"/>
      <w:r w:rsidRPr="006B4474">
        <w:rPr>
          <w:rFonts w:ascii="Times New Roman" w:hAnsi="Times New Roman"/>
          <w:sz w:val="24"/>
          <w:szCs w:val="24"/>
        </w:rPr>
        <w:t>COSTS AND BENEFITS</w:t>
      </w:r>
      <w:bookmarkEnd w:id="49"/>
    </w:p>
    <w:p w14:paraId="20715C0D" w14:textId="0B3C2A66" w:rsidR="00711015" w:rsidRPr="00454E99" w:rsidRDefault="0070515F">
      <w:pPr>
        <w:widowControl w:val="0"/>
        <w:tabs>
          <w:tab w:val="left" w:pos="0"/>
        </w:tabs>
        <w:autoSpaceDE w:val="0"/>
        <w:autoSpaceDN w:val="0"/>
        <w:adjustRightInd w:val="0"/>
        <w:ind w:left="-142" w:right="45"/>
        <w:rPr>
          <w:szCs w:val="24"/>
        </w:rPr>
      </w:pPr>
      <w:r w:rsidRPr="00454E99">
        <w:rPr>
          <w:szCs w:val="24"/>
        </w:rPr>
        <w:t>This section details the costs and benefits for this program that were taken into account in deciding to initiate the program.</w:t>
      </w:r>
      <w:r w:rsidR="003411DF">
        <w:rPr>
          <w:szCs w:val="24"/>
        </w:rPr>
        <w:t xml:space="preserve"> </w:t>
      </w:r>
    </w:p>
    <w:p w14:paraId="37E516B2" w14:textId="1E333624" w:rsidR="00D941DE" w:rsidRPr="00454E99" w:rsidRDefault="00711015" w:rsidP="00057FE7">
      <w:pPr>
        <w:numPr>
          <w:ilvl w:val="12"/>
          <w:numId w:val="0"/>
        </w:numPr>
        <w:ind w:left="-142" w:right="45"/>
        <w:rPr>
          <w:color w:val="000000" w:themeColor="text1"/>
          <w:szCs w:val="24"/>
        </w:rPr>
      </w:pPr>
      <w:r w:rsidRPr="00454E99">
        <w:rPr>
          <w:color w:val="000000" w:themeColor="text1"/>
          <w:szCs w:val="24"/>
        </w:rPr>
        <w:t xml:space="preserve">As announced in the </w:t>
      </w:r>
      <w:r w:rsidRPr="00454E99">
        <w:rPr>
          <w:szCs w:val="24"/>
        </w:rPr>
        <w:t>2015-16 Budget, and the 2015-16 and 2016-17 M</w:t>
      </w:r>
      <w:r w:rsidR="00454E99">
        <w:rPr>
          <w:szCs w:val="24"/>
        </w:rPr>
        <w:t xml:space="preserve">id-Year Economic Financial Outlook, the </w:t>
      </w:r>
      <w:r w:rsidRPr="00454E99">
        <w:rPr>
          <w:szCs w:val="24"/>
        </w:rPr>
        <w:t>E</w:t>
      </w:r>
      <w:r w:rsidR="00454E99">
        <w:rPr>
          <w:szCs w:val="24"/>
        </w:rPr>
        <w:t xml:space="preserve">mployment </w:t>
      </w:r>
      <w:r w:rsidRPr="00454E99">
        <w:rPr>
          <w:szCs w:val="24"/>
        </w:rPr>
        <w:t>I</w:t>
      </w:r>
      <w:r w:rsidR="00454E99">
        <w:rPr>
          <w:szCs w:val="24"/>
        </w:rPr>
        <w:t xml:space="preserve">ncome </w:t>
      </w:r>
      <w:r w:rsidRPr="00454E99">
        <w:rPr>
          <w:szCs w:val="24"/>
        </w:rPr>
        <w:t>M</w:t>
      </w:r>
      <w:r w:rsidR="00454E99">
        <w:rPr>
          <w:szCs w:val="24"/>
        </w:rPr>
        <w:t>atching (EIM)</w:t>
      </w:r>
      <w:r w:rsidRPr="00454E99">
        <w:rPr>
          <w:szCs w:val="24"/>
        </w:rPr>
        <w:t xml:space="preserve"> program </w:t>
      </w:r>
      <w:r w:rsidR="00067F9A">
        <w:rPr>
          <w:szCs w:val="24"/>
        </w:rPr>
        <w:t xml:space="preserve">which uses PAYG matching, </w:t>
      </w:r>
      <w:r w:rsidRPr="00454E99">
        <w:rPr>
          <w:color w:val="000000" w:themeColor="text1"/>
          <w:szCs w:val="24"/>
        </w:rPr>
        <w:t xml:space="preserve">is expected to return over $4.6 </w:t>
      </w:r>
      <w:r w:rsidRPr="00454E99">
        <w:rPr>
          <w:szCs w:val="24"/>
        </w:rPr>
        <w:t>billion</w:t>
      </w:r>
      <w:r w:rsidRPr="00454E99">
        <w:rPr>
          <w:color w:val="000000" w:themeColor="text1"/>
          <w:szCs w:val="24"/>
        </w:rPr>
        <w:t xml:space="preserve"> in savings over 5 years. It is anticipated that these savings will be delivered as a result of the department’s ability to undertake additional compliance reviews.</w:t>
      </w:r>
    </w:p>
    <w:p w14:paraId="6AA47870" w14:textId="09E54980" w:rsidR="00D941DE" w:rsidRPr="00454E99" w:rsidRDefault="005019CB" w:rsidP="00D941DE">
      <w:pPr>
        <w:numPr>
          <w:ilvl w:val="12"/>
          <w:numId w:val="0"/>
        </w:numPr>
        <w:ind w:left="-142" w:right="45"/>
        <w:rPr>
          <w:color w:val="000000" w:themeColor="text1"/>
          <w:szCs w:val="24"/>
        </w:rPr>
      </w:pPr>
      <w:r w:rsidRPr="00454E99">
        <w:rPr>
          <w:color w:val="000000" w:themeColor="text1"/>
          <w:szCs w:val="24"/>
        </w:rPr>
        <w:t>In addition</w:t>
      </w:r>
      <w:r w:rsidR="00711015" w:rsidRPr="00454E99">
        <w:rPr>
          <w:color w:val="000000" w:themeColor="text1"/>
          <w:szCs w:val="24"/>
        </w:rPr>
        <w:t xml:space="preserve"> to the quantitative benefits, the EIM program will allow DHS to address more non-compliance with </w:t>
      </w:r>
      <w:r w:rsidRPr="00454E99">
        <w:rPr>
          <w:color w:val="000000" w:themeColor="text1"/>
          <w:szCs w:val="24"/>
        </w:rPr>
        <w:t>recipients</w:t>
      </w:r>
      <w:r w:rsidR="00711015" w:rsidRPr="00454E99">
        <w:rPr>
          <w:color w:val="000000" w:themeColor="text1"/>
          <w:szCs w:val="24"/>
        </w:rPr>
        <w:t>. Over</w:t>
      </w:r>
      <w:r w:rsidRPr="00454E99">
        <w:rPr>
          <w:color w:val="000000" w:themeColor="text1"/>
          <w:szCs w:val="24"/>
        </w:rPr>
        <w:t xml:space="preserve"> </w:t>
      </w:r>
      <w:r w:rsidR="00711015" w:rsidRPr="00454E99">
        <w:rPr>
          <w:color w:val="000000" w:themeColor="text1"/>
          <w:szCs w:val="24"/>
        </w:rPr>
        <w:t>time this will lead to more preventative approaches and increase voluntary compliance and reduce debt.</w:t>
      </w:r>
    </w:p>
    <w:p w14:paraId="42AD4F5B" w14:textId="77777777" w:rsidR="00D941DE" w:rsidRPr="00454E99" w:rsidRDefault="00D941DE">
      <w:pPr>
        <w:spacing w:before="0" w:after="0"/>
        <w:rPr>
          <w:color w:val="000000" w:themeColor="text1"/>
          <w:szCs w:val="24"/>
        </w:rPr>
      </w:pPr>
      <w:r w:rsidRPr="00454E99">
        <w:rPr>
          <w:color w:val="000000" w:themeColor="text1"/>
          <w:szCs w:val="24"/>
        </w:rPr>
        <w:br w:type="page"/>
      </w:r>
    </w:p>
    <w:p w14:paraId="0FBB2550" w14:textId="77777777" w:rsidR="00D941DE" w:rsidRPr="00454E99" w:rsidRDefault="00D941DE" w:rsidP="00D941DE">
      <w:pPr>
        <w:pStyle w:val="Heading1"/>
        <w:numPr>
          <w:ilvl w:val="0"/>
          <w:numId w:val="0"/>
        </w:numPr>
        <w:ind w:left="-567" w:right="471"/>
        <w:rPr>
          <w:rFonts w:ascii="Times New Roman" w:hAnsi="Times New Roman"/>
          <w:color w:val="000000"/>
          <w:sz w:val="24"/>
          <w:szCs w:val="24"/>
        </w:rPr>
      </w:pPr>
      <w:bookmarkStart w:id="50" w:name="_Toc480455735"/>
      <w:bookmarkStart w:id="51" w:name="_Toc480810462"/>
      <w:bookmarkStart w:id="52" w:name="_Toc480473237"/>
      <w:bookmarkStart w:id="53" w:name="_Toc483399312"/>
      <w:r w:rsidRPr="00454E99">
        <w:rPr>
          <w:rFonts w:ascii="Times New Roman" w:hAnsi="Times New Roman"/>
          <w:color w:val="000000"/>
          <w:sz w:val="24"/>
          <w:szCs w:val="24"/>
        </w:rPr>
        <w:lastRenderedPageBreak/>
        <w:t>Appendix A – Technical Standards report</w:t>
      </w:r>
      <w:bookmarkEnd w:id="50"/>
      <w:bookmarkEnd w:id="51"/>
      <w:bookmarkEnd w:id="52"/>
      <w:bookmarkEnd w:id="53"/>
    </w:p>
    <w:p w14:paraId="3E6046F3" w14:textId="77777777" w:rsidR="00D941DE" w:rsidRPr="00454E99" w:rsidRDefault="00D941DE" w:rsidP="00E748B9">
      <w:pPr>
        <w:pStyle w:val="ListParagraph"/>
        <w:numPr>
          <w:ilvl w:val="0"/>
          <w:numId w:val="21"/>
        </w:numPr>
        <w:spacing w:before="240"/>
        <w:ind w:left="357" w:hanging="357"/>
        <w:rPr>
          <w:rFonts w:ascii="Times New Roman" w:hAnsi="Times New Roman"/>
          <w:b/>
        </w:rPr>
      </w:pPr>
      <w:r w:rsidRPr="00454E99">
        <w:rPr>
          <w:rFonts w:ascii="Times New Roman" w:hAnsi="Times New Roman"/>
          <w:b/>
        </w:rPr>
        <w:t>Description of Data</w:t>
      </w:r>
    </w:p>
    <w:p w14:paraId="0E8EABC0" w14:textId="77777777" w:rsidR="00D941DE" w:rsidRPr="00454E99" w:rsidRDefault="00D941DE" w:rsidP="00D941DE">
      <w:pPr>
        <w:rPr>
          <w:szCs w:val="24"/>
        </w:rPr>
      </w:pPr>
      <w:r w:rsidRPr="00454E99">
        <w:rPr>
          <w:szCs w:val="24"/>
        </w:rPr>
        <w:t>The following data items to be provided to the ATO by DHS for identity matching purposes.</w:t>
      </w:r>
    </w:p>
    <w:p w14:paraId="125FA591" w14:textId="2DB0C790" w:rsidR="00D941DE" w:rsidRPr="00454E99" w:rsidRDefault="00D941DE" w:rsidP="00D941DE">
      <w:pPr>
        <w:pStyle w:val="ListParagraph"/>
        <w:numPr>
          <w:ilvl w:val="0"/>
          <w:numId w:val="19"/>
        </w:numPr>
        <w:tabs>
          <w:tab w:val="left" w:pos="0"/>
          <w:tab w:val="left" w:pos="218"/>
        </w:tabs>
        <w:ind w:right="45"/>
        <w:rPr>
          <w:rFonts w:ascii="Times New Roman" w:hAnsi="Times New Roman"/>
          <w:color w:val="000000" w:themeColor="text1"/>
        </w:rPr>
      </w:pPr>
      <w:r w:rsidRPr="00454E99">
        <w:rPr>
          <w:rFonts w:ascii="Times New Roman" w:hAnsi="Times New Roman"/>
          <w:color w:val="000000" w:themeColor="text1"/>
        </w:rPr>
        <w:t>C</w:t>
      </w:r>
      <w:r w:rsidR="00BF1698" w:rsidRPr="00454E99">
        <w:rPr>
          <w:rFonts w:ascii="Times New Roman" w:hAnsi="Times New Roman"/>
          <w:color w:val="000000" w:themeColor="text1"/>
        </w:rPr>
        <w:t xml:space="preserve">ustomer </w:t>
      </w:r>
      <w:r w:rsidRPr="00454E99">
        <w:rPr>
          <w:rFonts w:ascii="Times New Roman" w:hAnsi="Times New Roman"/>
          <w:color w:val="000000" w:themeColor="text1"/>
        </w:rPr>
        <w:t>Reference Number</w:t>
      </w:r>
    </w:p>
    <w:p w14:paraId="7A5F63B8" w14:textId="77777777" w:rsidR="00D941DE" w:rsidRPr="00454E99" w:rsidRDefault="00D941DE" w:rsidP="00D941DE">
      <w:pPr>
        <w:pStyle w:val="ListParagraph"/>
        <w:numPr>
          <w:ilvl w:val="0"/>
          <w:numId w:val="19"/>
        </w:numPr>
        <w:tabs>
          <w:tab w:val="left" w:pos="0"/>
          <w:tab w:val="left" w:pos="218"/>
        </w:tabs>
        <w:ind w:right="45"/>
        <w:rPr>
          <w:rFonts w:ascii="Times New Roman" w:hAnsi="Times New Roman"/>
          <w:color w:val="000000" w:themeColor="text1"/>
        </w:rPr>
      </w:pPr>
      <w:r w:rsidRPr="00454E99">
        <w:rPr>
          <w:rFonts w:ascii="Times New Roman" w:hAnsi="Times New Roman"/>
          <w:color w:val="000000" w:themeColor="text1"/>
        </w:rPr>
        <w:t>Gender</w:t>
      </w:r>
    </w:p>
    <w:p w14:paraId="388184F4" w14:textId="77777777" w:rsidR="00D941DE" w:rsidRPr="00454E99" w:rsidRDefault="00D941DE" w:rsidP="00D941DE">
      <w:pPr>
        <w:pStyle w:val="ListParagraph"/>
        <w:numPr>
          <w:ilvl w:val="0"/>
          <w:numId w:val="19"/>
        </w:numPr>
        <w:tabs>
          <w:tab w:val="left" w:pos="0"/>
          <w:tab w:val="left" w:pos="218"/>
        </w:tabs>
        <w:ind w:right="45"/>
        <w:rPr>
          <w:rFonts w:ascii="Times New Roman" w:hAnsi="Times New Roman"/>
          <w:color w:val="000000" w:themeColor="text1"/>
        </w:rPr>
      </w:pPr>
      <w:r w:rsidRPr="00454E99">
        <w:rPr>
          <w:rFonts w:ascii="Times New Roman" w:hAnsi="Times New Roman"/>
          <w:color w:val="000000" w:themeColor="text1"/>
        </w:rPr>
        <w:t>Name</w:t>
      </w:r>
    </w:p>
    <w:p w14:paraId="5BD648E6" w14:textId="77777777" w:rsidR="00D941DE" w:rsidRPr="00454E99" w:rsidRDefault="00D941DE" w:rsidP="00D941DE">
      <w:pPr>
        <w:pStyle w:val="ListParagraph"/>
        <w:numPr>
          <w:ilvl w:val="0"/>
          <w:numId w:val="19"/>
        </w:numPr>
        <w:tabs>
          <w:tab w:val="left" w:pos="0"/>
          <w:tab w:val="left" w:pos="218"/>
        </w:tabs>
        <w:ind w:right="45"/>
        <w:rPr>
          <w:rFonts w:ascii="Times New Roman" w:hAnsi="Times New Roman"/>
          <w:color w:val="000000" w:themeColor="text1"/>
        </w:rPr>
      </w:pPr>
      <w:r w:rsidRPr="00454E99">
        <w:rPr>
          <w:rFonts w:ascii="Times New Roman" w:hAnsi="Times New Roman"/>
          <w:color w:val="000000" w:themeColor="text1"/>
        </w:rPr>
        <w:t>Date of Birth</w:t>
      </w:r>
    </w:p>
    <w:p w14:paraId="46B78B9A" w14:textId="77777777" w:rsidR="00D941DE" w:rsidRPr="00454E99" w:rsidRDefault="00D941DE" w:rsidP="00D941DE">
      <w:pPr>
        <w:pStyle w:val="ListParagraph"/>
        <w:numPr>
          <w:ilvl w:val="0"/>
          <w:numId w:val="19"/>
        </w:numPr>
        <w:tabs>
          <w:tab w:val="left" w:pos="0"/>
          <w:tab w:val="left" w:pos="218"/>
        </w:tabs>
        <w:ind w:right="45"/>
        <w:rPr>
          <w:rFonts w:ascii="Times New Roman" w:hAnsi="Times New Roman"/>
          <w:color w:val="000000" w:themeColor="text1"/>
        </w:rPr>
      </w:pPr>
      <w:r w:rsidRPr="00454E99">
        <w:rPr>
          <w:rFonts w:ascii="Times New Roman" w:hAnsi="Times New Roman"/>
          <w:color w:val="000000" w:themeColor="text1"/>
        </w:rPr>
        <w:t>Address</w:t>
      </w:r>
    </w:p>
    <w:p w14:paraId="0A7369F1" w14:textId="77777777" w:rsidR="00D941DE" w:rsidRPr="00454E99" w:rsidRDefault="00D941DE" w:rsidP="00D941DE">
      <w:pPr>
        <w:autoSpaceDE w:val="0"/>
        <w:autoSpaceDN w:val="0"/>
        <w:spacing w:before="40" w:after="40"/>
        <w:rPr>
          <w:szCs w:val="24"/>
        </w:rPr>
      </w:pPr>
    </w:p>
    <w:p w14:paraId="08B3F19C" w14:textId="77777777" w:rsidR="00D941DE" w:rsidRPr="00454E99" w:rsidRDefault="00D941DE" w:rsidP="00E748B9">
      <w:pPr>
        <w:pStyle w:val="BulletList"/>
        <w:numPr>
          <w:ilvl w:val="0"/>
          <w:numId w:val="0"/>
        </w:numPr>
        <w:outlineLvl w:val="1"/>
        <w:rPr>
          <w:rFonts w:ascii="Times New Roman" w:hAnsi="Times New Roman" w:cs="Times New Roman"/>
          <w:b/>
          <w:sz w:val="24"/>
          <w:szCs w:val="24"/>
        </w:rPr>
      </w:pPr>
      <w:r w:rsidRPr="00454E99">
        <w:rPr>
          <w:rFonts w:ascii="Times New Roman" w:hAnsi="Times New Roman" w:cs="Times New Roman"/>
          <w:b/>
          <w:sz w:val="24"/>
          <w:szCs w:val="24"/>
        </w:rPr>
        <w:t>Table 1 – Centrelink Identity File</w:t>
      </w:r>
    </w:p>
    <w:tbl>
      <w:tblPr>
        <w:tblStyle w:val="TableGrid"/>
        <w:tblW w:w="0" w:type="auto"/>
        <w:tblLook w:val="04A0" w:firstRow="1" w:lastRow="0" w:firstColumn="1" w:lastColumn="0" w:noHBand="0" w:noVBand="1"/>
        <w:tblCaption w:val="Centrelink Identity File"/>
      </w:tblPr>
      <w:tblGrid>
        <w:gridCol w:w="1936"/>
        <w:gridCol w:w="3029"/>
      </w:tblGrid>
      <w:tr w:rsidR="00D941DE" w:rsidRPr="00454E99" w14:paraId="731505EC" w14:textId="77777777" w:rsidTr="009F415F">
        <w:trPr>
          <w:trHeight w:val="350"/>
          <w:tblHeader/>
        </w:trPr>
        <w:tc>
          <w:tcPr>
            <w:tcW w:w="0" w:type="auto"/>
          </w:tcPr>
          <w:p w14:paraId="7A48A3D8" w14:textId="77777777" w:rsidR="00D941DE" w:rsidRPr="00454E99" w:rsidRDefault="00D941DE" w:rsidP="00144AD4">
            <w:pPr>
              <w:pStyle w:val="TableHeader"/>
              <w:rPr>
                <w:rFonts w:ascii="Times New Roman" w:hAnsi="Times New Roman" w:cs="Times New Roman"/>
                <w:sz w:val="24"/>
                <w:szCs w:val="24"/>
              </w:rPr>
            </w:pPr>
            <w:r w:rsidRPr="00454E99">
              <w:rPr>
                <w:rFonts w:ascii="Times New Roman" w:hAnsi="Times New Roman" w:cs="Times New Roman"/>
                <w:sz w:val="24"/>
                <w:szCs w:val="24"/>
              </w:rPr>
              <w:t>Data item</w:t>
            </w:r>
          </w:p>
        </w:tc>
        <w:tc>
          <w:tcPr>
            <w:tcW w:w="0" w:type="auto"/>
          </w:tcPr>
          <w:p w14:paraId="4FC27BD2" w14:textId="77777777" w:rsidR="00D941DE" w:rsidRPr="00454E99" w:rsidRDefault="00D941DE" w:rsidP="00144AD4">
            <w:pPr>
              <w:pStyle w:val="TableHeader"/>
              <w:rPr>
                <w:rFonts w:ascii="Times New Roman" w:hAnsi="Times New Roman" w:cs="Times New Roman"/>
                <w:sz w:val="24"/>
                <w:szCs w:val="24"/>
              </w:rPr>
            </w:pPr>
            <w:r w:rsidRPr="00454E99">
              <w:rPr>
                <w:rFonts w:ascii="Times New Roman" w:hAnsi="Times New Roman" w:cs="Times New Roman"/>
                <w:sz w:val="24"/>
                <w:szCs w:val="24"/>
              </w:rPr>
              <w:t>Description</w:t>
            </w:r>
          </w:p>
        </w:tc>
      </w:tr>
      <w:tr w:rsidR="00D941DE" w:rsidRPr="00454E99" w14:paraId="4BC4D5F6" w14:textId="77777777" w:rsidTr="009F415F">
        <w:trPr>
          <w:trHeight w:val="350"/>
        </w:trPr>
        <w:tc>
          <w:tcPr>
            <w:tcW w:w="0" w:type="auto"/>
          </w:tcPr>
          <w:p w14:paraId="08911863" w14:textId="77777777" w:rsidR="00D941DE" w:rsidRPr="00454E99" w:rsidRDefault="00D941DE" w:rsidP="00144AD4">
            <w:pPr>
              <w:pStyle w:val="TableText"/>
              <w:rPr>
                <w:szCs w:val="24"/>
                <w:lang w:val="en-AU"/>
              </w:rPr>
            </w:pPr>
            <w:r w:rsidRPr="00454E99">
              <w:rPr>
                <w:szCs w:val="24"/>
                <w:lang w:val="en-AU"/>
              </w:rPr>
              <w:t>REF-NUMBER</w:t>
            </w:r>
          </w:p>
        </w:tc>
        <w:tc>
          <w:tcPr>
            <w:tcW w:w="0" w:type="auto"/>
          </w:tcPr>
          <w:p w14:paraId="416145F0" w14:textId="71E4B9E6" w:rsidR="00D941DE" w:rsidRPr="00454E99" w:rsidRDefault="00D941DE" w:rsidP="00454E99">
            <w:pPr>
              <w:pStyle w:val="TableText"/>
              <w:rPr>
                <w:szCs w:val="24"/>
                <w:lang w:val="en-AU"/>
              </w:rPr>
            </w:pPr>
            <w:r w:rsidRPr="00454E99">
              <w:rPr>
                <w:szCs w:val="24"/>
                <w:lang w:val="en-AU"/>
              </w:rPr>
              <w:t>C</w:t>
            </w:r>
            <w:r w:rsidR="00BF1698" w:rsidRPr="00454E99">
              <w:rPr>
                <w:szCs w:val="24"/>
                <w:lang w:val="en-AU"/>
              </w:rPr>
              <w:t>ustomer</w:t>
            </w:r>
            <w:r w:rsidRPr="00454E99">
              <w:rPr>
                <w:szCs w:val="24"/>
                <w:lang w:val="en-AU"/>
              </w:rPr>
              <w:t xml:space="preserve"> Reference Number</w:t>
            </w:r>
          </w:p>
        </w:tc>
      </w:tr>
      <w:tr w:rsidR="00D941DE" w:rsidRPr="00454E99" w14:paraId="2E61AD18" w14:textId="77777777" w:rsidTr="009F415F">
        <w:trPr>
          <w:trHeight w:val="350"/>
        </w:trPr>
        <w:tc>
          <w:tcPr>
            <w:tcW w:w="0" w:type="auto"/>
          </w:tcPr>
          <w:p w14:paraId="59512D09" w14:textId="77777777" w:rsidR="00D941DE" w:rsidRPr="00454E99" w:rsidRDefault="00D941DE" w:rsidP="00144AD4">
            <w:pPr>
              <w:pStyle w:val="TableText"/>
              <w:rPr>
                <w:szCs w:val="24"/>
                <w:lang w:val="en-AU"/>
              </w:rPr>
            </w:pPr>
            <w:r w:rsidRPr="00454E99">
              <w:rPr>
                <w:szCs w:val="24"/>
                <w:lang w:val="en-AU"/>
              </w:rPr>
              <w:t>GENDER</w:t>
            </w:r>
          </w:p>
        </w:tc>
        <w:tc>
          <w:tcPr>
            <w:tcW w:w="0" w:type="auto"/>
          </w:tcPr>
          <w:p w14:paraId="1A3996FA" w14:textId="77777777" w:rsidR="00D941DE" w:rsidRPr="00454E99" w:rsidRDefault="00D941DE" w:rsidP="00144AD4">
            <w:pPr>
              <w:pStyle w:val="TableText"/>
              <w:rPr>
                <w:szCs w:val="24"/>
                <w:lang w:val="en-AU"/>
              </w:rPr>
            </w:pPr>
            <w:r w:rsidRPr="00454E99">
              <w:rPr>
                <w:szCs w:val="24"/>
                <w:lang w:val="en-AU"/>
              </w:rPr>
              <w:t>Gender</w:t>
            </w:r>
          </w:p>
        </w:tc>
      </w:tr>
      <w:tr w:rsidR="00D941DE" w:rsidRPr="00454E99" w14:paraId="2348F223" w14:textId="77777777" w:rsidTr="009F415F">
        <w:trPr>
          <w:trHeight w:val="350"/>
        </w:trPr>
        <w:tc>
          <w:tcPr>
            <w:tcW w:w="0" w:type="auto"/>
          </w:tcPr>
          <w:p w14:paraId="743A3500" w14:textId="77777777" w:rsidR="00D941DE" w:rsidRPr="00454E99" w:rsidRDefault="00D941DE" w:rsidP="00144AD4">
            <w:pPr>
              <w:pStyle w:val="TableText"/>
              <w:rPr>
                <w:szCs w:val="24"/>
                <w:lang w:val="en-AU"/>
              </w:rPr>
            </w:pPr>
            <w:r w:rsidRPr="00454E99">
              <w:rPr>
                <w:szCs w:val="24"/>
                <w:lang w:val="en-AU"/>
              </w:rPr>
              <w:t>SRNM</w:t>
            </w:r>
          </w:p>
        </w:tc>
        <w:tc>
          <w:tcPr>
            <w:tcW w:w="0" w:type="auto"/>
          </w:tcPr>
          <w:p w14:paraId="7810458C" w14:textId="77777777" w:rsidR="00D941DE" w:rsidRPr="00454E99" w:rsidRDefault="00D941DE" w:rsidP="00144AD4">
            <w:pPr>
              <w:pStyle w:val="TableText"/>
              <w:rPr>
                <w:szCs w:val="24"/>
                <w:lang w:val="en-AU"/>
              </w:rPr>
            </w:pPr>
            <w:r w:rsidRPr="00454E99">
              <w:rPr>
                <w:szCs w:val="24"/>
                <w:lang w:val="en-AU"/>
              </w:rPr>
              <w:t>Surname</w:t>
            </w:r>
          </w:p>
        </w:tc>
      </w:tr>
      <w:tr w:rsidR="00D941DE" w:rsidRPr="00454E99" w14:paraId="4258FBA5" w14:textId="77777777" w:rsidTr="009F415F">
        <w:trPr>
          <w:trHeight w:val="350"/>
        </w:trPr>
        <w:tc>
          <w:tcPr>
            <w:tcW w:w="0" w:type="auto"/>
          </w:tcPr>
          <w:p w14:paraId="407E004E" w14:textId="77777777" w:rsidR="00D941DE" w:rsidRPr="00454E99" w:rsidRDefault="00D941DE" w:rsidP="00144AD4">
            <w:pPr>
              <w:pStyle w:val="TableText"/>
              <w:rPr>
                <w:szCs w:val="24"/>
                <w:lang w:val="en-AU"/>
              </w:rPr>
            </w:pPr>
            <w:r w:rsidRPr="00454E99">
              <w:rPr>
                <w:szCs w:val="24"/>
                <w:lang w:val="en-AU"/>
              </w:rPr>
              <w:t>1</w:t>
            </w:r>
            <w:r w:rsidRPr="00454E99">
              <w:rPr>
                <w:szCs w:val="24"/>
                <w:vertAlign w:val="superscript"/>
                <w:lang w:val="en-AU"/>
              </w:rPr>
              <w:t>ST</w:t>
            </w:r>
            <w:r w:rsidRPr="00454E99">
              <w:rPr>
                <w:szCs w:val="24"/>
                <w:lang w:val="en-AU"/>
              </w:rPr>
              <w:t>-NM</w:t>
            </w:r>
          </w:p>
        </w:tc>
        <w:tc>
          <w:tcPr>
            <w:tcW w:w="0" w:type="auto"/>
          </w:tcPr>
          <w:p w14:paraId="3CDE9723" w14:textId="77777777" w:rsidR="00D941DE" w:rsidRPr="00454E99" w:rsidRDefault="00D941DE" w:rsidP="00144AD4">
            <w:pPr>
              <w:pStyle w:val="TableText"/>
              <w:rPr>
                <w:szCs w:val="24"/>
                <w:lang w:val="en-AU"/>
              </w:rPr>
            </w:pPr>
            <w:r w:rsidRPr="00454E99">
              <w:rPr>
                <w:szCs w:val="24"/>
                <w:lang w:val="en-AU"/>
              </w:rPr>
              <w:t>First Name</w:t>
            </w:r>
          </w:p>
        </w:tc>
      </w:tr>
      <w:tr w:rsidR="00D941DE" w:rsidRPr="00454E99" w14:paraId="6A6CC345" w14:textId="77777777" w:rsidTr="009F415F">
        <w:trPr>
          <w:trHeight w:val="350"/>
        </w:trPr>
        <w:tc>
          <w:tcPr>
            <w:tcW w:w="0" w:type="auto"/>
          </w:tcPr>
          <w:p w14:paraId="6ABAD24A" w14:textId="77777777" w:rsidR="00D941DE" w:rsidRPr="00454E99" w:rsidRDefault="00D941DE" w:rsidP="00144AD4">
            <w:pPr>
              <w:pStyle w:val="TableText"/>
              <w:rPr>
                <w:szCs w:val="24"/>
                <w:lang w:val="en-AU"/>
              </w:rPr>
            </w:pPr>
            <w:r w:rsidRPr="00454E99">
              <w:rPr>
                <w:szCs w:val="24"/>
                <w:lang w:val="en-AU"/>
              </w:rPr>
              <w:t>OTHR-GVN-NM</w:t>
            </w:r>
          </w:p>
        </w:tc>
        <w:tc>
          <w:tcPr>
            <w:tcW w:w="0" w:type="auto"/>
          </w:tcPr>
          <w:p w14:paraId="1C22498F" w14:textId="77777777" w:rsidR="00D941DE" w:rsidRPr="00454E99" w:rsidRDefault="00D941DE" w:rsidP="00144AD4">
            <w:pPr>
              <w:pStyle w:val="TableText"/>
              <w:rPr>
                <w:szCs w:val="24"/>
                <w:lang w:val="en-AU"/>
              </w:rPr>
            </w:pPr>
            <w:r w:rsidRPr="00454E99">
              <w:rPr>
                <w:szCs w:val="24"/>
                <w:lang w:val="en-AU"/>
              </w:rPr>
              <w:t>Other Given Name</w:t>
            </w:r>
          </w:p>
        </w:tc>
      </w:tr>
      <w:tr w:rsidR="00D941DE" w:rsidRPr="00454E99" w14:paraId="09ED41CC" w14:textId="77777777" w:rsidTr="009F415F">
        <w:trPr>
          <w:trHeight w:val="350"/>
        </w:trPr>
        <w:tc>
          <w:tcPr>
            <w:tcW w:w="0" w:type="auto"/>
          </w:tcPr>
          <w:p w14:paraId="698C237A" w14:textId="77777777" w:rsidR="00D941DE" w:rsidRPr="00454E99" w:rsidRDefault="00D941DE" w:rsidP="00144AD4">
            <w:pPr>
              <w:pStyle w:val="TableText"/>
              <w:rPr>
                <w:szCs w:val="24"/>
                <w:lang w:val="en-AU"/>
              </w:rPr>
            </w:pPr>
            <w:r w:rsidRPr="00454E99">
              <w:rPr>
                <w:szCs w:val="24"/>
                <w:lang w:val="en-AU"/>
              </w:rPr>
              <w:t>BRTH-YR</w:t>
            </w:r>
          </w:p>
        </w:tc>
        <w:tc>
          <w:tcPr>
            <w:tcW w:w="0" w:type="auto"/>
          </w:tcPr>
          <w:p w14:paraId="4039F15D" w14:textId="77777777" w:rsidR="00D941DE" w:rsidRPr="00454E99" w:rsidRDefault="00D941DE" w:rsidP="00144AD4">
            <w:pPr>
              <w:pStyle w:val="TableText"/>
              <w:rPr>
                <w:szCs w:val="24"/>
                <w:lang w:val="en-AU"/>
              </w:rPr>
            </w:pPr>
            <w:r w:rsidRPr="00454E99">
              <w:rPr>
                <w:szCs w:val="24"/>
                <w:lang w:val="en-AU"/>
              </w:rPr>
              <w:t>Year of Birth</w:t>
            </w:r>
          </w:p>
        </w:tc>
      </w:tr>
      <w:tr w:rsidR="00D941DE" w:rsidRPr="00454E99" w14:paraId="447DD46E" w14:textId="77777777" w:rsidTr="009F415F">
        <w:trPr>
          <w:trHeight w:val="350"/>
        </w:trPr>
        <w:tc>
          <w:tcPr>
            <w:tcW w:w="0" w:type="auto"/>
          </w:tcPr>
          <w:p w14:paraId="6E01EDBF" w14:textId="77777777" w:rsidR="00D941DE" w:rsidRPr="00454E99" w:rsidRDefault="00D941DE" w:rsidP="00144AD4">
            <w:pPr>
              <w:pStyle w:val="TableText"/>
              <w:rPr>
                <w:szCs w:val="24"/>
                <w:lang w:val="en-AU"/>
              </w:rPr>
            </w:pPr>
            <w:r w:rsidRPr="00454E99">
              <w:rPr>
                <w:szCs w:val="24"/>
                <w:lang w:val="en-AU"/>
              </w:rPr>
              <w:t>BRTH-MTH</w:t>
            </w:r>
          </w:p>
        </w:tc>
        <w:tc>
          <w:tcPr>
            <w:tcW w:w="0" w:type="auto"/>
          </w:tcPr>
          <w:p w14:paraId="5B0AB2E5" w14:textId="77777777" w:rsidR="00D941DE" w:rsidRPr="00454E99" w:rsidRDefault="00D941DE" w:rsidP="00144AD4">
            <w:pPr>
              <w:pStyle w:val="TableText"/>
              <w:rPr>
                <w:szCs w:val="24"/>
                <w:lang w:val="en-AU"/>
              </w:rPr>
            </w:pPr>
            <w:r w:rsidRPr="00454E99">
              <w:rPr>
                <w:szCs w:val="24"/>
                <w:lang w:val="en-AU"/>
              </w:rPr>
              <w:t>Month of Birth</w:t>
            </w:r>
          </w:p>
        </w:tc>
      </w:tr>
      <w:tr w:rsidR="00D941DE" w:rsidRPr="00454E99" w14:paraId="56462322" w14:textId="77777777" w:rsidTr="009F415F">
        <w:trPr>
          <w:trHeight w:val="350"/>
        </w:trPr>
        <w:tc>
          <w:tcPr>
            <w:tcW w:w="0" w:type="auto"/>
          </w:tcPr>
          <w:p w14:paraId="2A4B669D" w14:textId="77777777" w:rsidR="00D941DE" w:rsidRPr="00454E99" w:rsidRDefault="00D941DE" w:rsidP="00144AD4">
            <w:pPr>
              <w:pStyle w:val="TableText"/>
              <w:rPr>
                <w:szCs w:val="24"/>
                <w:lang w:val="en-AU"/>
              </w:rPr>
            </w:pPr>
            <w:r w:rsidRPr="00454E99">
              <w:rPr>
                <w:szCs w:val="24"/>
                <w:lang w:val="en-AU"/>
              </w:rPr>
              <w:t>BRTH-DAY</w:t>
            </w:r>
          </w:p>
        </w:tc>
        <w:tc>
          <w:tcPr>
            <w:tcW w:w="0" w:type="auto"/>
          </w:tcPr>
          <w:p w14:paraId="29AC6908" w14:textId="77777777" w:rsidR="00D941DE" w:rsidRPr="00454E99" w:rsidRDefault="00D941DE" w:rsidP="00144AD4">
            <w:pPr>
              <w:pStyle w:val="TableText"/>
              <w:rPr>
                <w:szCs w:val="24"/>
                <w:lang w:val="en-AU"/>
              </w:rPr>
            </w:pPr>
            <w:r w:rsidRPr="00454E99">
              <w:rPr>
                <w:szCs w:val="24"/>
                <w:lang w:val="en-AU"/>
              </w:rPr>
              <w:t>Day of Birth</w:t>
            </w:r>
          </w:p>
        </w:tc>
      </w:tr>
      <w:tr w:rsidR="00D941DE" w:rsidRPr="00454E99" w14:paraId="4DB554CA" w14:textId="77777777" w:rsidTr="009F415F">
        <w:trPr>
          <w:trHeight w:val="350"/>
        </w:trPr>
        <w:tc>
          <w:tcPr>
            <w:tcW w:w="0" w:type="auto"/>
          </w:tcPr>
          <w:p w14:paraId="5BBEB747" w14:textId="77777777" w:rsidR="00D941DE" w:rsidRPr="00454E99" w:rsidRDefault="00D941DE" w:rsidP="00144AD4">
            <w:pPr>
              <w:pStyle w:val="TableText"/>
              <w:rPr>
                <w:szCs w:val="24"/>
                <w:lang w:val="en-AU"/>
              </w:rPr>
            </w:pPr>
            <w:r w:rsidRPr="00454E99">
              <w:rPr>
                <w:szCs w:val="24"/>
                <w:lang w:val="en-AU"/>
              </w:rPr>
              <w:t>ADDR-LN-1</w:t>
            </w:r>
          </w:p>
        </w:tc>
        <w:tc>
          <w:tcPr>
            <w:tcW w:w="0" w:type="auto"/>
          </w:tcPr>
          <w:p w14:paraId="3E89F629" w14:textId="77777777" w:rsidR="00D941DE" w:rsidRPr="00454E99" w:rsidRDefault="00D941DE" w:rsidP="00144AD4">
            <w:pPr>
              <w:pStyle w:val="TableText"/>
              <w:rPr>
                <w:szCs w:val="24"/>
                <w:lang w:val="en-AU"/>
              </w:rPr>
            </w:pPr>
            <w:r w:rsidRPr="00454E99">
              <w:rPr>
                <w:szCs w:val="24"/>
                <w:lang w:val="en-AU"/>
              </w:rPr>
              <w:t>Address Line 1</w:t>
            </w:r>
          </w:p>
        </w:tc>
      </w:tr>
      <w:tr w:rsidR="00D941DE" w:rsidRPr="00454E99" w14:paraId="6C85B5C7" w14:textId="77777777" w:rsidTr="009F415F">
        <w:trPr>
          <w:trHeight w:val="350"/>
        </w:trPr>
        <w:tc>
          <w:tcPr>
            <w:tcW w:w="0" w:type="auto"/>
          </w:tcPr>
          <w:p w14:paraId="4082B7AD" w14:textId="77777777" w:rsidR="00D941DE" w:rsidRPr="00454E99" w:rsidRDefault="00D941DE" w:rsidP="00144AD4">
            <w:pPr>
              <w:pStyle w:val="TableText"/>
              <w:rPr>
                <w:szCs w:val="24"/>
                <w:lang w:val="en-AU"/>
              </w:rPr>
            </w:pPr>
            <w:r w:rsidRPr="00454E99">
              <w:rPr>
                <w:szCs w:val="24"/>
                <w:lang w:val="en-AU"/>
              </w:rPr>
              <w:t>ADDR-LN-2</w:t>
            </w:r>
          </w:p>
        </w:tc>
        <w:tc>
          <w:tcPr>
            <w:tcW w:w="0" w:type="auto"/>
          </w:tcPr>
          <w:p w14:paraId="71CD5012" w14:textId="77777777" w:rsidR="00D941DE" w:rsidRPr="00454E99" w:rsidRDefault="00D941DE" w:rsidP="00144AD4">
            <w:pPr>
              <w:pStyle w:val="TableText"/>
              <w:rPr>
                <w:szCs w:val="24"/>
                <w:lang w:val="en-AU"/>
              </w:rPr>
            </w:pPr>
            <w:r w:rsidRPr="00454E99">
              <w:rPr>
                <w:szCs w:val="24"/>
                <w:lang w:val="en-AU"/>
              </w:rPr>
              <w:t>Address Line 2</w:t>
            </w:r>
          </w:p>
        </w:tc>
      </w:tr>
      <w:tr w:rsidR="00D941DE" w:rsidRPr="00454E99" w14:paraId="0185F9E3" w14:textId="77777777" w:rsidTr="009F415F">
        <w:trPr>
          <w:trHeight w:val="350"/>
        </w:trPr>
        <w:tc>
          <w:tcPr>
            <w:tcW w:w="0" w:type="auto"/>
          </w:tcPr>
          <w:p w14:paraId="609B7B38" w14:textId="77777777" w:rsidR="00D941DE" w:rsidRPr="00454E99" w:rsidRDefault="00D941DE" w:rsidP="00144AD4">
            <w:pPr>
              <w:pStyle w:val="TableText"/>
              <w:rPr>
                <w:szCs w:val="24"/>
                <w:lang w:val="en-AU"/>
              </w:rPr>
            </w:pPr>
            <w:r w:rsidRPr="00454E99">
              <w:rPr>
                <w:szCs w:val="24"/>
                <w:lang w:val="en-AU"/>
              </w:rPr>
              <w:t>LCLTY-NM</w:t>
            </w:r>
          </w:p>
        </w:tc>
        <w:tc>
          <w:tcPr>
            <w:tcW w:w="0" w:type="auto"/>
          </w:tcPr>
          <w:p w14:paraId="47D2EAC9" w14:textId="77777777" w:rsidR="00D941DE" w:rsidRPr="00454E99" w:rsidRDefault="00D941DE" w:rsidP="00144AD4">
            <w:pPr>
              <w:pStyle w:val="TableText"/>
              <w:rPr>
                <w:szCs w:val="24"/>
                <w:lang w:val="en-AU"/>
              </w:rPr>
            </w:pPr>
            <w:r w:rsidRPr="00454E99">
              <w:rPr>
                <w:szCs w:val="24"/>
                <w:lang w:val="en-AU"/>
              </w:rPr>
              <w:t>Locality</w:t>
            </w:r>
          </w:p>
        </w:tc>
      </w:tr>
      <w:tr w:rsidR="00D941DE" w:rsidRPr="00454E99" w14:paraId="723AFAC3" w14:textId="77777777" w:rsidTr="009F415F">
        <w:trPr>
          <w:trHeight w:val="350"/>
        </w:trPr>
        <w:tc>
          <w:tcPr>
            <w:tcW w:w="0" w:type="auto"/>
          </w:tcPr>
          <w:p w14:paraId="0BD03D47" w14:textId="77777777" w:rsidR="00D941DE" w:rsidRPr="00454E99" w:rsidRDefault="00D941DE" w:rsidP="00144AD4">
            <w:pPr>
              <w:pStyle w:val="TableText"/>
              <w:rPr>
                <w:szCs w:val="24"/>
                <w:lang w:val="en-AU"/>
              </w:rPr>
            </w:pPr>
            <w:r w:rsidRPr="00454E99">
              <w:rPr>
                <w:szCs w:val="24"/>
                <w:lang w:val="en-AU"/>
              </w:rPr>
              <w:t>POST-CD</w:t>
            </w:r>
          </w:p>
        </w:tc>
        <w:tc>
          <w:tcPr>
            <w:tcW w:w="0" w:type="auto"/>
          </w:tcPr>
          <w:p w14:paraId="4ECB8F08" w14:textId="77777777" w:rsidR="00D941DE" w:rsidRPr="00454E99" w:rsidRDefault="00D941DE" w:rsidP="00144AD4">
            <w:pPr>
              <w:pStyle w:val="TableText"/>
              <w:rPr>
                <w:szCs w:val="24"/>
                <w:lang w:val="en-AU"/>
              </w:rPr>
            </w:pPr>
            <w:r w:rsidRPr="00454E99">
              <w:rPr>
                <w:szCs w:val="24"/>
                <w:lang w:val="en-AU"/>
              </w:rPr>
              <w:t>Post Code</w:t>
            </w:r>
          </w:p>
        </w:tc>
      </w:tr>
      <w:tr w:rsidR="00D941DE" w:rsidRPr="00454E99" w14:paraId="0364918A" w14:textId="77777777" w:rsidTr="009F415F">
        <w:trPr>
          <w:trHeight w:val="350"/>
        </w:trPr>
        <w:tc>
          <w:tcPr>
            <w:tcW w:w="0" w:type="auto"/>
          </w:tcPr>
          <w:p w14:paraId="5BB2ECB2" w14:textId="77777777" w:rsidR="00D941DE" w:rsidRPr="00454E99" w:rsidRDefault="00D941DE" w:rsidP="00144AD4">
            <w:pPr>
              <w:pStyle w:val="TableText"/>
              <w:rPr>
                <w:szCs w:val="24"/>
                <w:lang w:val="en-AU"/>
              </w:rPr>
            </w:pPr>
            <w:r w:rsidRPr="00454E99">
              <w:rPr>
                <w:szCs w:val="24"/>
                <w:lang w:val="en-AU"/>
              </w:rPr>
              <w:t>STATE-CD</w:t>
            </w:r>
          </w:p>
        </w:tc>
        <w:tc>
          <w:tcPr>
            <w:tcW w:w="0" w:type="auto"/>
          </w:tcPr>
          <w:p w14:paraId="7A2F4B31" w14:textId="77777777" w:rsidR="00D941DE" w:rsidRPr="00454E99" w:rsidRDefault="00D941DE" w:rsidP="00144AD4">
            <w:pPr>
              <w:pStyle w:val="TableText"/>
              <w:rPr>
                <w:szCs w:val="24"/>
                <w:lang w:val="en-AU"/>
              </w:rPr>
            </w:pPr>
            <w:r w:rsidRPr="00454E99">
              <w:rPr>
                <w:szCs w:val="24"/>
                <w:lang w:val="en-AU"/>
              </w:rPr>
              <w:t>State Code</w:t>
            </w:r>
          </w:p>
        </w:tc>
      </w:tr>
    </w:tbl>
    <w:p w14:paraId="442FFCA0" w14:textId="77777777" w:rsidR="00D941DE" w:rsidRPr="00454E99" w:rsidRDefault="00D941DE" w:rsidP="00D941DE">
      <w:pPr>
        <w:rPr>
          <w:szCs w:val="24"/>
        </w:rPr>
      </w:pPr>
    </w:p>
    <w:p w14:paraId="7FFB6761" w14:textId="77777777" w:rsidR="00D941DE" w:rsidRPr="00454E99" w:rsidRDefault="00D941DE" w:rsidP="00D941DE">
      <w:pPr>
        <w:autoSpaceDE w:val="0"/>
        <w:autoSpaceDN w:val="0"/>
        <w:spacing w:before="40" w:after="40"/>
        <w:rPr>
          <w:szCs w:val="24"/>
        </w:rPr>
      </w:pPr>
      <w:r w:rsidRPr="00454E99">
        <w:rPr>
          <w:szCs w:val="24"/>
        </w:rPr>
        <w:t>The following data items are provided to DHS by the ATO.</w:t>
      </w:r>
    </w:p>
    <w:p w14:paraId="6AB9EB99" w14:textId="77777777" w:rsidR="00D941DE" w:rsidRPr="00454E99" w:rsidRDefault="00D941DE" w:rsidP="00D941DE">
      <w:pPr>
        <w:pStyle w:val="BulletList"/>
        <w:numPr>
          <w:ilvl w:val="0"/>
          <w:numId w:val="0"/>
        </w:numPr>
        <w:ind w:left="284"/>
        <w:rPr>
          <w:rFonts w:ascii="Times New Roman" w:hAnsi="Times New Roman" w:cs="Times New Roman"/>
          <w:sz w:val="24"/>
          <w:szCs w:val="24"/>
        </w:rPr>
      </w:pPr>
    </w:p>
    <w:p w14:paraId="7990340E" w14:textId="77777777" w:rsidR="00D941DE" w:rsidRPr="00454E99" w:rsidRDefault="00D941DE" w:rsidP="00D941DE">
      <w:pPr>
        <w:pStyle w:val="ListParagraph"/>
        <w:numPr>
          <w:ilvl w:val="0"/>
          <w:numId w:val="19"/>
        </w:numPr>
        <w:tabs>
          <w:tab w:val="left" w:pos="0"/>
          <w:tab w:val="left" w:pos="218"/>
        </w:tabs>
        <w:ind w:right="45"/>
        <w:rPr>
          <w:rFonts w:ascii="Times New Roman" w:hAnsi="Times New Roman"/>
          <w:color w:val="000000" w:themeColor="text1"/>
        </w:rPr>
      </w:pPr>
      <w:r w:rsidRPr="00454E99">
        <w:rPr>
          <w:rFonts w:ascii="Times New Roman" w:hAnsi="Times New Roman"/>
          <w:color w:val="000000" w:themeColor="text1"/>
        </w:rPr>
        <w:t>‘Pay As You Go’ Payment Summary – Payer Record</w:t>
      </w:r>
    </w:p>
    <w:p w14:paraId="2C29F75F" w14:textId="77777777" w:rsidR="00D941DE" w:rsidRPr="00454E99" w:rsidRDefault="00D941DE" w:rsidP="00D941DE">
      <w:pPr>
        <w:pStyle w:val="ListParagraph"/>
        <w:numPr>
          <w:ilvl w:val="0"/>
          <w:numId w:val="19"/>
        </w:numPr>
        <w:tabs>
          <w:tab w:val="left" w:pos="0"/>
          <w:tab w:val="left" w:pos="218"/>
        </w:tabs>
        <w:ind w:right="45"/>
        <w:rPr>
          <w:rFonts w:ascii="Times New Roman" w:hAnsi="Times New Roman"/>
          <w:color w:val="000000" w:themeColor="text1"/>
        </w:rPr>
      </w:pPr>
      <w:r w:rsidRPr="00454E99">
        <w:rPr>
          <w:rFonts w:ascii="Times New Roman" w:hAnsi="Times New Roman"/>
          <w:color w:val="000000" w:themeColor="text1"/>
        </w:rPr>
        <w:t xml:space="preserve">‘Pay As You Go’ Payment Summary – Payee Record </w:t>
      </w:r>
    </w:p>
    <w:p w14:paraId="6103BBC5" w14:textId="77777777" w:rsidR="00D941DE" w:rsidRPr="00454E99" w:rsidRDefault="00D941DE" w:rsidP="00D941DE">
      <w:pPr>
        <w:spacing w:before="0" w:after="0"/>
        <w:rPr>
          <w:szCs w:val="24"/>
        </w:rPr>
      </w:pPr>
      <w:r w:rsidRPr="00454E99">
        <w:rPr>
          <w:szCs w:val="24"/>
        </w:rPr>
        <w:br w:type="page"/>
      </w:r>
    </w:p>
    <w:p w14:paraId="6747609C" w14:textId="77777777" w:rsidR="00D941DE" w:rsidRPr="00454E99" w:rsidRDefault="00D941DE" w:rsidP="00E748B9">
      <w:pPr>
        <w:pStyle w:val="BulletList"/>
        <w:numPr>
          <w:ilvl w:val="0"/>
          <w:numId w:val="0"/>
        </w:numPr>
        <w:outlineLvl w:val="1"/>
        <w:rPr>
          <w:rFonts w:ascii="Times New Roman" w:hAnsi="Times New Roman" w:cs="Times New Roman"/>
          <w:b/>
          <w:sz w:val="24"/>
          <w:szCs w:val="24"/>
        </w:rPr>
      </w:pPr>
      <w:r w:rsidRPr="00454E99">
        <w:rPr>
          <w:rFonts w:ascii="Times New Roman" w:hAnsi="Times New Roman" w:cs="Times New Roman"/>
          <w:b/>
          <w:sz w:val="24"/>
          <w:szCs w:val="24"/>
        </w:rPr>
        <w:lastRenderedPageBreak/>
        <w:t xml:space="preserve">Table 2 – PAYG Payment Summary Table – Payer Table </w:t>
      </w:r>
    </w:p>
    <w:tbl>
      <w:tblPr>
        <w:tblStyle w:val="TableGrid"/>
        <w:tblW w:w="5000" w:type="pct"/>
        <w:tblLook w:val="0000" w:firstRow="0" w:lastRow="0" w:firstColumn="0" w:lastColumn="0" w:noHBand="0" w:noVBand="0"/>
        <w:tblCaption w:val="PAYG Payment Summary Table – Payer Table "/>
      </w:tblPr>
      <w:tblGrid>
        <w:gridCol w:w="4483"/>
        <w:gridCol w:w="4483"/>
      </w:tblGrid>
      <w:tr w:rsidR="00D941DE" w:rsidRPr="00454E99" w14:paraId="30FB24E8" w14:textId="77777777" w:rsidTr="001C0DC3">
        <w:trPr>
          <w:tblHeader/>
        </w:trPr>
        <w:tc>
          <w:tcPr>
            <w:tcW w:w="2500" w:type="pct"/>
          </w:tcPr>
          <w:p w14:paraId="38523E07" w14:textId="77777777" w:rsidR="00D941DE" w:rsidRPr="00454E99" w:rsidRDefault="00D941DE" w:rsidP="00144AD4">
            <w:pPr>
              <w:pStyle w:val="TableText"/>
              <w:rPr>
                <w:b/>
                <w:szCs w:val="24"/>
                <w:lang w:val="en-AU"/>
              </w:rPr>
            </w:pPr>
            <w:r w:rsidRPr="00454E99">
              <w:rPr>
                <w:b/>
                <w:szCs w:val="24"/>
                <w:lang w:val="en-AU"/>
              </w:rPr>
              <w:t>Field name</w:t>
            </w:r>
          </w:p>
        </w:tc>
        <w:tc>
          <w:tcPr>
            <w:tcW w:w="2500" w:type="pct"/>
          </w:tcPr>
          <w:p w14:paraId="462267F6" w14:textId="77777777" w:rsidR="00D941DE" w:rsidRPr="00454E99" w:rsidRDefault="00D941DE" w:rsidP="00144AD4">
            <w:pPr>
              <w:pStyle w:val="TableText"/>
              <w:rPr>
                <w:b/>
                <w:szCs w:val="24"/>
                <w:lang w:val="en-AU"/>
              </w:rPr>
            </w:pPr>
            <w:r w:rsidRPr="00454E99">
              <w:rPr>
                <w:b/>
                <w:szCs w:val="24"/>
                <w:lang w:val="en-AU"/>
              </w:rPr>
              <w:t>Description</w:t>
            </w:r>
          </w:p>
        </w:tc>
      </w:tr>
      <w:tr w:rsidR="00D941DE" w:rsidRPr="00454E99" w14:paraId="223895F0" w14:textId="77777777" w:rsidTr="001C0DC3">
        <w:tc>
          <w:tcPr>
            <w:tcW w:w="2500" w:type="pct"/>
          </w:tcPr>
          <w:p w14:paraId="2DC39845" w14:textId="77777777" w:rsidR="00D941DE" w:rsidRPr="00454E99" w:rsidRDefault="00D941DE" w:rsidP="00144AD4">
            <w:pPr>
              <w:pStyle w:val="TableText"/>
              <w:rPr>
                <w:szCs w:val="24"/>
                <w:lang w:val="en-AU"/>
              </w:rPr>
            </w:pPr>
            <w:r w:rsidRPr="00454E99">
              <w:rPr>
                <w:szCs w:val="24"/>
                <w:lang w:val="en-AU"/>
              </w:rPr>
              <w:t>Record length</w:t>
            </w:r>
          </w:p>
        </w:tc>
        <w:tc>
          <w:tcPr>
            <w:tcW w:w="2500" w:type="pct"/>
          </w:tcPr>
          <w:p w14:paraId="43B56D8D" w14:textId="77777777" w:rsidR="00D941DE" w:rsidRPr="00454E99" w:rsidRDefault="00D941DE" w:rsidP="00144AD4">
            <w:pPr>
              <w:pStyle w:val="TableText"/>
              <w:rPr>
                <w:szCs w:val="24"/>
                <w:lang w:val="en-AU"/>
              </w:rPr>
            </w:pPr>
            <w:r w:rsidRPr="00454E99">
              <w:rPr>
                <w:szCs w:val="24"/>
                <w:lang w:val="en-AU"/>
              </w:rPr>
              <w:t>Indicates the length of the record.</w:t>
            </w:r>
          </w:p>
        </w:tc>
      </w:tr>
      <w:tr w:rsidR="00D941DE" w:rsidRPr="00454E99" w14:paraId="50987522" w14:textId="77777777" w:rsidTr="001C0DC3">
        <w:tc>
          <w:tcPr>
            <w:tcW w:w="2500" w:type="pct"/>
          </w:tcPr>
          <w:p w14:paraId="6FDCD840" w14:textId="77777777" w:rsidR="00D941DE" w:rsidRPr="00454E99" w:rsidRDefault="00D941DE" w:rsidP="00144AD4">
            <w:pPr>
              <w:pStyle w:val="TableText"/>
              <w:rPr>
                <w:szCs w:val="24"/>
                <w:lang w:val="en-AU"/>
              </w:rPr>
            </w:pPr>
            <w:r w:rsidRPr="00454E99">
              <w:rPr>
                <w:szCs w:val="24"/>
                <w:lang w:val="en-AU"/>
              </w:rPr>
              <w:t>Record Type</w:t>
            </w:r>
          </w:p>
        </w:tc>
        <w:tc>
          <w:tcPr>
            <w:tcW w:w="2500" w:type="pct"/>
          </w:tcPr>
          <w:p w14:paraId="0660F4B5" w14:textId="77777777" w:rsidR="00D941DE" w:rsidRPr="00454E99" w:rsidRDefault="00D941DE" w:rsidP="00144AD4">
            <w:pPr>
              <w:pStyle w:val="TableText"/>
              <w:rPr>
                <w:szCs w:val="24"/>
                <w:lang w:val="en-AU"/>
              </w:rPr>
            </w:pPr>
            <w:r w:rsidRPr="00454E99">
              <w:rPr>
                <w:szCs w:val="24"/>
                <w:lang w:val="en-AU"/>
              </w:rPr>
              <w:t>Indicates this record is a Payer record.</w:t>
            </w:r>
          </w:p>
        </w:tc>
      </w:tr>
      <w:tr w:rsidR="00D941DE" w:rsidRPr="00454E99" w14:paraId="180ED489" w14:textId="77777777" w:rsidTr="001C0DC3">
        <w:tc>
          <w:tcPr>
            <w:tcW w:w="2500" w:type="pct"/>
          </w:tcPr>
          <w:p w14:paraId="03D267BB" w14:textId="77777777" w:rsidR="00D941DE" w:rsidRPr="00454E99" w:rsidRDefault="00D941DE" w:rsidP="00144AD4">
            <w:pPr>
              <w:pStyle w:val="TableText"/>
              <w:rPr>
                <w:szCs w:val="24"/>
                <w:lang w:val="en-AU"/>
              </w:rPr>
            </w:pPr>
            <w:r w:rsidRPr="00454E99">
              <w:rPr>
                <w:szCs w:val="24"/>
                <w:lang w:val="en-AU"/>
              </w:rPr>
              <w:t>Payer Australian Business Number or Withholding Payer Number</w:t>
            </w:r>
          </w:p>
        </w:tc>
        <w:tc>
          <w:tcPr>
            <w:tcW w:w="2500" w:type="pct"/>
          </w:tcPr>
          <w:p w14:paraId="39E22443" w14:textId="77777777" w:rsidR="00D941DE" w:rsidRPr="00454E99" w:rsidRDefault="00D941DE" w:rsidP="00144AD4">
            <w:pPr>
              <w:pStyle w:val="TableText"/>
              <w:rPr>
                <w:szCs w:val="24"/>
                <w:lang w:val="en-AU"/>
              </w:rPr>
            </w:pPr>
            <w:r w:rsidRPr="00454E99">
              <w:rPr>
                <w:szCs w:val="24"/>
                <w:lang w:val="en-AU"/>
              </w:rPr>
              <w:t>The ABN is an 11 digit number.</w:t>
            </w:r>
          </w:p>
          <w:p w14:paraId="3395E213" w14:textId="77777777" w:rsidR="00D941DE" w:rsidRPr="00454E99" w:rsidRDefault="00D941DE" w:rsidP="00144AD4">
            <w:pPr>
              <w:pStyle w:val="TableText"/>
              <w:rPr>
                <w:szCs w:val="24"/>
                <w:lang w:val="en-AU"/>
              </w:rPr>
            </w:pPr>
            <w:r w:rsidRPr="00454E99">
              <w:rPr>
                <w:szCs w:val="24"/>
                <w:lang w:val="en-AU"/>
              </w:rPr>
              <w:t>The WPN is a 9 digit number</w:t>
            </w:r>
          </w:p>
        </w:tc>
      </w:tr>
      <w:tr w:rsidR="00D941DE" w:rsidRPr="00454E99" w14:paraId="5E064066" w14:textId="77777777" w:rsidTr="001C0DC3">
        <w:tc>
          <w:tcPr>
            <w:tcW w:w="2500" w:type="pct"/>
          </w:tcPr>
          <w:p w14:paraId="0BFC5940" w14:textId="77777777" w:rsidR="00D941DE" w:rsidRPr="00454E99" w:rsidRDefault="00D941DE" w:rsidP="00144AD4">
            <w:pPr>
              <w:pStyle w:val="TableText"/>
              <w:rPr>
                <w:szCs w:val="24"/>
                <w:lang w:val="en-AU"/>
              </w:rPr>
            </w:pPr>
            <w:r w:rsidRPr="00454E99">
              <w:rPr>
                <w:szCs w:val="24"/>
                <w:lang w:val="en-AU"/>
              </w:rPr>
              <w:t>Payer Branch Number</w:t>
            </w:r>
          </w:p>
        </w:tc>
        <w:tc>
          <w:tcPr>
            <w:tcW w:w="2500" w:type="pct"/>
          </w:tcPr>
          <w:p w14:paraId="6AF898AE" w14:textId="77777777" w:rsidR="00D941DE" w:rsidRPr="00454E99" w:rsidRDefault="00D941DE" w:rsidP="00144AD4">
            <w:pPr>
              <w:pStyle w:val="TableText"/>
              <w:rPr>
                <w:szCs w:val="24"/>
                <w:lang w:val="en-AU"/>
              </w:rPr>
            </w:pPr>
            <w:r w:rsidRPr="00454E99">
              <w:rPr>
                <w:szCs w:val="24"/>
                <w:lang w:val="en-AU"/>
              </w:rPr>
              <w:t>Payer Branch Number</w:t>
            </w:r>
          </w:p>
        </w:tc>
      </w:tr>
      <w:tr w:rsidR="00D941DE" w:rsidRPr="00454E99" w14:paraId="52C376DD" w14:textId="77777777" w:rsidTr="001C0DC3">
        <w:tc>
          <w:tcPr>
            <w:tcW w:w="2500" w:type="pct"/>
          </w:tcPr>
          <w:p w14:paraId="30E16631" w14:textId="77777777" w:rsidR="00D941DE" w:rsidRPr="00454E99" w:rsidRDefault="00D941DE" w:rsidP="00144AD4">
            <w:pPr>
              <w:pStyle w:val="TableText"/>
              <w:rPr>
                <w:szCs w:val="24"/>
                <w:lang w:val="en-AU"/>
              </w:rPr>
            </w:pPr>
            <w:r w:rsidRPr="00454E99">
              <w:rPr>
                <w:szCs w:val="24"/>
                <w:lang w:val="en-AU"/>
              </w:rPr>
              <w:t>Financial year (CCYY)</w:t>
            </w:r>
          </w:p>
        </w:tc>
        <w:tc>
          <w:tcPr>
            <w:tcW w:w="2500" w:type="pct"/>
          </w:tcPr>
          <w:p w14:paraId="521A372C" w14:textId="77777777" w:rsidR="00D941DE" w:rsidRPr="00454E99" w:rsidRDefault="00D941DE" w:rsidP="00144AD4">
            <w:pPr>
              <w:pStyle w:val="TableText"/>
              <w:rPr>
                <w:szCs w:val="24"/>
                <w:lang w:val="en-AU"/>
              </w:rPr>
            </w:pPr>
            <w:r w:rsidRPr="00454E99">
              <w:rPr>
                <w:szCs w:val="24"/>
                <w:lang w:val="en-AU"/>
              </w:rPr>
              <w:t>Financial year (CCYY)</w:t>
            </w:r>
          </w:p>
        </w:tc>
      </w:tr>
      <w:tr w:rsidR="00D941DE" w:rsidRPr="00454E99" w14:paraId="70DE2EE4" w14:textId="77777777" w:rsidTr="001C0DC3">
        <w:tc>
          <w:tcPr>
            <w:tcW w:w="2500" w:type="pct"/>
          </w:tcPr>
          <w:p w14:paraId="2FB3DAFF" w14:textId="77777777" w:rsidR="00D941DE" w:rsidRPr="00454E99" w:rsidRDefault="00D941DE" w:rsidP="00144AD4">
            <w:pPr>
              <w:pStyle w:val="TableText"/>
              <w:rPr>
                <w:szCs w:val="24"/>
                <w:lang w:val="en-AU"/>
              </w:rPr>
            </w:pPr>
            <w:r w:rsidRPr="00454E99">
              <w:rPr>
                <w:szCs w:val="24"/>
                <w:lang w:val="en-AU"/>
              </w:rPr>
              <w:t>Payer name</w:t>
            </w:r>
          </w:p>
        </w:tc>
        <w:tc>
          <w:tcPr>
            <w:tcW w:w="2500" w:type="pct"/>
          </w:tcPr>
          <w:p w14:paraId="21E532E5" w14:textId="77777777" w:rsidR="00D941DE" w:rsidRPr="00454E99" w:rsidRDefault="00D941DE" w:rsidP="00144AD4">
            <w:pPr>
              <w:pStyle w:val="TableText"/>
              <w:rPr>
                <w:szCs w:val="24"/>
                <w:lang w:val="en-AU"/>
              </w:rPr>
            </w:pPr>
            <w:r w:rsidRPr="00454E99">
              <w:rPr>
                <w:szCs w:val="24"/>
                <w:lang w:val="en-AU"/>
              </w:rPr>
              <w:t>Payer name</w:t>
            </w:r>
          </w:p>
        </w:tc>
      </w:tr>
      <w:tr w:rsidR="00D941DE" w:rsidRPr="00454E99" w14:paraId="23D28D6C" w14:textId="77777777" w:rsidTr="001C0DC3">
        <w:tc>
          <w:tcPr>
            <w:tcW w:w="2500" w:type="pct"/>
          </w:tcPr>
          <w:p w14:paraId="16B9C768" w14:textId="77777777" w:rsidR="00D941DE" w:rsidRPr="00454E99" w:rsidRDefault="00D941DE" w:rsidP="00144AD4">
            <w:pPr>
              <w:pStyle w:val="TableText"/>
              <w:rPr>
                <w:szCs w:val="24"/>
                <w:lang w:val="en-AU"/>
              </w:rPr>
            </w:pPr>
            <w:r w:rsidRPr="00454E99">
              <w:rPr>
                <w:szCs w:val="24"/>
                <w:lang w:val="en-AU"/>
              </w:rPr>
              <w:t>Payer trading name</w:t>
            </w:r>
          </w:p>
        </w:tc>
        <w:tc>
          <w:tcPr>
            <w:tcW w:w="2500" w:type="pct"/>
          </w:tcPr>
          <w:p w14:paraId="7023ADE1" w14:textId="77777777" w:rsidR="00D941DE" w:rsidRPr="00454E99" w:rsidRDefault="00D941DE" w:rsidP="00144AD4">
            <w:pPr>
              <w:pStyle w:val="TableText"/>
              <w:rPr>
                <w:szCs w:val="24"/>
                <w:lang w:val="en-AU"/>
              </w:rPr>
            </w:pPr>
            <w:r w:rsidRPr="00454E99">
              <w:rPr>
                <w:szCs w:val="24"/>
                <w:lang w:val="en-AU"/>
              </w:rPr>
              <w:t>Payer trading name</w:t>
            </w:r>
          </w:p>
        </w:tc>
      </w:tr>
      <w:tr w:rsidR="00D941DE" w:rsidRPr="00454E99" w14:paraId="32269EC7" w14:textId="77777777" w:rsidTr="001C0DC3">
        <w:tc>
          <w:tcPr>
            <w:tcW w:w="2500" w:type="pct"/>
          </w:tcPr>
          <w:p w14:paraId="5F88254D" w14:textId="77777777" w:rsidR="00D941DE" w:rsidRPr="00454E99" w:rsidRDefault="00D941DE" w:rsidP="00144AD4">
            <w:pPr>
              <w:pStyle w:val="TableText"/>
              <w:rPr>
                <w:szCs w:val="24"/>
                <w:lang w:val="en-AU"/>
              </w:rPr>
            </w:pPr>
            <w:r w:rsidRPr="00454E99">
              <w:rPr>
                <w:szCs w:val="24"/>
                <w:lang w:val="en-AU"/>
              </w:rPr>
              <w:t>Payer address – line 1</w:t>
            </w:r>
          </w:p>
        </w:tc>
        <w:tc>
          <w:tcPr>
            <w:tcW w:w="2500" w:type="pct"/>
          </w:tcPr>
          <w:p w14:paraId="050BD63D" w14:textId="77777777" w:rsidR="00D941DE" w:rsidRPr="00454E99" w:rsidRDefault="00D941DE" w:rsidP="00144AD4">
            <w:pPr>
              <w:pStyle w:val="TableText"/>
              <w:rPr>
                <w:szCs w:val="24"/>
                <w:lang w:val="en-AU"/>
              </w:rPr>
            </w:pPr>
            <w:r w:rsidRPr="00454E99">
              <w:rPr>
                <w:szCs w:val="24"/>
                <w:lang w:val="en-AU"/>
              </w:rPr>
              <w:t>Payer address – line 1</w:t>
            </w:r>
          </w:p>
        </w:tc>
      </w:tr>
      <w:tr w:rsidR="00D941DE" w:rsidRPr="00454E99" w14:paraId="018CB886" w14:textId="77777777" w:rsidTr="001C0DC3">
        <w:tc>
          <w:tcPr>
            <w:tcW w:w="2500" w:type="pct"/>
          </w:tcPr>
          <w:p w14:paraId="0EA6101D" w14:textId="77777777" w:rsidR="00D941DE" w:rsidRPr="00454E99" w:rsidRDefault="00D941DE" w:rsidP="00144AD4">
            <w:pPr>
              <w:pStyle w:val="TableText"/>
              <w:rPr>
                <w:szCs w:val="24"/>
                <w:lang w:val="en-AU"/>
              </w:rPr>
            </w:pPr>
            <w:r w:rsidRPr="00454E99">
              <w:rPr>
                <w:szCs w:val="24"/>
                <w:lang w:val="en-AU"/>
              </w:rPr>
              <w:t>Payer address – line 2</w:t>
            </w:r>
          </w:p>
        </w:tc>
        <w:tc>
          <w:tcPr>
            <w:tcW w:w="2500" w:type="pct"/>
          </w:tcPr>
          <w:p w14:paraId="13C4D785" w14:textId="77777777" w:rsidR="00D941DE" w:rsidRPr="00454E99" w:rsidRDefault="00D941DE" w:rsidP="00144AD4">
            <w:pPr>
              <w:pStyle w:val="TableText"/>
              <w:rPr>
                <w:szCs w:val="24"/>
                <w:lang w:val="en-AU"/>
              </w:rPr>
            </w:pPr>
            <w:r w:rsidRPr="00454E99">
              <w:rPr>
                <w:szCs w:val="24"/>
                <w:lang w:val="en-AU"/>
              </w:rPr>
              <w:t>Payer address – line 2</w:t>
            </w:r>
          </w:p>
        </w:tc>
      </w:tr>
      <w:tr w:rsidR="00D941DE" w:rsidRPr="00454E99" w14:paraId="34BEB383" w14:textId="77777777" w:rsidTr="001C0DC3">
        <w:tc>
          <w:tcPr>
            <w:tcW w:w="2500" w:type="pct"/>
          </w:tcPr>
          <w:p w14:paraId="0E8FB0CB" w14:textId="77777777" w:rsidR="00D941DE" w:rsidRPr="00454E99" w:rsidRDefault="00D941DE" w:rsidP="00144AD4">
            <w:pPr>
              <w:pStyle w:val="TableText"/>
              <w:rPr>
                <w:szCs w:val="24"/>
                <w:lang w:val="en-AU"/>
              </w:rPr>
            </w:pPr>
            <w:r w:rsidRPr="00454E99">
              <w:rPr>
                <w:szCs w:val="24"/>
                <w:lang w:val="en-AU"/>
              </w:rPr>
              <w:t>Suburb, town or city</w:t>
            </w:r>
          </w:p>
        </w:tc>
        <w:tc>
          <w:tcPr>
            <w:tcW w:w="2500" w:type="pct"/>
          </w:tcPr>
          <w:p w14:paraId="397E137F" w14:textId="77777777" w:rsidR="00D941DE" w:rsidRPr="00454E99" w:rsidRDefault="00D941DE" w:rsidP="00144AD4">
            <w:pPr>
              <w:pStyle w:val="TableText"/>
              <w:rPr>
                <w:szCs w:val="24"/>
                <w:lang w:val="en-AU"/>
              </w:rPr>
            </w:pPr>
            <w:r w:rsidRPr="00454E99">
              <w:rPr>
                <w:szCs w:val="24"/>
                <w:lang w:val="en-AU"/>
              </w:rPr>
              <w:t>Suburb, town or city</w:t>
            </w:r>
          </w:p>
        </w:tc>
      </w:tr>
      <w:tr w:rsidR="00D941DE" w:rsidRPr="00454E99" w14:paraId="0F33EB57" w14:textId="77777777" w:rsidTr="001C0DC3">
        <w:tc>
          <w:tcPr>
            <w:tcW w:w="2500" w:type="pct"/>
          </w:tcPr>
          <w:p w14:paraId="12F96596" w14:textId="77777777" w:rsidR="00D941DE" w:rsidRPr="00454E99" w:rsidRDefault="00D941DE" w:rsidP="00144AD4">
            <w:pPr>
              <w:pStyle w:val="TableText"/>
              <w:rPr>
                <w:szCs w:val="24"/>
                <w:lang w:val="en-AU"/>
              </w:rPr>
            </w:pPr>
            <w:r w:rsidRPr="00454E99">
              <w:rPr>
                <w:szCs w:val="24"/>
                <w:lang w:val="en-AU"/>
              </w:rPr>
              <w:t>State or territory</w:t>
            </w:r>
          </w:p>
        </w:tc>
        <w:tc>
          <w:tcPr>
            <w:tcW w:w="2500" w:type="pct"/>
          </w:tcPr>
          <w:p w14:paraId="04BAD96D" w14:textId="77777777" w:rsidR="00D941DE" w:rsidRPr="00454E99" w:rsidRDefault="00D941DE" w:rsidP="00144AD4">
            <w:pPr>
              <w:pStyle w:val="TableText"/>
              <w:rPr>
                <w:szCs w:val="24"/>
                <w:lang w:val="en-AU"/>
              </w:rPr>
            </w:pPr>
            <w:r w:rsidRPr="00454E99">
              <w:rPr>
                <w:szCs w:val="24"/>
                <w:lang w:val="en-AU"/>
              </w:rPr>
              <w:t>State or territory</w:t>
            </w:r>
          </w:p>
        </w:tc>
      </w:tr>
      <w:tr w:rsidR="00D941DE" w:rsidRPr="00454E99" w14:paraId="5D1BDDDC" w14:textId="77777777" w:rsidTr="001C0DC3">
        <w:tc>
          <w:tcPr>
            <w:tcW w:w="2500" w:type="pct"/>
          </w:tcPr>
          <w:p w14:paraId="55D819AF" w14:textId="77777777" w:rsidR="00D941DE" w:rsidRPr="00454E99" w:rsidRDefault="00D941DE" w:rsidP="00144AD4">
            <w:pPr>
              <w:pStyle w:val="TableText"/>
              <w:rPr>
                <w:szCs w:val="24"/>
                <w:lang w:val="en-AU"/>
              </w:rPr>
            </w:pPr>
            <w:r w:rsidRPr="00454E99">
              <w:rPr>
                <w:szCs w:val="24"/>
                <w:lang w:val="en-AU"/>
              </w:rPr>
              <w:t>Postcode</w:t>
            </w:r>
          </w:p>
        </w:tc>
        <w:tc>
          <w:tcPr>
            <w:tcW w:w="2500" w:type="pct"/>
          </w:tcPr>
          <w:p w14:paraId="5E5E2770" w14:textId="77777777" w:rsidR="00D941DE" w:rsidRPr="00454E99" w:rsidRDefault="00D941DE" w:rsidP="00144AD4">
            <w:pPr>
              <w:pStyle w:val="TableText"/>
              <w:rPr>
                <w:szCs w:val="24"/>
                <w:lang w:val="en-AU"/>
              </w:rPr>
            </w:pPr>
            <w:r w:rsidRPr="00454E99">
              <w:rPr>
                <w:szCs w:val="24"/>
                <w:lang w:val="en-AU"/>
              </w:rPr>
              <w:t>Postcode</w:t>
            </w:r>
          </w:p>
        </w:tc>
      </w:tr>
      <w:tr w:rsidR="00D941DE" w:rsidRPr="00454E99" w14:paraId="698B0370" w14:textId="77777777" w:rsidTr="001C0DC3">
        <w:tc>
          <w:tcPr>
            <w:tcW w:w="2500" w:type="pct"/>
          </w:tcPr>
          <w:p w14:paraId="111B2986" w14:textId="77777777" w:rsidR="00D941DE" w:rsidRPr="00454E99" w:rsidRDefault="00D941DE" w:rsidP="00144AD4">
            <w:pPr>
              <w:pStyle w:val="TableText"/>
              <w:rPr>
                <w:szCs w:val="24"/>
                <w:lang w:val="en-AU"/>
              </w:rPr>
            </w:pPr>
            <w:r w:rsidRPr="00454E99">
              <w:rPr>
                <w:szCs w:val="24"/>
                <w:lang w:val="en-AU"/>
              </w:rPr>
              <w:t>Country</w:t>
            </w:r>
          </w:p>
        </w:tc>
        <w:tc>
          <w:tcPr>
            <w:tcW w:w="2500" w:type="pct"/>
          </w:tcPr>
          <w:p w14:paraId="5A14C309" w14:textId="77777777" w:rsidR="00D941DE" w:rsidRPr="00454E99" w:rsidRDefault="00D941DE" w:rsidP="00144AD4">
            <w:pPr>
              <w:pStyle w:val="TableText"/>
              <w:rPr>
                <w:szCs w:val="24"/>
                <w:lang w:val="en-AU"/>
              </w:rPr>
            </w:pPr>
            <w:r w:rsidRPr="00454E99">
              <w:rPr>
                <w:szCs w:val="24"/>
                <w:lang w:val="en-AU"/>
              </w:rPr>
              <w:t>Country</w:t>
            </w:r>
          </w:p>
        </w:tc>
      </w:tr>
      <w:tr w:rsidR="00D941DE" w:rsidRPr="00454E99" w14:paraId="05566C1B" w14:textId="77777777" w:rsidTr="001C0DC3">
        <w:tc>
          <w:tcPr>
            <w:tcW w:w="2500" w:type="pct"/>
          </w:tcPr>
          <w:p w14:paraId="150FD15B" w14:textId="77777777" w:rsidR="00D941DE" w:rsidRPr="00454E99" w:rsidRDefault="00D941DE" w:rsidP="00144AD4">
            <w:pPr>
              <w:pStyle w:val="TableText"/>
              <w:rPr>
                <w:szCs w:val="24"/>
                <w:lang w:val="en-AU"/>
              </w:rPr>
            </w:pPr>
            <w:r w:rsidRPr="00454E99">
              <w:rPr>
                <w:szCs w:val="24"/>
                <w:lang w:val="en-AU"/>
              </w:rPr>
              <w:t>Contact name</w:t>
            </w:r>
          </w:p>
        </w:tc>
        <w:tc>
          <w:tcPr>
            <w:tcW w:w="2500" w:type="pct"/>
          </w:tcPr>
          <w:p w14:paraId="1ADF5897" w14:textId="77777777" w:rsidR="00D941DE" w:rsidRPr="00454E99" w:rsidRDefault="00D941DE" w:rsidP="00144AD4">
            <w:pPr>
              <w:pStyle w:val="TableText"/>
              <w:rPr>
                <w:szCs w:val="24"/>
                <w:lang w:val="en-AU"/>
              </w:rPr>
            </w:pPr>
            <w:r w:rsidRPr="00454E99">
              <w:rPr>
                <w:szCs w:val="24"/>
                <w:lang w:val="en-AU"/>
              </w:rPr>
              <w:t>Contact name</w:t>
            </w:r>
          </w:p>
        </w:tc>
      </w:tr>
      <w:tr w:rsidR="00D941DE" w:rsidRPr="00454E99" w14:paraId="38F2F73C" w14:textId="77777777" w:rsidTr="001C0DC3">
        <w:tc>
          <w:tcPr>
            <w:tcW w:w="2500" w:type="pct"/>
          </w:tcPr>
          <w:p w14:paraId="5F7DF3B7" w14:textId="77777777" w:rsidR="00D941DE" w:rsidRPr="00454E99" w:rsidRDefault="00D941DE" w:rsidP="00144AD4">
            <w:pPr>
              <w:pStyle w:val="TableText"/>
              <w:rPr>
                <w:szCs w:val="24"/>
                <w:lang w:val="en-AU"/>
              </w:rPr>
            </w:pPr>
            <w:r w:rsidRPr="00454E99">
              <w:rPr>
                <w:szCs w:val="24"/>
                <w:lang w:val="en-AU"/>
              </w:rPr>
              <w:t>Contact telephone number</w:t>
            </w:r>
          </w:p>
        </w:tc>
        <w:tc>
          <w:tcPr>
            <w:tcW w:w="2500" w:type="pct"/>
          </w:tcPr>
          <w:p w14:paraId="7DFB9E40" w14:textId="77777777" w:rsidR="00D941DE" w:rsidRPr="00454E99" w:rsidRDefault="00D941DE" w:rsidP="00144AD4">
            <w:pPr>
              <w:pStyle w:val="TableText"/>
              <w:rPr>
                <w:szCs w:val="24"/>
                <w:lang w:val="en-AU"/>
              </w:rPr>
            </w:pPr>
            <w:r w:rsidRPr="00454E99">
              <w:rPr>
                <w:szCs w:val="24"/>
                <w:lang w:val="en-AU"/>
              </w:rPr>
              <w:t>Contact telephone number</w:t>
            </w:r>
          </w:p>
        </w:tc>
      </w:tr>
      <w:tr w:rsidR="00D941DE" w:rsidRPr="00454E99" w14:paraId="0DCCCE0A" w14:textId="77777777" w:rsidTr="001C0DC3">
        <w:tc>
          <w:tcPr>
            <w:tcW w:w="2500" w:type="pct"/>
          </w:tcPr>
          <w:p w14:paraId="5C03878C" w14:textId="77777777" w:rsidR="00D941DE" w:rsidRPr="00454E99" w:rsidRDefault="00D941DE" w:rsidP="00144AD4">
            <w:pPr>
              <w:pStyle w:val="TableText"/>
              <w:rPr>
                <w:szCs w:val="24"/>
                <w:lang w:val="en-AU"/>
              </w:rPr>
            </w:pPr>
            <w:r w:rsidRPr="00454E99">
              <w:rPr>
                <w:szCs w:val="24"/>
                <w:lang w:val="en-AU"/>
              </w:rPr>
              <w:t>Contact facsimile number</w:t>
            </w:r>
          </w:p>
        </w:tc>
        <w:tc>
          <w:tcPr>
            <w:tcW w:w="2500" w:type="pct"/>
          </w:tcPr>
          <w:p w14:paraId="0E73DC08" w14:textId="77777777" w:rsidR="00D941DE" w:rsidRPr="00454E99" w:rsidRDefault="00D941DE" w:rsidP="00144AD4">
            <w:pPr>
              <w:pStyle w:val="TableText"/>
              <w:rPr>
                <w:szCs w:val="24"/>
                <w:lang w:val="en-AU"/>
              </w:rPr>
            </w:pPr>
            <w:r w:rsidRPr="00454E99">
              <w:rPr>
                <w:szCs w:val="24"/>
                <w:lang w:val="en-AU"/>
              </w:rPr>
              <w:t>Contact facsimile number</w:t>
            </w:r>
          </w:p>
        </w:tc>
      </w:tr>
      <w:tr w:rsidR="00D941DE" w:rsidRPr="00454E99" w14:paraId="5F05BBC1" w14:textId="77777777" w:rsidTr="001C0DC3">
        <w:tc>
          <w:tcPr>
            <w:tcW w:w="2500" w:type="pct"/>
          </w:tcPr>
          <w:p w14:paraId="050912C7" w14:textId="77777777" w:rsidR="00D941DE" w:rsidRPr="00454E99" w:rsidRDefault="00D941DE" w:rsidP="00144AD4">
            <w:pPr>
              <w:pStyle w:val="TableText"/>
              <w:rPr>
                <w:szCs w:val="24"/>
                <w:lang w:val="en-AU"/>
              </w:rPr>
            </w:pPr>
            <w:r w:rsidRPr="00454E99">
              <w:rPr>
                <w:szCs w:val="24"/>
                <w:lang w:val="en-AU"/>
              </w:rPr>
              <w:t xml:space="preserve">ETP payer type </w:t>
            </w:r>
          </w:p>
        </w:tc>
        <w:tc>
          <w:tcPr>
            <w:tcW w:w="2500" w:type="pct"/>
          </w:tcPr>
          <w:p w14:paraId="48221829" w14:textId="77777777" w:rsidR="00D941DE" w:rsidRPr="00454E99" w:rsidRDefault="00D941DE" w:rsidP="00144AD4">
            <w:pPr>
              <w:pStyle w:val="TableText"/>
              <w:rPr>
                <w:szCs w:val="24"/>
                <w:lang w:val="en-AU"/>
              </w:rPr>
            </w:pPr>
            <w:r w:rsidRPr="00454E99">
              <w:rPr>
                <w:szCs w:val="24"/>
                <w:lang w:val="en-AU"/>
              </w:rPr>
              <w:t xml:space="preserve">Superannuation payer or Other ETP Payer </w:t>
            </w:r>
          </w:p>
        </w:tc>
      </w:tr>
      <w:tr w:rsidR="00D941DE" w:rsidRPr="00454E99" w14:paraId="71F9AADB" w14:textId="77777777" w:rsidTr="001C0DC3">
        <w:tc>
          <w:tcPr>
            <w:tcW w:w="2500" w:type="pct"/>
          </w:tcPr>
          <w:p w14:paraId="7A00B34D" w14:textId="77777777" w:rsidR="00D941DE" w:rsidRPr="00454E99" w:rsidRDefault="00D941DE" w:rsidP="00144AD4">
            <w:pPr>
              <w:pStyle w:val="TableText"/>
              <w:rPr>
                <w:szCs w:val="24"/>
                <w:lang w:val="en-AU"/>
              </w:rPr>
            </w:pPr>
            <w:r w:rsidRPr="00454E99">
              <w:rPr>
                <w:szCs w:val="24"/>
                <w:lang w:val="en-AU"/>
              </w:rPr>
              <w:t>ANZSIC Code</w:t>
            </w:r>
          </w:p>
        </w:tc>
        <w:tc>
          <w:tcPr>
            <w:tcW w:w="2500" w:type="pct"/>
          </w:tcPr>
          <w:p w14:paraId="07EB8929" w14:textId="77777777" w:rsidR="00D941DE" w:rsidRPr="00454E99" w:rsidRDefault="00D941DE" w:rsidP="00144AD4">
            <w:pPr>
              <w:pStyle w:val="TableText"/>
              <w:rPr>
                <w:szCs w:val="24"/>
                <w:lang w:val="en-AU"/>
              </w:rPr>
            </w:pPr>
            <w:r w:rsidRPr="00454E99">
              <w:rPr>
                <w:szCs w:val="24"/>
                <w:lang w:val="en-AU"/>
              </w:rPr>
              <w:t>ANZSIC Code</w:t>
            </w:r>
          </w:p>
        </w:tc>
      </w:tr>
    </w:tbl>
    <w:p w14:paraId="121C7FE8" w14:textId="77777777" w:rsidR="00D941DE" w:rsidRPr="00454E99" w:rsidRDefault="00D941DE" w:rsidP="00D941DE">
      <w:pPr>
        <w:pStyle w:val="BulletList"/>
        <w:numPr>
          <w:ilvl w:val="0"/>
          <w:numId w:val="0"/>
        </w:numPr>
        <w:rPr>
          <w:rFonts w:ascii="Times New Roman" w:hAnsi="Times New Roman" w:cs="Times New Roman"/>
          <w:sz w:val="24"/>
          <w:szCs w:val="24"/>
        </w:rPr>
      </w:pPr>
    </w:p>
    <w:p w14:paraId="6A63B3EE" w14:textId="77777777" w:rsidR="00D941DE" w:rsidRPr="00454E99" w:rsidRDefault="00D941DE" w:rsidP="00E748B9">
      <w:pPr>
        <w:pStyle w:val="BulletList"/>
        <w:outlineLvl w:val="1"/>
        <w:rPr>
          <w:rFonts w:ascii="Times New Roman" w:hAnsi="Times New Roman" w:cs="Times New Roman"/>
          <w:b/>
          <w:sz w:val="24"/>
          <w:szCs w:val="24"/>
        </w:rPr>
      </w:pPr>
      <w:r w:rsidRPr="00454E99">
        <w:rPr>
          <w:rFonts w:ascii="Times New Roman" w:hAnsi="Times New Roman" w:cs="Times New Roman"/>
          <w:b/>
          <w:sz w:val="24"/>
          <w:szCs w:val="24"/>
        </w:rPr>
        <w:t xml:space="preserve">Table 3 – Payment Summary Output File Table – Payee Table </w:t>
      </w:r>
    </w:p>
    <w:tbl>
      <w:tblPr>
        <w:tblStyle w:val="TableGrid"/>
        <w:tblW w:w="0" w:type="auto"/>
        <w:tblLook w:val="0000" w:firstRow="0" w:lastRow="0" w:firstColumn="0" w:lastColumn="0" w:noHBand="0" w:noVBand="0"/>
        <w:tblCaption w:val="Payment Summary Output File Table – Payee Table "/>
      </w:tblPr>
      <w:tblGrid>
        <w:gridCol w:w="3343"/>
        <w:gridCol w:w="5623"/>
      </w:tblGrid>
      <w:tr w:rsidR="00D941DE" w:rsidRPr="00454E99" w14:paraId="35161585" w14:textId="77777777" w:rsidTr="001C0DC3">
        <w:trPr>
          <w:tblHeader/>
        </w:trPr>
        <w:tc>
          <w:tcPr>
            <w:tcW w:w="0" w:type="auto"/>
          </w:tcPr>
          <w:p w14:paraId="0DFAAAB3" w14:textId="77777777" w:rsidR="00D941DE" w:rsidRPr="00454E99" w:rsidRDefault="00D941DE" w:rsidP="00144AD4">
            <w:pPr>
              <w:pStyle w:val="TableText"/>
              <w:rPr>
                <w:b/>
                <w:szCs w:val="24"/>
                <w:lang w:val="en-AU"/>
              </w:rPr>
            </w:pPr>
            <w:r w:rsidRPr="00454E99">
              <w:rPr>
                <w:b/>
                <w:szCs w:val="24"/>
                <w:lang w:val="en-AU"/>
              </w:rPr>
              <w:t>Field name</w:t>
            </w:r>
          </w:p>
        </w:tc>
        <w:tc>
          <w:tcPr>
            <w:tcW w:w="0" w:type="auto"/>
          </w:tcPr>
          <w:p w14:paraId="64734474" w14:textId="77777777" w:rsidR="00D941DE" w:rsidRPr="00454E99" w:rsidRDefault="00D941DE" w:rsidP="00144AD4">
            <w:pPr>
              <w:pStyle w:val="TableText"/>
              <w:rPr>
                <w:b/>
                <w:szCs w:val="24"/>
                <w:lang w:val="en-AU"/>
              </w:rPr>
            </w:pPr>
            <w:r w:rsidRPr="00454E99">
              <w:rPr>
                <w:b/>
                <w:szCs w:val="24"/>
                <w:lang w:val="en-AU"/>
              </w:rPr>
              <w:t>Description</w:t>
            </w:r>
          </w:p>
        </w:tc>
      </w:tr>
      <w:tr w:rsidR="00D941DE" w:rsidRPr="00454E99" w14:paraId="0750F918" w14:textId="77777777" w:rsidTr="001C0DC3">
        <w:tc>
          <w:tcPr>
            <w:tcW w:w="0" w:type="auto"/>
          </w:tcPr>
          <w:p w14:paraId="2B446111" w14:textId="77777777" w:rsidR="00D941DE" w:rsidRPr="00454E99" w:rsidRDefault="00D941DE" w:rsidP="00144AD4">
            <w:pPr>
              <w:pStyle w:val="TableText"/>
              <w:rPr>
                <w:szCs w:val="24"/>
                <w:lang w:val="en-AU"/>
              </w:rPr>
            </w:pPr>
            <w:r w:rsidRPr="00454E99">
              <w:rPr>
                <w:szCs w:val="24"/>
                <w:lang w:val="en-AU"/>
              </w:rPr>
              <w:t>Record length</w:t>
            </w:r>
          </w:p>
        </w:tc>
        <w:tc>
          <w:tcPr>
            <w:tcW w:w="0" w:type="auto"/>
          </w:tcPr>
          <w:p w14:paraId="794C832B" w14:textId="77777777" w:rsidR="00D941DE" w:rsidRPr="00454E99" w:rsidRDefault="00D941DE" w:rsidP="00144AD4">
            <w:pPr>
              <w:pStyle w:val="TableText"/>
              <w:rPr>
                <w:szCs w:val="24"/>
                <w:lang w:val="en-AU"/>
              </w:rPr>
            </w:pPr>
            <w:r w:rsidRPr="00454E99">
              <w:rPr>
                <w:szCs w:val="24"/>
                <w:lang w:val="en-AU"/>
              </w:rPr>
              <w:t>Indicates the length of the record.</w:t>
            </w:r>
          </w:p>
        </w:tc>
      </w:tr>
      <w:tr w:rsidR="00D941DE" w:rsidRPr="00454E99" w14:paraId="2D3CDF08" w14:textId="77777777" w:rsidTr="001C0DC3">
        <w:tc>
          <w:tcPr>
            <w:tcW w:w="0" w:type="auto"/>
          </w:tcPr>
          <w:p w14:paraId="4870B38F" w14:textId="77777777" w:rsidR="00D941DE" w:rsidRPr="00454E99" w:rsidRDefault="00D941DE" w:rsidP="00144AD4">
            <w:pPr>
              <w:pStyle w:val="TableText"/>
              <w:rPr>
                <w:szCs w:val="24"/>
                <w:lang w:val="en-AU"/>
              </w:rPr>
            </w:pPr>
            <w:r w:rsidRPr="00454E99">
              <w:rPr>
                <w:szCs w:val="24"/>
                <w:lang w:val="en-AU"/>
              </w:rPr>
              <w:t>Record Type</w:t>
            </w:r>
          </w:p>
        </w:tc>
        <w:tc>
          <w:tcPr>
            <w:tcW w:w="0" w:type="auto"/>
          </w:tcPr>
          <w:p w14:paraId="26A54460" w14:textId="77777777" w:rsidR="00D941DE" w:rsidRPr="00454E99" w:rsidRDefault="00D941DE" w:rsidP="00144AD4">
            <w:pPr>
              <w:pStyle w:val="TableText"/>
              <w:rPr>
                <w:szCs w:val="24"/>
                <w:lang w:val="en-AU"/>
              </w:rPr>
            </w:pPr>
            <w:r w:rsidRPr="00454E99">
              <w:rPr>
                <w:szCs w:val="24"/>
                <w:lang w:val="en-AU"/>
              </w:rPr>
              <w:t xml:space="preserve">Indicates this record is a Payee record </w:t>
            </w:r>
          </w:p>
        </w:tc>
      </w:tr>
      <w:tr w:rsidR="00D941DE" w:rsidRPr="00454E99" w14:paraId="1207EA05" w14:textId="77777777" w:rsidTr="001C0DC3">
        <w:tc>
          <w:tcPr>
            <w:tcW w:w="0" w:type="auto"/>
          </w:tcPr>
          <w:p w14:paraId="13450CAD" w14:textId="77777777" w:rsidR="00D941DE" w:rsidRPr="00454E99" w:rsidRDefault="00D941DE" w:rsidP="00144AD4">
            <w:pPr>
              <w:pStyle w:val="TableText"/>
              <w:rPr>
                <w:szCs w:val="24"/>
                <w:lang w:val="en-AU"/>
              </w:rPr>
            </w:pPr>
            <w:r w:rsidRPr="00454E99">
              <w:rPr>
                <w:szCs w:val="24"/>
                <w:lang w:val="en-AU"/>
              </w:rPr>
              <w:t>Payment Summary Record Type</w:t>
            </w:r>
          </w:p>
        </w:tc>
        <w:tc>
          <w:tcPr>
            <w:tcW w:w="0" w:type="auto"/>
          </w:tcPr>
          <w:p w14:paraId="5B04095C" w14:textId="77777777" w:rsidR="00D941DE" w:rsidRPr="00454E99" w:rsidRDefault="00D941DE" w:rsidP="00144AD4">
            <w:pPr>
              <w:pStyle w:val="TableText"/>
              <w:rPr>
                <w:szCs w:val="24"/>
                <w:lang w:val="en-AU"/>
              </w:rPr>
            </w:pPr>
            <w:r w:rsidRPr="00454E99">
              <w:rPr>
                <w:szCs w:val="24"/>
                <w:lang w:val="en-AU"/>
              </w:rPr>
              <w:t>Type of Payment Summary</w:t>
            </w:r>
          </w:p>
          <w:p w14:paraId="44E7F752" w14:textId="77777777" w:rsidR="00D941DE" w:rsidRPr="00454E99" w:rsidRDefault="00D941DE" w:rsidP="00144AD4">
            <w:pPr>
              <w:pStyle w:val="TableText"/>
              <w:ind w:left="493" w:hanging="493"/>
              <w:rPr>
                <w:szCs w:val="24"/>
                <w:lang w:val="en-AU"/>
              </w:rPr>
            </w:pPr>
            <w:r w:rsidRPr="00454E99">
              <w:rPr>
                <w:szCs w:val="24"/>
                <w:lang w:val="en-AU"/>
              </w:rPr>
              <w:tab/>
            </w:r>
          </w:p>
        </w:tc>
      </w:tr>
      <w:tr w:rsidR="00D941DE" w:rsidRPr="00454E99" w14:paraId="5644FB90" w14:textId="77777777" w:rsidTr="001C0DC3">
        <w:trPr>
          <w:trHeight w:val="150"/>
        </w:trPr>
        <w:tc>
          <w:tcPr>
            <w:tcW w:w="0" w:type="auto"/>
          </w:tcPr>
          <w:p w14:paraId="54A98480" w14:textId="77777777" w:rsidR="00D941DE" w:rsidRPr="00454E99" w:rsidRDefault="00D941DE" w:rsidP="00144AD4">
            <w:pPr>
              <w:pStyle w:val="TableText"/>
              <w:rPr>
                <w:szCs w:val="24"/>
                <w:lang w:val="en-AU"/>
              </w:rPr>
            </w:pPr>
            <w:r w:rsidRPr="00454E99">
              <w:rPr>
                <w:szCs w:val="24"/>
                <w:lang w:val="en-AU"/>
              </w:rPr>
              <w:t>Client reference number</w:t>
            </w:r>
          </w:p>
        </w:tc>
        <w:tc>
          <w:tcPr>
            <w:tcW w:w="0" w:type="auto"/>
          </w:tcPr>
          <w:p w14:paraId="064D15AB" w14:textId="77777777" w:rsidR="00D941DE" w:rsidRPr="00454E99" w:rsidRDefault="00D941DE" w:rsidP="00144AD4">
            <w:pPr>
              <w:pStyle w:val="TableText"/>
              <w:rPr>
                <w:szCs w:val="24"/>
                <w:lang w:val="en-AU"/>
              </w:rPr>
            </w:pPr>
            <w:r w:rsidRPr="00454E99">
              <w:rPr>
                <w:szCs w:val="24"/>
                <w:lang w:val="en-AU"/>
              </w:rPr>
              <w:t>Client reference number</w:t>
            </w:r>
          </w:p>
        </w:tc>
      </w:tr>
      <w:tr w:rsidR="00D941DE" w:rsidRPr="00454E99" w14:paraId="5D71AD72" w14:textId="77777777" w:rsidTr="001C0DC3">
        <w:tc>
          <w:tcPr>
            <w:tcW w:w="0" w:type="auto"/>
          </w:tcPr>
          <w:p w14:paraId="2F73B73A" w14:textId="77777777" w:rsidR="00D941DE" w:rsidRPr="00454E99" w:rsidRDefault="00D941DE" w:rsidP="00144AD4">
            <w:pPr>
              <w:pStyle w:val="TableText"/>
              <w:rPr>
                <w:szCs w:val="24"/>
                <w:lang w:val="en-AU"/>
              </w:rPr>
            </w:pPr>
            <w:r w:rsidRPr="00454E99">
              <w:rPr>
                <w:szCs w:val="24"/>
                <w:lang w:val="en-AU"/>
              </w:rPr>
              <w:t>Payee Australian Business Number</w:t>
            </w:r>
          </w:p>
        </w:tc>
        <w:tc>
          <w:tcPr>
            <w:tcW w:w="0" w:type="auto"/>
          </w:tcPr>
          <w:p w14:paraId="054905D7" w14:textId="77777777" w:rsidR="00D941DE" w:rsidRPr="00454E99" w:rsidRDefault="00D941DE" w:rsidP="00144AD4">
            <w:pPr>
              <w:pStyle w:val="TableText"/>
              <w:rPr>
                <w:szCs w:val="24"/>
                <w:lang w:val="en-AU"/>
              </w:rPr>
            </w:pPr>
            <w:r w:rsidRPr="00454E99">
              <w:rPr>
                <w:szCs w:val="24"/>
                <w:lang w:val="en-AU"/>
              </w:rPr>
              <w:t xml:space="preserve">If blank or 0 then R02_PYE_M_TFN_ABN </w:t>
            </w:r>
          </w:p>
        </w:tc>
      </w:tr>
      <w:tr w:rsidR="00D941DE" w:rsidRPr="00454E99" w14:paraId="555209A0" w14:textId="77777777" w:rsidTr="001C0DC3">
        <w:tc>
          <w:tcPr>
            <w:tcW w:w="0" w:type="auto"/>
          </w:tcPr>
          <w:p w14:paraId="6D17CBEC" w14:textId="77777777" w:rsidR="00D941DE" w:rsidRPr="00454E99" w:rsidRDefault="00D941DE" w:rsidP="00144AD4">
            <w:pPr>
              <w:pStyle w:val="TableText"/>
              <w:rPr>
                <w:szCs w:val="24"/>
                <w:lang w:val="en-AU"/>
              </w:rPr>
            </w:pPr>
            <w:r w:rsidRPr="00454E99">
              <w:rPr>
                <w:szCs w:val="24"/>
                <w:lang w:val="en-AU"/>
              </w:rPr>
              <w:t>Payee date of birth (DDMMCCYY)</w:t>
            </w:r>
          </w:p>
        </w:tc>
        <w:tc>
          <w:tcPr>
            <w:tcW w:w="0" w:type="auto"/>
          </w:tcPr>
          <w:p w14:paraId="44F710F3" w14:textId="77777777" w:rsidR="00D941DE" w:rsidRPr="00454E99" w:rsidRDefault="00D941DE" w:rsidP="00144AD4">
            <w:pPr>
              <w:pStyle w:val="TableText"/>
              <w:rPr>
                <w:szCs w:val="24"/>
                <w:lang w:val="en-AU"/>
              </w:rPr>
            </w:pPr>
            <w:r w:rsidRPr="00454E99">
              <w:rPr>
                <w:szCs w:val="24"/>
                <w:lang w:val="en-AU"/>
              </w:rPr>
              <w:t>Format to DDMMCCYY</w:t>
            </w:r>
          </w:p>
        </w:tc>
      </w:tr>
      <w:tr w:rsidR="00D941DE" w:rsidRPr="00454E99" w14:paraId="4F7D33CC" w14:textId="77777777" w:rsidTr="001C0DC3">
        <w:tc>
          <w:tcPr>
            <w:tcW w:w="0" w:type="auto"/>
          </w:tcPr>
          <w:p w14:paraId="474826AD" w14:textId="77777777" w:rsidR="00D941DE" w:rsidRPr="00454E99" w:rsidRDefault="00D941DE" w:rsidP="00144AD4">
            <w:pPr>
              <w:pStyle w:val="TableText"/>
              <w:rPr>
                <w:szCs w:val="24"/>
                <w:lang w:val="en-AU"/>
              </w:rPr>
            </w:pPr>
            <w:r w:rsidRPr="00454E99">
              <w:rPr>
                <w:szCs w:val="24"/>
                <w:lang w:val="en-AU"/>
              </w:rPr>
              <w:t>Payee surname</w:t>
            </w:r>
          </w:p>
        </w:tc>
        <w:tc>
          <w:tcPr>
            <w:tcW w:w="0" w:type="auto"/>
          </w:tcPr>
          <w:p w14:paraId="360095BD" w14:textId="77777777" w:rsidR="00D941DE" w:rsidRPr="00454E99" w:rsidRDefault="00D941DE" w:rsidP="00144AD4">
            <w:pPr>
              <w:pStyle w:val="TableText"/>
              <w:rPr>
                <w:szCs w:val="24"/>
                <w:lang w:val="en-AU"/>
              </w:rPr>
            </w:pPr>
            <w:r w:rsidRPr="00454E99">
              <w:rPr>
                <w:szCs w:val="24"/>
                <w:lang w:val="en-AU"/>
              </w:rPr>
              <w:t>Payee surname</w:t>
            </w:r>
          </w:p>
        </w:tc>
      </w:tr>
      <w:tr w:rsidR="00D941DE" w:rsidRPr="00454E99" w14:paraId="3D6C498D" w14:textId="77777777" w:rsidTr="001C0DC3">
        <w:tc>
          <w:tcPr>
            <w:tcW w:w="0" w:type="auto"/>
          </w:tcPr>
          <w:p w14:paraId="11390589" w14:textId="77777777" w:rsidR="00D941DE" w:rsidRPr="00454E99" w:rsidRDefault="00D941DE" w:rsidP="00144AD4">
            <w:pPr>
              <w:pStyle w:val="TableText"/>
              <w:rPr>
                <w:szCs w:val="24"/>
                <w:lang w:val="en-AU"/>
              </w:rPr>
            </w:pPr>
            <w:r w:rsidRPr="00454E99">
              <w:rPr>
                <w:szCs w:val="24"/>
                <w:lang w:val="en-AU"/>
              </w:rPr>
              <w:t>Payee first given name</w:t>
            </w:r>
          </w:p>
        </w:tc>
        <w:tc>
          <w:tcPr>
            <w:tcW w:w="0" w:type="auto"/>
          </w:tcPr>
          <w:p w14:paraId="539605E0" w14:textId="77777777" w:rsidR="00D941DE" w:rsidRPr="00454E99" w:rsidRDefault="00D941DE" w:rsidP="00144AD4">
            <w:pPr>
              <w:pStyle w:val="TableText"/>
              <w:rPr>
                <w:szCs w:val="24"/>
                <w:lang w:val="en-AU"/>
              </w:rPr>
            </w:pPr>
            <w:r w:rsidRPr="00454E99">
              <w:rPr>
                <w:szCs w:val="24"/>
                <w:lang w:val="en-AU"/>
              </w:rPr>
              <w:t>Payee first given name</w:t>
            </w:r>
          </w:p>
        </w:tc>
      </w:tr>
      <w:tr w:rsidR="00D941DE" w:rsidRPr="00454E99" w14:paraId="18BA24D8" w14:textId="77777777" w:rsidTr="001C0DC3">
        <w:tc>
          <w:tcPr>
            <w:tcW w:w="0" w:type="auto"/>
          </w:tcPr>
          <w:p w14:paraId="7E4E84A1" w14:textId="77777777" w:rsidR="00D941DE" w:rsidRPr="00454E99" w:rsidRDefault="00D941DE" w:rsidP="00144AD4">
            <w:pPr>
              <w:pStyle w:val="TableText"/>
              <w:rPr>
                <w:szCs w:val="24"/>
                <w:lang w:val="en-AU"/>
              </w:rPr>
            </w:pPr>
            <w:r w:rsidRPr="00454E99">
              <w:rPr>
                <w:szCs w:val="24"/>
                <w:lang w:val="en-AU"/>
              </w:rPr>
              <w:t>Payee second given name</w:t>
            </w:r>
          </w:p>
        </w:tc>
        <w:tc>
          <w:tcPr>
            <w:tcW w:w="0" w:type="auto"/>
          </w:tcPr>
          <w:p w14:paraId="25430F99" w14:textId="77777777" w:rsidR="00D941DE" w:rsidRPr="00454E99" w:rsidRDefault="00D941DE" w:rsidP="00144AD4">
            <w:pPr>
              <w:pStyle w:val="TableText"/>
              <w:rPr>
                <w:szCs w:val="24"/>
                <w:lang w:val="en-AU"/>
              </w:rPr>
            </w:pPr>
            <w:r w:rsidRPr="00454E99">
              <w:rPr>
                <w:szCs w:val="24"/>
                <w:lang w:val="en-AU"/>
              </w:rPr>
              <w:t>Payee second given name</w:t>
            </w:r>
          </w:p>
        </w:tc>
      </w:tr>
      <w:tr w:rsidR="00D941DE" w:rsidRPr="00454E99" w14:paraId="509E8550" w14:textId="77777777" w:rsidTr="001C0DC3">
        <w:tc>
          <w:tcPr>
            <w:tcW w:w="0" w:type="auto"/>
          </w:tcPr>
          <w:p w14:paraId="38243827" w14:textId="77777777" w:rsidR="00D941DE" w:rsidRPr="00454E99" w:rsidRDefault="00D941DE" w:rsidP="00144AD4">
            <w:pPr>
              <w:pStyle w:val="TableText"/>
              <w:rPr>
                <w:szCs w:val="24"/>
                <w:lang w:val="en-AU"/>
              </w:rPr>
            </w:pPr>
            <w:r w:rsidRPr="00454E99">
              <w:rPr>
                <w:szCs w:val="24"/>
                <w:lang w:val="en-AU"/>
              </w:rPr>
              <w:t>Payee address – line 1</w:t>
            </w:r>
          </w:p>
        </w:tc>
        <w:tc>
          <w:tcPr>
            <w:tcW w:w="0" w:type="auto"/>
          </w:tcPr>
          <w:p w14:paraId="608B0728" w14:textId="77777777" w:rsidR="00D941DE" w:rsidRPr="00454E99" w:rsidRDefault="00D941DE" w:rsidP="00144AD4">
            <w:pPr>
              <w:pStyle w:val="TableText"/>
              <w:rPr>
                <w:szCs w:val="24"/>
                <w:lang w:val="en-AU"/>
              </w:rPr>
            </w:pPr>
            <w:r w:rsidRPr="00454E99">
              <w:rPr>
                <w:szCs w:val="24"/>
                <w:lang w:val="en-AU"/>
              </w:rPr>
              <w:t>Payee address – line 1</w:t>
            </w:r>
          </w:p>
        </w:tc>
      </w:tr>
      <w:tr w:rsidR="00D941DE" w:rsidRPr="00454E99" w14:paraId="583E5075" w14:textId="77777777" w:rsidTr="001C0DC3">
        <w:tc>
          <w:tcPr>
            <w:tcW w:w="0" w:type="auto"/>
          </w:tcPr>
          <w:p w14:paraId="6C6D2A99" w14:textId="77777777" w:rsidR="00D941DE" w:rsidRPr="00454E99" w:rsidRDefault="00D941DE" w:rsidP="00144AD4">
            <w:pPr>
              <w:pStyle w:val="TableText"/>
              <w:rPr>
                <w:szCs w:val="24"/>
                <w:lang w:val="en-AU"/>
              </w:rPr>
            </w:pPr>
            <w:r w:rsidRPr="00454E99">
              <w:rPr>
                <w:szCs w:val="24"/>
                <w:lang w:val="en-AU"/>
              </w:rPr>
              <w:t>Payee address – line 2</w:t>
            </w:r>
          </w:p>
        </w:tc>
        <w:tc>
          <w:tcPr>
            <w:tcW w:w="0" w:type="auto"/>
          </w:tcPr>
          <w:p w14:paraId="330815EF" w14:textId="77777777" w:rsidR="00D941DE" w:rsidRPr="00454E99" w:rsidRDefault="00D941DE" w:rsidP="00144AD4">
            <w:pPr>
              <w:pStyle w:val="TableText"/>
              <w:rPr>
                <w:szCs w:val="24"/>
                <w:lang w:val="en-AU"/>
              </w:rPr>
            </w:pPr>
            <w:r w:rsidRPr="00454E99">
              <w:rPr>
                <w:szCs w:val="24"/>
                <w:lang w:val="en-AU"/>
              </w:rPr>
              <w:t>Payee address – line 2</w:t>
            </w:r>
          </w:p>
        </w:tc>
      </w:tr>
      <w:tr w:rsidR="00D941DE" w:rsidRPr="00454E99" w14:paraId="62B392E5" w14:textId="77777777" w:rsidTr="001C0DC3">
        <w:tc>
          <w:tcPr>
            <w:tcW w:w="0" w:type="auto"/>
          </w:tcPr>
          <w:p w14:paraId="69A18227" w14:textId="77777777" w:rsidR="00D941DE" w:rsidRPr="00454E99" w:rsidRDefault="00D941DE" w:rsidP="00144AD4">
            <w:pPr>
              <w:pStyle w:val="TableText"/>
              <w:rPr>
                <w:szCs w:val="24"/>
                <w:lang w:val="en-AU"/>
              </w:rPr>
            </w:pPr>
            <w:r w:rsidRPr="00454E99">
              <w:rPr>
                <w:szCs w:val="24"/>
                <w:lang w:val="en-AU"/>
              </w:rPr>
              <w:t>Payee suburb, town or city</w:t>
            </w:r>
          </w:p>
        </w:tc>
        <w:tc>
          <w:tcPr>
            <w:tcW w:w="0" w:type="auto"/>
          </w:tcPr>
          <w:p w14:paraId="740AF05A" w14:textId="77777777" w:rsidR="00D941DE" w:rsidRPr="00454E99" w:rsidRDefault="00D941DE" w:rsidP="00144AD4">
            <w:pPr>
              <w:pStyle w:val="TableText"/>
              <w:rPr>
                <w:szCs w:val="24"/>
                <w:lang w:val="en-AU"/>
              </w:rPr>
            </w:pPr>
            <w:r w:rsidRPr="00454E99">
              <w:rPr>
                <w:szCs w:val="24"/>
                <w:lang w:val="en-AU"/>
              </w:rPr>
              <w:t>Payee suburb, town or city</w:t>
            </w:r>
          </w:p>
        </w:tc>
      </w:tr>
      <w:tr w:rsidR="00D941DE" w:rsidRPr="00454E99" w14:paraId="73E495BB" w14:textId="77777777" w:rsidTr="001C0DC3">
        <w:tc>
          <w:tcPr>
            <w:tcW w:w="0" w:type="auto"/>
          </w:tcPr>
          <w:p w14:paraId="1E17521B" w14:textId="77777777" w:rsidR="00D941DE" w:rsidRPr="00454E99" w:rsidRDefault="00D941DE" w:rsidP="00144AD4">
            <w:pPr>
              <w:pStyle w:val="TableText"/>
              <w:rPr>
                <w:szCs w:val="24"/>
                <w:lang w:val="en-AU"/>
              </w:rPr>
            </w:pPr>
            <w:r w:rsidRPr="00454E99">
              <w:rPr>
                <w:szCs w:val="24"/>
                <w:lang w:val="en-AU"/>
              </w:rPr>
              <w:t>Payee state or territory</w:t>
            </w:r>
          </w:p>
        </w:tc>
        <w:tc>
          <w:tcPr>
            <w:tcW w:w="0" w:type="auto"/>
          </w:tcPr>
          <w:p w14:paraId="7FB59365" w14:textId="77777777" w:rsidR="00D941DE" w:rsidRPr="00454E99" w:rsidRDefault="00D941DE" w:rsidP="00144AD4">
            <w:pPr>
              <w:pStyle w:val="TableText"/>
              <w:rPr>
                <w:szCs w:val="24"/>
                <w:lang w:val="en-AU"/>
              </w:rPr>
            </w:pPr>
            <w:r w:rsidRPr="00454E99">
              <w:rPr>
                <w:szCs w:val="24"/>
                <w:lang w:val="en-AU"/>
              </w:rPr>
              <w:t>Payee state or territory</w:t>
            </w:r>
          </w:p>
        </w:tc>
      </w:tr>
      <w:tr w:rsidR="00D941DE" w:rsidRPr="00454E99" w14:paraId="00809EE0" w14:textId="77777777" w:rsidTr="001C0DC3">
        <w:tc>
          <w:tcPr>
            <w:tcW w:w="0" w:type="auto"/>
          </w:tcPr>
          <w:p w14:paraId="23511382" w14:textId="77777777" w:rsidR="00D941DE" w:rsidRPr="00454E99" w:rsidRDefault="00D941DE" w:rsidP="00144AD4">
            <w:pPr>
              <w:pStyle w:val="TableText"/>
              <w:rPr>
                <w:szCs w:val="24"/>
                <w:lang w:val="en-AU"/>
              </w:rPr>
            </w:pPr>
            <w:r w:rsidRPr="00454E99">
              <w:rPr>
                <w:szCs w:val="24"/>
                <w:lang w:val="en-AU"/>
              </w:rPr>
              <w:t>Payee postcode</w:t>
            </w:r>
          </w:p>
        </w:tc>
        <w:tc>
          <w:tcPr>
            <w:tcW w:w="0" w:type="auto"/>
          </w:tcPr>
          <w:p w14:paraId="78661D58" w14:textId="77777777" w:rsidR="00D941DE" w:rsidRPr="00454E99" w:rsidRDefault="00D941DE" w:rsidP="00144AD4">
            <w:pPr>
              <w:pStyle w:val="TableText"/>
              <w:rPr>
                <w:szCs w:val="24"/>
                <w:lang w:val="en-AU"/>
              </w:rPr>
            </w:pPr>
            <w:r w:rsidRPr="00454E99">
              <w:rPr>
                <w:szCs w:val="24"/>
                <w:lang w:val="en-AU"/>
              </w:rPr>
              <w:t>Payee postcode</w:t>
            </w:r>
          </w:p>
        </w:tc>
      </w:tr>
      <w:tr w:rsidR="00D941DE" w:rsidRPr="00454E99" w14:paraId="12FD4DC1" w14:textId="77777777" w:rsidTr="001C0DC3">
        <w:tc>
          <w:tcPr>
            <w:tcW w:w="0" w:type="auto"/>
          </w:tcPr>
          <w:p w14:paraId="615BAC0C" w14:textId="77777777" w:rsidR="00D941DE" w:rsidRPr="00454E99" w:rsidRDefault="00D941DE" w:rsidP="00144AD4">
            <w:pPr>
              <w:pStyle w:val="TableText"/>
              <w:rPr>
                <w:szCs w:val="24"/>
                <w:lang w:val="en-AU"/>
              </w:rPr>
            </w:pPr>
            <w:r w:rsidRPr="00454E99">
              <w:rPr>
                <w:szCs w:val="24"/>
                <w:lang w:val="en-AU"/>
              </w:rPr>
              <w:t>Payee country</w:t>
            </w:r>
          </w:p>
        </w:tc>
        <w:tc>
          <w:tcPr>
            <w:tcW w:w="0" w:type="auto"/>
          </w:tcPr>
          <w:p w14:paraId="14E43CCD" w14:textId="77777777" w:rsidR="00D941DE" w:rsidRPr="00454E99" w:rsidRDefault="00D941DE" w:rsidP="00144AD4">
            <w:pPr>
              <w:pStyle w:val="TableText"/>
              <w:rPr>
                <w:szCs w:val="24"/>
                <w:lang w:val="en-AU"/>
              </w:rPr>
            </w:pPr>
            <w:r w:rsidRPr="00454E99">
              <w:rPr>
                <w:szCs w:val="24"/>
                <w:lang w:val="en-AU"/>
              </w:rPr>
              <w:t>Payee country</w:t>
            </w:r>
          </w:p>
        </w:tc>
      </w:tr>
      <w:tr w:rsidR="00D941DE" w:rsidRPr="00454E99" w14:paraId="49DD565A" w14:textId="77777777" w:rsidTr="001C0DC3">
        <w:tc>
          <w:tcPr>
            <w:tcW w:w="0" w:type="auto"/>
          </w:tcPr>
          <w:p w14:paraId="1A9CB151" w14:textId="77777777" w:rsidR="00D941DE" w:rsidRPr="00454E99" w:rsidRDefault="00D941DE" w:rsidP="00144AD4">
            <w:pPr>
              <w:pStyle w:val="TableText"/>
              <w:rPr>
                <w:szCs w:val="24"/>
                <w:lang w:val="en-AU"/>
              </w:rPr>
            </w:pPr>
            <w:r w:rsidRPr="00454E99">
              <w:rPr>
                <w:szCs w:val="24"/>
                <w:lang w:val="en-AU"/>
              </w:rPr>
              <w:t>Period of payment start date (DDMMCCYY)</w:t>
            </w:r>
          </w:p>
        </w:tc>
        <w:tc>
          <w:tcPr>
            <w:tcW w:w="0" w:type="auto"/>
          </w:tcPr>
          <w:p w14:paraId="084B3FDA" w14:textId="77777777" w:rsidR="00D941DE" w:rsidRPr="00454E99" w:rsidRDefault="00D941DE" w:rsidP="00144AD4">
            <w:pPr>
              <w:pStyle w:val="TableText"/>
              <w:rPr>
                <w:szCs w:val="24"/>
                <w:lang w:val="en-AU"/>
              </w:rPr>
            </w:pPr>
            <w:r w:rsidRPr="00454E99">
              <w:rPr>
                <w:szCs w:val="24"/>
                <w:lang w:val="en-AU"/>
              </w:rPr>
              <w:t>Format as DDMMCCYY</w:t>
            </w:r>
          </w:p>
        </w:tc>
      </w:tr>
      <w:tr w:rsidR="00D941DE" w:rsidRPr="00454E99" w14:paraId="61D85BEC" w14:textId="77777777" w:rsidTr="001C0DC3">
        <w:tc>
          <w:tcPr>
            <w:tcW w:w="0" w:type="auto"/>
          </w:tcPr>
          <w:p w14:paraId="4B469176" w14:textId="77777777" w:rsidR="00D941DE" w:rsidRPr="00454E99" w:rsidRDefault="00D941DE" w:rsidP="00144AD4">
            <w:pPr>
              <w:pStyle w:val="TableText"/>
              <w:rPr>
                <w:szCs w:val="24"/>
                <w:lang w:val="en-AU"/>
              </w:rPr>
            </w:pPr>
            <w:r w:rsidRPr="00454E99">
              <w:rPr>
                <w:szCs w:val="24"/>
                <w:lang w:val="en-AU"/>
              </w:rPr>
              <w:t>Period of payment end date (DDMMCCYY)</w:t>
            </w:r>
          </w:p>
        </w:tc>
        <w:tc>
          <w:tcPr>
            <w:tcW w:w="0" w:type="auto"/>
          </w:tcPr>
          <w:p w14:paraId="6D4742BE" w14:textId="77777777" w:rsidR="00D941DE" w:rsidRPr="00454E99" w:rsidRDefault="00D941DE" w:rsidP="00144AD4">
            <w:pPr>
              <w:pStyle w:val="TableText"/>
              <w:rPr>
                <w:szCs w:val="24"/>
                <w:lang w:val="en-AU"/>
              </w:rPr>
            </w:pPr>
            <w:r w:rsidRPr="00454E99">
              <w:rPr>
                <w:szCs w:val="24"/>
                <w:lang w:val="en-AU"/>
              </w:rPr>
              <w:t>Format as DDMMCCYY</w:t>
            </w:r>
          </w:p>
        </w:tc>
      </w:tr>
      <w:tr w:rsidR="00D941DE" w:rsidRPr="00454E99" w14:paraId="08855CAD" w14:textId="77777777" w:rsidTr="001C0DC3">
        <w:tc>
          <w:tcPr>
            <w:tcW w:w="0" w:type="auto"/>
          </w:tcPr>
          <w:p w14:paraId="444B51F6" w14:textId="77777777" w:rsidR="00D941DE" w:rsidRPr="00454E99" w:rsidRDefault="00D941DE" w:rsidP="00144AD4">
            <w:pPr>
              <w:pStyle w:val="TableText"/>
              <w:rPr>
                <w:szCs w:val="24"/>
                <w:lang w:val="en-AU"/>
              </w:rPr>
            </w:pPr>
            <w:r w:rsidRPr="00454E99">
              <w:rPr>
                <w:szCs w:val="24"/>
                <w:lang w:val="en-AU"/>
              </w:rPr>
              <w:t xml:space="preserve">LAB Payment type </w:t>
            </w:r>
          </w:p>
        </w:tc>
        <w:tc>
          <w:tcPr>
            <w:tcW w:w="0" w:type="auto"/>
          </w:tcPr>
          <w:p w14:paraId="1894336B" w14:textId="77777777" w:rsidR="00D941DE" w:rsidRPr="00454E99" w:rsidRDefault="00D941DE" w:rsidP="00144AD4">
            <w:pPr>
              <w:pStyle w:val="TableText"/>
              <w:rPr>
                <w:szCs w:val="24"/>
                <w:lang w:val="en-AU"/>
              </w:rPr>
            </w:pPr>
            <w:r w:rsidRPr="00454E99">
              <w:rPr>
                <w:szCs w:val="24"/>
                <w:lang w:val="en-AU"/>
              </w:rPr>
              <w:t xml:space="preserve">This attribute is only used for the LAB record. </w:t>
            </w:r>
          </w:p>
        </w:tc>
      </w:tr>
      <w:tr w:rsidR="00D941DE" w:rsidRPr="00454E99" w14:paraId="63385406" w14:textId="77777777" w:rsidTr="001C0DC3">
        <w:tc>
          <w:tcPr>
            <w:tcW w:w="0" w:type="auto"/>
          </w:tcPr>
          <w:p w14:paraId="7F41134A" w14:textId="77777777" w:rsidR="00D941DE" w:rsidRPr="00454E99" w:rsidRDefault="00D941DE" w:rsidP="00144AD4">
            <w:pPr>
              <w:pStyle w:val="TableText"/>
              <w:rPr>
                <w:szCs w:val="24"/>
                <w:lang w:val="en-AU"/>
              </w:rPr>
            </w:pPr>
            <w:r w:rsidRPr="00454E99">
              <w:rPr>
                <w:szCs w:val="24"/>
                <w:lang w:val="en-AU"/>
              </w:rPr>
              <w:lastRenderedPageBreak/>
              <w:t>Withholding rate</w:t>
            </w:r>
          </w:p>
        </w:tc>
        <w:tc>
          <w:tcPr>
            <w:tcW w:w="0" w:type="auto"/>
          </w:tcPr>
          <w:p w14:paraId="7E8DF1CB" w14:textId="77777777" w:rsidR="00D941DE" w:rsidRPr="00454E99" w:rsidRDefault="00D941DE" w:rsidP="00144AD4">
            <w:pPr>
              <w:pStyle w:val="TableText"/>
              <w:rPr>
                <w:szCs w:val="24"/>
                <w:lang w:val="en-AU"/>
              </w:rPr>
            </w:pPr>
            <w:r w:rsidRPr="00454E99">
              <w:rPr>
                <w:szCs w:val="24"/>
                <w:lang w:val="en-AU"/>
              </w:rPr>
              <w:t>The rate at which tax was withheld. The withholding rate is stored as five characters to two decimal points, e.g. 04850 = 48.5%</w:t>
            </w:r>
          </w:p>
          <w:p w14:paraId="2681F8F3" w14:textId="77777777" w:rsidR="00D941DE" w:rsidRPr="00454E99" w:rsidRDefault="00D941DE" w:rsidP="00144AD4">
            <w:pPr>
              <w:pStyle w:val="TableText"/>
              <w:rPr>
                <w:szCs w:val="24"/>
                <w:lang w:val="en-AU"/>
              </w:rPr>
            </w:pPr>
          </w:p>
        </w:tc>
      </w:tr>
      <w:tr w:rsidR="00D941DE" w:rsidRPr="00454E99" w14:paraId="3EC6A24A" w14:textId="77777777" w:rsidTr="001C0DC3">
        <w:tc>
          <w:tcPr>
            <w:tcW w:w="0" w:type="auto"/>
          </w:tcPr>
          <w:p w14:paraId="02FC4A8B" w14:textId="77777777" w:rsidR="00D941DE" w:rsidRPr="00454E99" w:rsidRDefault="00D941DE" w:rsidP="00144AD4">
            <w:pPr>
              <w:pStyle w:val="TableText"/>
              <w:rPr>
                <w:szCs w:val="24"/>
                <w:lang w:val="en-AU"/>
              </w:rPr>
            </w:pPr>
            <w:r w:rsidRPr="00454E99">
              <w:rPr>
                <w:szCs w:val="24"/>
                <w:lang w:val="en-AU"/>
              </w:rPr>
              <w:t>Total tax withheld (dollars)</w:t>
            </w:r>
          </w:p>
        </w:tc>
        <w:tc>
          <w:tcPr>
            <w:tcW w:w="0" w:type="auto"/>
          </w:tcPr>
          <w:p w14:paraId="23C45A3D" w14:textId="77777777" w:rsidR="00D941DE" w:rsidRPr="00454E99" w:rsidRDefault="00D941DE" w:rsidP="00144AD4">
            <w:pPr>
              <w:pStyle w:val="TableText"/>
              <w:rPr>
                <w:szCs w:val="24"/>
                <w:lang w:val="en-AU"/>
              </w:rPr>
            </w:pPr>
            <w:r w:rsidRPr="00454E99">
              <w:rPr>
                <w:szCs w:val="24"/>
                <w:lang w:val="en-AU"/>
              </w:rPr>
              <w:t>Total tax withheld (dollars)</w:t>
            </w:r>
          </w:p>
        </w:tc>
      </w:tr>
      <w:tr w:rsidR="00D941DE" w:rsidRPr="00454E99" w14:paraId="3C7252EE" w14:textId="77777777" w:rsidTr="001C0DC3">
        <w:tc>
          <w:tcPr>
            <w:tcW w:w="0" w:type="auto"/>
          </w:tcPr>
          <w:p w14:paraId="654CD057" w14:textId="77777777" w:rsidR="00D941DE" w:rsidRPr="00454E99" w:rsidRDefault="00D941DE" w:rsidP="00144AD4">
            <w:pPr>
              <w:pStyle w:val="TableText"/>
              <w:rPr>
                <w:szCs w:val="24"/>
                <w:lang w:val="en-AU"/>
              </w:rPr>
            </w:pPr>
            <w:r w:rsidRPr="00454E99">
              <w:rPr>
                <w:szCs w:val="24"/>
                <w:lang w:val="en-AU"/>
              </w:rPr>
              <w:t>Gross payments (dollars)</w:t>
            </w:r>
          </w:p>
        </w:tc>
        <w:tc>
          <w:tcPr>
            <w:tcW w:w="0" w:type="auto"/>
          </w:tcPr>
          <w:p w14:paraId="4EE1832E" w14:textId="77777777" w:rsidR="00D941DE" w:rsidRPr="00454E99" w:rsidRDefault="00D941DE" w:rsidP="00144AD4">
            <w:pPr>
              <w:pStyle w:val="TableText"/>
              <w:rPr>
                <w:szCs w:val="24"/>
                <w:lang w:val="en-AU"/>
              </w:rPr>
            </w:pPr>
            <w:r w:rsidRPr="00454E99">
              <w:rPr>
                <w:szCs w:val="24"/>
                <w:lang w:val="en-AU"/>
              </w:rPr>
              <w:t>Gross payments (dollars)</w:t>
            </w:r>
          </w:p>
        </w:tc>
      </w:tr>
      <w:tr w:rsidR="00D941DE" w:rsidRPr="00454E99" w14:paraId="03071843" w14:textId="77777777" w:rsidTr="001C0DC3">
        <w:tc>
          <w:tcPr>
            <w:tcW w:w="0" w:type="auto"/>
          </w:tcPr>
          <w:p w14:paraId="08E4386D" w14:textId="77777777" w:rsidR="00D941DE" w:rsidRPr="00454E99" w:rsidRDefault="00D941DE" w:rsidP="00144AD4">
            <w:pPr>
              <w:pStyle w:val="TableText"/>
              <w:rPr>
                <w:szCs w:val="24"/>
                <w:lang w:val="en-AU"/>
              </w:rPr>
            </w:pPr>
            <w:r w:rsidRPr="00454E99">
              <w:rPr>
                <w:szCs w:val="24"/>
                <w:lang w:val="en-AU"/>
              </w:rPr>
              <w:t>Total allowances (dollars)</w:t>
            </w:r>
          </w:p>
        </w:tc>
        <w:tc>
          <w:tcPr>
            <w:tcW w:w="0" w:type="auto"/>
          </w:tcPr>
          <w:p w14:paraId="36555769" w14:textId="77777777" w:rsidR="00D941DE" w:rsidRPr="00454E99" w:rsidRDefault="00D941DE" w:rsidP="00144AD4">
            <w:pPr>
              <w:pStyle w:val="TableText"/>
              <w:rPr>
                <w:szCs w:val="24"/>
                <w:lang w:val="en-AU"/>
              </w:rPr>
            </w:pPr>
            <w:r w:rsidRPr="00454E99">
              <w:rPr>
                <w:szCs w:val="24"/>
                <w:lang w:val="en-AU"/>
              </w:rPr>
              <w:t>This attribute is only used for the INB record.</w:t>
            </w:r>
          </w:p>
        </w:tc>
      </w:tr>
      <w:tr w:rsidR="00D941DE" w:rsidRPr="00454E99" w14:paraId="72EAC49C" w14:textId="77777777" w:rsidTr="001C0DC3">
        <w:tc>
          <w:tcPr>
            <w:tcW w:w="0" w:type="auto"/>
          </w:tcPr>
          <w:p w14:paraId="423A6FE5" w14:textId="77777777" w:rsidR="00D941DE" w:rsidRPr="00454E99" w:rsidRDefault="00D941DE" w:rsidP="00144AD4">
            <w:pPr>
              <w:pStyle w:val="TableText"/>
              <w:rPr>
                <w:szCs w:val="24"/>
                <w:lang w:val="en-AU"/>
              </w:rPr>
            </w:pPr>
            <w:r w:rsidRPr="00454E99">
              <w:rPr>
                <w:szCs w:val="24"/>
                <w:lang w:val="en-AU"/>
              </w:rPr>
              <w:t>Lump sum payment A (dollars)</w:t>
            </w:r>
          </w:p>
        </w:tc>
        <w:tc>
          <w:tcPr>
            <w:tcW w:w="0" w:type="auto"/>
          </w:tcPr>
          <w:p w14:paraId="56E38ED1" w14:textId="77777777" w:rsidR="00D941DE" w:rsidRPr="00454E99" w:rsidRDefault="00D941DE" w:rsidP="00144AD4">
            <w:pPr>
              <w:pStyle w:val="TableText"/>
              <w:rPr>
                <w:szCs w:val="24"/>
                <w:lang w:val="en-AU"/>
              </w:rPr>
            </w:pPr>
            <w:r w:rsidRPr="00454E99">
              <w:rPr>
                <w:szCs w:val="24"/>
                <w:lang w:val="en-AU"/>
              </w:rPr>
              <w:t>This attribute is only used for the INB record or FEI record</w:t>
            </w:r>
          </w:p>
        </w:tc>
      </w:tr>
      <w:tr w:rsidR="00D941DE" w:rsidRPr="00454E99" w14:paraId="5E040C22" w14:textId="77777777" w:rsidTr="001C0DC3">
        <w:tc>
          <w:tcPr>
            <w:tcW w:w="0" w:type="auto"/>
          </w:tcPr>
          <w:p w14:paraId="338588F6" w14:textId="77777777" w:rsidR="00D941DE" w:rsidRPr="00454E99" w:rsidRDefault="00D941DE" w:rsidP="00144AD4">
            <w:pPr>
              <w:pStyle w:val="TableText"/>
              <w:rPr>
                <w:szCs w:val="24"/>
                <w:lang w:val="en-AU"/>
              </w:rPr>
            </w:pPr>
            <w:r w:rsidRPr="00454E99">
              <w:rPr>
                <w:szCs w:val="24"/>
                <w:lang w:val="en-AU"/>
              </w:rPr>
              <w:t>Lump sum payment B (dollars)</w:t>
            </w:r>
          </w:p>
        </w:tc>
        <w:tc>
          <w:tcPr>
            <w:tcW w:w="0" w:type="auto"/>
          </w:tcPr>
          <w:p w14:paraId="24E41B9D" w14:textId="77777777" w:rsidR="00D941DE" w:rsidRPr="00454E99" w:rsidRDefault="00D941DE" w:rsidP="00144AD4">
            <w:pPr>
              <w:pStyle w:val="TableText"/>
              <w:rPr>
                <w:szCs w:val="24"/>
                <w:lang w:val="en-AU"/>
              </w:rPr>
            </w:pPr>
            <w:r w:rsidRPr="00454E99">
              <w:rPr>
                <w:szCs w:val="24"/>
                <w:lang w:val="en-AU"/>
              </w:rPr>
              <w:t>This attribute is only used for the INB record.</w:t>
            </w:r>
          </w:p>
        </w:tc>
      </w:tr>
      <w:tr w:rsidR="00D941DE" w:rsidRPr="00454E99" w14:paraId="4217BA41" w14:textId="77777777" w:rsidTr="001C0DC3">
        <w:tc>
          <w:tcPr>
            <w:tcW w:w="0" w:type="auto"/>
          </w:tcPr>
          <w:p w14:paraId="5C5253BC" w14:textId="77777777" w:rsidR="00D941DE" w:rsidRPr="00454E99" w:rsidRDefault="00D941DE" w:rsidP="00144AD4">
            <w:pPr>
              <w:pStyle w:val="TableText"/>
              <w:rPr>
                <w:szCs w:val="24"/>
                <w:lang w:val="en-AU"/>
              </w:rPr>
            </w:pPr>
            <w:r w:rsidRPr="00454E99">
              <w:rPr>
                <w:szCs w:val="24"/>
                <w:lang w:val="en-AU"/>
              </w:rPr>
              <w:t>Lump sum payment D (dollars)</w:t>
            </w:r>
          </w:p>
        </w:tc>
        <w:tc>
          <w:tcPr>
            <w:tcW w:w="0" w:type="auto"/>
          </w:tcPr>
          <w:p w14:paraId="5D6335E7" w14:textId="77777777" w:rsidR="00D941DE" w:rsidRPr="00454E99" w:rsidRDefault="00D941DE" w:rsidP="00144AD4">
            <w:pPr>
              <w:pStyle w:val="TableText"/>
              <w:rPr>
                <w:szCs w:val="24"/>
                <w:lang w:val="en-AU"/>
              </w:rPr>
            </w:pPr>
            <w:r w:rsidRPr="00454E99">
              <w:rPr>
                <w:szCs w:val="24"/>
                <w:lang w:val="en-AU"/>
              </w:rPr>
              <w:t>This attribute is only used for the INB record or FEI record</w:t>
            </w:r>
          </w:p>
        </w:tc>
      </w:tr>
      <w:tr w:rsidR="00D941DE" w:rsidRPr="00454E99" w14:paraId="4AD7AB72" w14:textId="77777777" w:rsidTr="001C0DC3">
        <w:tc>
          <w:tcPr>
            <w:tcW w:w="0" w:type="auto"/>
          </w:tcPr>
          <w:p w14:paraId="23513990" w14:textId="77777777" w:rsidR="00D941DE" w:rsidRPr="00454E99" w:rsidRDefault="00D941DE" w:rsidP="00144AD4">
            <w:pPr>
              <w:pStyle w:val="TableText"/>
              <w:rPr>
                <w:szCs w:val="24"/>
                <w:lang w:val="en-AU"/>
              </w:rPr>
            </w:pPr>
            <w:r w:rsidRPr="00454E99">
              <w:rPr>
                <w:szCs w:val="24"/>
                <w:lang w:val="en-AU"/>
              </w:rPr>
              <w:t>Lump sum payment E (dollars)</w:t>
            </w:r>
          </w:p>
        </w:tc>
        <w:tc>
          <w:tcPr>
            <w:tcW w:w="0" w:type="auto"/>
          </w:tcPr>
          <w:p w14:paraId="7E1A1D01" w14:textId="77777777" w:rsidR="00D941DE" w:rsidRPr="00454E99" w:rsidRDefault="00D941DE" w:rsidP="00144AD4">
            <w:pPr>
              <w:pStyle w:val="TableText"/>
              <w:rPr>
                <w:szCs w:val="24"/>
                <w:lang w:val="en-AU"/>
              </w:rPr>
            </w:pPr>
            <w:r w:rsidRPr="00454E99">
              <w:rPr>
                <w:szCs w:val="24"/>
                <w:lang w:val="en-AU"/>
              </w:rPr>
              <w:t>This attribute is only used for the INB record or FEI record</w:t>
            </w:r>
          </w:p>
        </w:tc>
      </w:tr>
      <w:tr w:rsidR="00D941DE" w:rsidRPr="00454E99" w14:paraId="18AAB648" w14:textId="77777777" w:rsidTr="001C0DC3">
        <w:tc>
          <w:tcPr>
            <w:tcW w:w="0" w:type="auto"/>
          </w:tcPr>
          <w:p w14:paraId="4ED90676" w14:textId="77777777" w:rsidR="00D941DE" w:rsidRPr="00454E99" w:rsidRDefault="00D941DE" w:rsidP="00144AD4">
            <w:pPr>
              <w:pStyle w:val="TableText"/>
              <w:rPr>
                <w:szCs w:val="24"/>
                <w:lang w:val="en-AU"/>
              </w:rPr>
            </w:pPr>
            <w:r w:rsidRPr="00454E99">
              <w:rPr>
                <w:szCs w:val="24"/>
                <w:lang w:val="en-AU"/>
              </w:rPr>
              <w:t xml:space="preserve">Community Development Employment Project (dollars) </w:t>
            </w:r>
          </w:p>
        </w:tc>
        <w:tc>
          <w:tcPr>
            <w:tcW w:w="0" w:type="auto"/>
          </w:tcPr>
          <w:p w14:paraId="76D9B2BB" w14:textId="77777777" w:rsidR="00D941DE" w:rsidRPr="00454E99" w:rsidRDefault="00D941DE" w:rsidP="00144AD4">
            <w:pPr>
              <w:pStyle w:val="TableText"/>
              <w:rPr>
                <w:szCs w:val="24"/>
                <w:lang w:val="en-AU"/>
              </w:rPr>
            </w:pPr>
            <w:r w:rsidRPr="00454E99">
              <w:rPr>
                <w:szCs w:val="24"/>
                <w:lang w:val="en-AU"/>
              </w:rPr>
              <w:t>This attribute is only used for the INB record.</w:t>
            </w:r>
          </w:p>
        </w:tc>
      </w:tr>
      <w:tr w:rsidR="00D941DE" w:rsidRPr="00454E99" w14:paraId="78AF1ECC" w14:textId="77777777" w:rsidTr="001C0DC3">
        <w:tc>
          <w:tcPr>
            <w:tcW w:w="0" w:type="auto"/>
          </w:tcPr>
          <w:p w14:paraId="681FB5DB" w14:textId="77777777" w:rsidR="00D941DE" w:rsidRPr="00454E99" w:rsidRDefault="00D941DE" w:rsidP="00144AD4">
            <w:pPr>
              <w:pStyle w:val="TableText"/>
              <w:rPr>
                <w:szCs w:val="24"/>
                <w:lang w:val="en-AU"/>
              </w:rPr>
            </w:pPr>
            <w:r w:rsidRPr="00454E99">
              <w:rPr>
                <w:szCs w:val="24"/>
                <w:lang w:val="en-AU"/>
              </w:rPr>
              <w:t>Other income (dollars)</w:t>
            </w:r>
          </w:p>
        </w:tc>
        <w:tc>
          <w:tcPr>
            <w:tcW w:w="0" w:type="auto"/>
          </w:tcPr>
          <w:p w14:paraId="23907A43" w14:textId="77777777" w:rsidR="00D941DE" w:rsidRPr="00454E99" w:rsidRDefault="00D941DE" w:rsidP="00144AD4">
            <w:pPr>
              <w:pStyle w:val="TableText"/>
              <w:rPr>
                <w:szCs w:val="24"/>
                <w:lang w:val="en-AU"/>
              </w:rPr>
            </w:pPr>
            <w:r w:rsidRPr="00454E99">
              <w:rPr>
                <w:szCs w:val="24"/>
                <w:lang w:val="en-AU"/>
              </w:rPr>
              <w:t>This attribute is only used for the INB or DSP records.</w:t>
            </w:r>
          </w:p>
        </w:tc>
      </w:tr>
      <w:tr w:rsidR="00D941DE" w:rsidRPr="00454E99" w14:paraId="5EDB3B0D" w14:textId="77777777" w:rsidTr="001C0DC3">
        <w:tc>
          <w:tcPr>
            <w:tcW w:w="0" w:type="auto"/>
          </w:tcPr>
          <w:p w14:paraId="713D7CBB" w14:textId="77777777" w:rsidR="00D941DE" w:rsidRPr="00454E99" w:rsidRDefault="00D941DE" w:rsidP="00144AD4">
            <w:pPr>
              <w:pStyle w:val="TableText"/>
              <w:rPr>
                <w:szCs w:val="24"/>
                <w:lang w:val="en-AU"/>
              </w:rPr>
            </w:pPr>
            <w:r w:rsidRPr="00454E99">
              <w:rPr>
                <w:szCs w:val="24"/>
                <w:lang w:val="en-AU"/>
              </w:rPr>
              <w:t>Reportable fringe benefits (dollars)</w:t>
            </w:r>
          </w:p>
        </w:tc>
        <w:tc>
          <w:tcPr>
            <w:tcW w:w="0" w:type="auto"/>
          </w:tcPr>
          <w:p w14:paraId="5EE6FF41" w14:textId="77777777" w:rsidR="00D941DE" w:rsidRPr="00454E99" w:rsidRDefault="00D941DE" w:rsidP="00144AD4">
            <w:pPr>
              <w:pStyle w:val="TableText"/>
              <w:rPr>
                <w:szCs w:val="24"/>
                <w:lang w:val="en-AU"/>
              </w:rPr>
            </w:pPr>
            <w:r w:rsidRPr="00454E99">
              <w:rPr>
                <w:szCs w:val="24"/>
                <w:lang w:val="en-AU"/>
              </w:rPr>
              <w:t>This attribute is only used for the INB record or FEI record</w:t>
            </w:r>
          </w:p>
        </w:tc>
      </w:tr>
      <w:tr w:rsidR="00D941DE" w:rsidRPr="00454E99" w14:paraId="1F4859A6" w14:textId="77777777" w:rsidTr="001C0DC3">
        <w:tc>
          <w:tcPr>
            <w:tcW w:w="0" w:type="auto"/>
          </w:tcPr>
          <w:p w14:paraId="1B7544C8" w14:textId="77777777" w:rsidR="00D941DE" w:rsidRPr="00454E99" w:rsidRDefault="00D941DE" w:rsidP="00144AD4">
            <w:pPr>
              <w:pStyle w:val="TableText"/>
              <w:rPr>
                <w:szCs w:val="24"/>
                <w:lang w:val="en-AU"/>
              </w:rPr>
            </w:pPr>
            <w:r w:rsidRPr="00454E99">
              <w:rPr>
                <w:szCs w:val="24"/>
                <w:lang w:val="en-AU"/>
              </w:rPr>
              <w:t>Income type</w:t>
            </w:r>
          </w:p>
        </w:tc>
        <w:tc>
          <w:tcPr>
            <w:tcW w:w="0" w:type="auto"/>
          </w:tcPr>
          <w:p w14:paraId="7CDC6513" w14:textId="77777777" w:rsidR="00D941DE" w:rsidRPr="00454E99" w:rsidRDefault="00D941DE" w:rsidP="00144AD4">
            <w:pPr>
              <w:pStyle w:val="TableText"/>
              <w:rPr>
                <w:szCs w:val="24"/>
                <w:lang w:val="en-AU"/>
              </w:rPr>
            </w:pPr>
            <w:r w:rsidRPr="00454E99">
              <w:rPr>
                <w:szCs w:val="24"/>
                <w:lang w:val="en-AU"/>
              </w:rPr>
              <w:t>This attribute is only used for the INB record. Values are:</w:t>
            </w:r>
          </w:p>
          <w:p w14:paraId="2E1E817D" w14:textId="77777777" w:rsidR="00D941DE" w:rsidRPr="00454E99" w:rsidRDefault="00D941DE" w:rsidP="00144AD4">
            <w:pPr>
              <w:pStyle w:val="TableText"/>
              <w:rPr>
                <w:szCs w:val="24"/>
                <w:lang w:val="en-AU"/>
              </w:rPr>
            </w:pPr>
            <w:r w:rsidRPr="00454E99">
              <w:rPr>
                <w:szCs w:val="24"/>
                <w:lang w:val="en-AU"/>
              </w:rPr>
              <w:t>S = salary &amp; wages</w:t>
            </w:r>
          </w:p>
          <w:p w14:paraId="635A6E5A" w14:textId="77777777" w:rsidR="00D941DE" w:rsidRPr="00454E99" w:rsidRDefault="00D941DE" w:rsidP="00144AD4">
            <w:pPr>
              <w:pStyle w:val="TableText"/>
              <w:rPr>
                <w:szCs w:val="24"/>
                <w:lang w:val="en-AU"/>
              </w:rPr>
            </w:pPr>
            <w:r w:rsidRPr="00454E99">
              <w:rPr>
                <w:szCs w:val="24"/>
                <w:lang w:val="en-AU"/>
              </w:rPr>
              <w:t>P = Pension</w:t>
            </w:r>
          </w:p>
        </w:tc>
      </w:tr>
      <w:tr w:rsidR="00D941DE" w:rsidRPr="00454E99" w14:paraId="307795C3" w14:textId="77777777" w:rsidTr="001C0DC3">
        <w:tc>
          <w:tcPr>
            <w:tcW w:w="0" w:type="auto"/>
          </w:tcPr>
          <w:p w14:paraId="35A3FECF" w14:textId="77777777" w:rsidR="00D941DE" w:rsidRPr="00454E99" w:rsidRDefault="00D941DE" w:rsidP="00144AD4">
            <w:pPr>
              <w:pStyle w:val="TableText"/>
              <w:rPr>
                <w:szCs w:val="24"/>
                <w:lang w:val="en-AU"/>
              </w:rPr>
            </w:pPr>
            <w:r w:rsidRPr="00454E99">
              <w:rPr>
                <w:szCs w:val="24"/>
                <w:lang w:val="en-AU"/>
              </w:rPr>
              <w:t>Number of calendar days in eligible service period before 1 July 1983</w:t>
            </w:r>
          </w:p>
        </w:tc>
        <w:tc>
          <w:tcPr>
            <w:tcW w:w="0" w:type="auto"/>
          </w:tcPr>
          <w:p w14:paraId="6F732C4E" w14:textId="77777777" w:rsidR="00D941DE" w:rsidRPr="00454E99" w:rsidRDefault="00D941DE" w:rsidP="00144AD4">
            <w:pPr>
              <w:pStyle w:val="TableText"/>
              <w:rPr>
                <w:szCs w:val="24"/>
                <w:lang w:val="en-AU"/>
              </w:rPr>
            </w:pPr>
            <w:r w:rsidRPr="00454E99">
              <w:rPr>
                <w:szCs w:val="24"/>
                <w:lang w:val="en-AU"/>
              </w:rPr>
              <w:t>This attribute is only used for the ETP or ETS records.</w:t>
            </w:r>
          </w:p>
        </w:tc>
      </w:tr>
      <w:tr w:rsidR="00D941DE" w:rsidRPr="00454E99" w14:paraId="78B496B1" w14:textId="77777777" w:rsidTr="001C0DC3">
        <w:tc>
          <w:tcPr>
            <w:tcW w:w="0" w:type="auto"/>
          </w:tcPr>
          <w:p w14:paraId="76B92331" w14:textId="77777777" w:rsidR="00D941DE" w:rsidRPr="00454E99" w:rsidRDefault="00D941DE" w:rsidP="00144AD4">
            <w:pPr>
              <w:pStyle w:val="TableText"/>
              <w:rPr>
                <w:szCs w:val="24"/>
                <w:lang w:val="en-AU"/>
              </w:rPr>
            </w:pPr>
            <w:r w:rsidRPr="00454E99">
              <w:rPr>
                <w:szCs w:val="24"/>
                <w:lang w:val="en-AU"/>
              </w:rPr>
              <w:t>Number of calendar days in eligible service period after 30 June 1983</w:t>
            </w:r>
          </w:p>
        </w:tc>
        <w:tc>
          <w:tcPr>
            <w:tcW w:w="0" w:type="auto"/>
          </w:tcPr>
          <w:p w14:paraId="37880856" w14:textId="77777777" w:rsidR="00D941DE" w:rsidRPr="00454E99" w:rsidRDefault="00D941DE" w:rsidP="00144AD4">
            <w:pPr>
              <w:pStyle w:val="TableText"/>
              <w:rPr>
                <w:szCs w:val="24"/>
                <w:lang w:val="en-AU"/>
              </w:rPr>
            </w:pPr>
            <w:r w:rsidRPr="00454E99">
              <w:rPr>
                <w:szCs w:val="24"/>
                <w:lang w:val="en-AU"/>
              </w:rPr>
              <w:t>This attribute is only used for the ETP or ETS records.</w:t>
            </w:r>
          </w:p>
        </w:tc>
      </w:tr>
      <w:tr w:rsidR="00D941DE" w:rsidRPr="00454E99" w14:paraId="65C575D2" w14:textId="77777777" w:rsidTr="001C0DC3">
        <w:tc>
          <w:tcPr>
            <w:tcW w:w="0" w:type="auto"/>
          </w:tcPr>
          <w:p w14:paraId="43060122" w14:textId="77777777" w:rsidR="00D941DE" w:rsidRPr="00454E99" w:rsidRDefault="00D941DE" w:rsidP="00144AD4">
            <w:pPr>
              <w:pStyle w:val="TableText"/>
              <w:rPr>
                <w:szCs w:val="24"/>
                <w:lang w:val="en-AU"/>
              </w:rPr>
            </w:pPr>
            <w:r w:rsidRPr="00454E99">
              <w:rPr>
                <w:szCs w:val="24"/>
                <w:lang w:val="en-AU"/>
              </w:rPr>
              <w:t>CGT exempt component (dollars)</w:t>
            </w:r>
          </w:p>
        </w:tc>
        <w:tc>
          <w:tcPr>
            <w:tcW w:w="0" w:type="auto"/>
          </w:tcPr>
          <w:p w14:paraId="58664081" w14:textId="77777777" w:rsidR="00D941DE" w:rsidRPr="00454E99" w:rsidRDefault="00D941DE" w:rsidP="00144AD4">
            <w:pPr>
              <w:pStyle w:val="TableText"/>
              <w:rPr>
                <w:szCs w:val="24"/>
                <w:lang w:val="en-AU"/>
              </w:rPr>
            </w:pPr>
            <w:r w:rsidRPr="00454E99">
              <w:rPr>
                <w:szCs w:val="24"/>
                <w:lang w:val="en-AU"/>
              </w:rPr>
              <w:t>This attribute is only used for the ETP or ETS records.</w:t>
            </w:r>
          </w:p>
        </w:tc>
      </w:tr>
      <w:tr w:rsidR="00D941DE" w:rsidRPr="00454E99" w14:paraId="7932C860" w14:textId="77777777" w:rsidTr="001C0DC3">
        <w:tc>
          <w:tcPr>
            <w:tcW w:w="0" w:type="auto"/>
          </w:tcPr>
          <w:p w14:paraId="6345D4C6" w14:textId="77777777" w:rsidR="00D941DE" w:rsidRPr="00454E99" w:rsidRDefault="00D941DE" w:rsidP="00144AD4">
            <w:pPr>
              <w:pStyle w:val="TableText"/>
              <w:rPr>
                <w:szCs w:val="24"/>
                <w:lang w:val="en-AU"/>
              </w:rPr>
            </w:pPr>
            <w:r w:rsidRPr="00454E99">
              <w:rPr>
                <w:szCs w:val="24"/>
                <w:lang w:val="en-AU"/>
              </w:rPr>
              <w:t>Non-qualifying component (dollars)</w:t>
            </w:r>
          </w:p>
        </w:tc>
        <w:tc>
          <w:tcPr>
            <w:tcW w:w="0" w:type="auto"/>
          </w:tcPr>
          <w:p w14:paraId="0900A7D2" w14:textId="77777777" w:rsidR="00D941DE" w:rsidRPr="00454E99" w:rsidRDefault="00D941DE" w:rsidP="00144AD4">
            <w:pPr>
              <w:pStyle w:val="TableText"/>
              <w:rPr>
                <w:szCs w:val="24"/>
                <w:lang w:val="en-AU"/>
              </w:rPr>
            </w:pPr>
            <w:r w:rsidRPr="00454E99">
              <w:rPr>
                <w:szCs w:val="24"/>
                <w:lang w:val="en-AU"/>
              </w:rPr>
              <w:t>This attribute is only used for the ETP or ETS records.</w:t>
            </w:r>
          </w:p>
        </w:tc>
      </w:tr>
      <w:tr w:rsidR="00D941DE" w:rsidRPr="00454E99" w14:paraId="264A263E" w14:textId="77777777" w:rsidTr="001C0DC3">
        <w:tc>
          <w:tcPr>
            <w:tcW w:w="0" w:type="auto"/>
          </w:tcPr>
          <w:p w14:paraId="2C3E07B5" w14:textId="77777777" w:rsidR="00D941DE" w:rsidRPr="00454E99" w:rsidRDefault="00D941DE" w:rsidP="00144AD4">
            <w:pPr>
              <w:pStyle w:val="TableText"/>
              <w:rPr>
                <w:szCs w:val="24"/>
                <w:lang w:val="en-AU"/>
              </w:rPr>
            </w:pPr>
            <w:proofErr w:type="spellStart"/>
            <w:r w:rsidRPr="00454E99">
              <w:rPr>
                <w:szCs w:val="24"/>
                <w:lang w:val="en-AU"/>
              </w:rPr>
              <w:t>Undeducted</w:t>
            </w:r>
            <w:proofErr w:type="spellEnd"/>
            <w:r w:rsidRPr="00454E99">
              <w:rPr>
                <w:szCs w:val="24"/>
                <w:lang w:val="en-AU"/>
              </w:rPr>
              <w:t xml:space="preserve"> contributions (dollars)</w:t>
            </w:r>
          </w:p>
        </w:tc>
        <w:tc>
          <w:tcPr>
            <w:tcW w:w="0" w:type="auto"/>
          </w:tcPr>
          <w:p w14:paraId="62BA75E8" w14:textId="77777777" w:rsidR="00D941DE" w:rsidRPr="00454E99" w:rsidRDefault="00D941DE" w:rsidP="00144AD4">
            <w:pPr>
              <w:pStyle w:val="TableText"/>
              <w:rPr>
                <w:szCs w:val="24"/>
                <w:lang w:val="en-AU"/>
              </w:rPr>
            </w:pPr>
            <w:r w:rsidRPr="00454E99">
              <w:rPr>
                <w:szCs w:val="24"/>
                <w:lang w:val="en-AU"/>
              </w:rPr>
              <w:t>This attribute is only used for the ETP, ETS or DSP records.</w:t>
            </w:r>
          </w:p>
        </w:tc>
      </w:tr>
      <w:tr w:rsidR="00D941DE" w:rsidRPr="00454E99" w14:paraId="51CED278" w14:textId="77777777" w:rsidTr="001C0DC3">
        <w:tc>
          <w:tcPr>
            <w:tcW w:w="0" w:type="auto"/>
          </w:tcPr>
          <w:p w14:paraId="05A9CDA7" w14:textId="77777777" w:rsidR="00D941DE" w:rsidRPr="00454E99" w:rsidRDefault="00D941DE" w:rsidP="00144AD4">
            <w:pPr>
              <w:pStyle w:val="TableText"/>
              <w:rPr>
                <w:szCs w:val="24"/>
                <w:lang w:val="en-AU"/>
              </w:rPr>
            </w:pPr>
            <w:r w:rsidRPr="00454E99">
              <w:rPr>
                <w:szCs w:val="24"/>
                <w:lang w:val="en-AU"/>
              </w:rPr>
              <w:t>Concessional component (dollars)</w:t>
            </w:r>
          </w:p>
        </w:tc>
        <w:tc>
          <w:tcPr>
            <w:tcW w:w="0" w:type="auto"/>
          </w:tcPr>
          <w:p w14:paraId="5E432AD3" w14:textId="77777777" w:rsidR="00D941DE" w:rsidRPr="00454E99" w:rsidRDefault="00D941DE" w:rsidP="00144AD4">
            <w:pPr>
              <w:pStyle w:val="TableText"/>
              <w:rPr>
                <w:szCs w:val="24"/>
                <w:lang w:val="en-AU"/>
              </w:rPr>
            </w:pPr>
            <w:r w:rsidRPr="00454E99">
              <w:rPr>
                <w:szCs w:val="24"/>
                <w:lang w:val="en-AU"/>
              </w:rPr>
              <w:t>This attribute is only used for the ETP or ETS records.</w:t>
            </w:r>
          </w:p>
        </w:tc>
      </w:tr>
      <w:tr w:rsidR="00D941DE" w:rsidRPr="00454E99" w14:paraId="2E2790F3" w14:textId="77777777" w:rsidTr="001C0DC3">
        <w:tc>
          <w:tcPr>
            <w:tcW w:w="0" w:type="auto"/>
          </w:tcPr>
          <w:p w14:paraId="066D1C11" w14:textId="77777777" w:rsidR="00D941DE" w:rsidRPr="00454E99" w:rsidRDefault="00D941DE" w:rsidP="00144AD4">
            <w:pPr>
              <w:pStyle w:val="TableText"/>
              <w:rPr>
                <w:szCs w:val="24"/>
                <w:lang w:val="en-AU"/>
              </w:rPr>
            </w:pPr>
            <w:r w:rsidRPr="00454E99">
              <w:rPr>
                <w:szCs w:val="24"/>
                <w:lang w:val="en-AU"/>
              </w:rPr>
              <w:t>Pre July 1983 component (dollars)</w:t>
            </w:r>
          </w:p>
        </w:tc>
        <w:tc>
          <w:tcPr>
            <w:tcW w:w="0" w:type="auto"/>
          </w:tcPr>
          <w:p w14:paraId="22DA5CD1" w14:textId="77777777" w:rsidR="00D941DE" w:rsidRPr="00454E99" w:rsidRDefault="00D941DE" w:rsidP="00144AD4">
            <w:pPr>
              <w:pStyle w:val="TableText"/>
              <w:rPr>
                <w:szCs w:val="24"/>
                <w:lang w:val="en-AU"/>
              </w:rPr>
            </w:pPr>
            <w:r w:rsidRPr="00454E99">
              <w:rPr>
                <w:szCs w:val="24"/>
                <w:lang w:val="en-AU"/>
              </w:rPr>
              <w:t>This attribute is only used for the ETP or ETS records.</w:t>
            </w:r>
          </w:p>
        </w:tc>
      </w:tr>
      <w:tr w:rsidR="00D941DE" w:rsidRPr="00454E99" w14:paraId="45EFCFFA" w14:textId="77777777" w:rsidTr="001C0DC3">
        <w:tc>
          <w:tcPr>
            <w:tcW w:w="0" w:type="auto"/>
          </w:tcPr>
          <w:p w14:paraId="3EF077A5" w14:textId="77777777" w:rsidR="00D941DE" w:rsidRPr="00454E99" w:rsidRDefault="00D941DE" w:rsidP="00144AD4">
            <w:pPr>
              <w:pStyle w:val="TableText"/>
              <w:rPr>
                <w:szCs w:val="24"/>
                <w:lang w:val="en-AU"/>
              </w:rPr>
            </w:pPr>
            <w:r w:rsidRPr="00454E99">
              <w:rPr>
                <w:szCs w:val="24"/>
                <w:lang w:val="en-AU"/>
              </w:rPr>
              <w:t>Post June 1983 untaxed element (dollars)</w:t>
            </w:r>
          </w:p>
        </w:tc>
        <w:tc>
          <w:tcPr>
            <w:tcW w:w="0" w:type="auto"/>
          </w:tcPr>
          <w:p w14:paraId="2A2AC5B7" w14:textId="77777777" w:rsidR="00D941DE" w:rsidRPr="00454E99" w:rsidRDefault="00D941DE" w:rsidP="00144AD4">
            <w:pPr>
              <w:pStyle w:val="TableText"/>
              <w:rPr>
                <w:szCs w:val="24"/>
                <w:lang w:val="en-AU"/>
              </w:rPr>
            </w:pPr>
            <w:r w:rsidRPr="00454E99">
              <w:rPr>
                <w:szCs w:val="24"/>
                <w:lang w:val="en-AU"/>
              </w:rPr>
              <w:t>This attribute is only used for the ETP, ETS or DSP records.</w:t>
            </w:r>
          </w:p>
        </w:tc>
      </w:tr>
      <w:tr w:rsidR="00D941DE" w:rsidRPr="00454E99" w14:paraId="2173CC55" w14:textId="77777777" w:rsidTr="001C0DC3">
        <w:tc>
          <w:tcPr>
            <w:tcW w:w="0" w:type="auto"/>
          </w:tcPr>
          <w:p w14:paraId="1C0A8323" w14:textId="77777777" w:rsidR="00D941DE" w:rsidRPr="00454E99" w:rsidRDefault="00D941DE" w:rsidP="00144AD4">
            <w:pPr>
              <w:pStyle w:val="TableText"/>
              <w:rPr>
                <w:szCs w:val="24"/>
                <w:lang w:val="en-AU"/>
              </w:rPr>
            </w:pPr>
            <w:r w:rsidRPr="00454E99">
              <w:rPr>
                <w:szCs w:val="24"/>
                <w:lang w:val="en-AU"/>
              </w:rPr>
              <w:t>Post June 1983 taxed element (dollars)</w:t>
            </w:r>
          </w:p>
        </w:tc>
        <w:tc>
          <w:tcPr>
            <w:tcW w:w="0" w:type="auto"/>
          </w:tcPr>
          <w:p w14:paraId="5A559CF8" w14:textId="77777777" w:rsidR="00D941DE" w:rsidRPr="00454E99" w:rsidRDefault="00D941DE" w:rsidP="00144AD4">
            <w:pPr>
              <w:pStyle w:val="TableText"/>
              <w:rPr>
                <w:szCs w:val="24"/>
                <w:lang w:val="en-AU"/>
              </w:rPr>
            </w:pPr>
            <w:r w:rsidRPr="00454E99">
              <w:rPr>
                <w:szCs w:val="24"/>
                <w:lang w:val="en-AU"/>
              </w:rPr>
              <w:t>This attribute is only used for the ETP or ETS records.</w:t>
            </w:r>
          </w:p>
        </w:tc>
      </w:tr>
      <w:tr w:rsidR="00D941DE" w:rsidRPr="00454E99" w14:paraId="76DA201D" w14:textId="77777777" w:rsidTr="001C0DC3">
        <w:tc>
          <w:tcPr>
            <w:tcW w:w="0" w:type="auto"/>
          </w:tcPr>
          <w:p w14:paraId="7272A47B" w14:textId="77777777" w:rsidR="00D941DE" w:rsidRPr="00454E99" w:rsidRDefault="00D941DE" w:rsidP="00144AD4">
            <w:pPr>
              <w:pStyle w:val="TableText"/>
              <w:rPr>
                <w:szCs w:val="24"/>
                <w:lang w:val="en-AU"/>
              </w:rPr>
            </w:pPr>
            <w:r w:rsidRPr="00454E99">
              <w:rPr>
                <w:szCs w:val="24"/>
                <w:lang w:val="en-AU"/>
              </w:rPr>
              <w:t>Post June 1994 invalidity component (dollars)</w:t>
            </w:r>
          </w:p>
        </w:tc>
        <w:tc>
          <w:tcPr>
            <w:tcW w:w="0" w:type="auto"/>
          </w:tcPr>
          <w:p w14:paraId="331CE717" w14:textId="77777777" w:rsidR="00D941DE" w:rsidRPr="00454E99" w:rsidRDefault="00D941DE" w:rsidP="00144AD4">
            <w:pPr>
              <w:pStyle w:val="TableText"/>
              <w:rPr>
                <w:szCs w:val="24"/>
                <w:lang w:val="en-AU"/>
              </w:rPr>
            </w:pPr>
            <w:r w:rsidRPr="00454E99">
              <w:rPr>
                <w:szCs w:val="24"/>
                <w:lang w:val="en-AU"/>
              </w:rPr>
              <w:t>This attribute is only used for the ETP or ETS records.</w:t>
            </w:r>
          </w:p>
        </w:tc>
      </w:tr>
      <w:tr w:rsidR="00D941DE" w:rsidRPr="00454E99" w14:paraId="01FAA0DF" w14:textId="77777777" w:rsidTr="001C0DC3">
        <w:tc>
          <w:tcPr>
            <w:tcW w:w="0" w:type="auto"/>
          </w:tcPr>
          <w:p w14:paraId="290EF2AC" w14:textId="77777777" w:rsidR="00D941DE" w:rsidRPr="00454E99" w:rsidRDefault="00D941DE" w:rsidP="00144AD4">
            <w:pPr>
              <w:pStyle w:val="TableText"/>
              <w:rPr>
                <w:szCs w:val="24"/>
                <w:lang w:val="en-AU"/>
              </w:rPr>
            </w:pPr>
            <w:r w:rsidRPr="00454E99">
              <w:rPr>
                <w:szCs w:val="24"/>
                <w:lang w:val="en-AU"/>
              </w:rPr>
              <w:t>Assessable amount (dollars)</w:t>
            </w:r>
          </w:p>
        </w:tc>
        <w:tc>
          <w:tcPr>
            <w:tcW w:w="0" w:type="auto"/>
          </w:tcPr>
          <w:p w14:paraId="3D8066F5" w14:textId="77777777" w:rsidR="00D941DE" w:rsidRPr="00454E99" w:rsidRDefault="00D941DE" w:rsidP="00144AD4">
            <w:pPr>
              <w:pStyle w:val="TableText"/>
              <w:rPr>
                <w:szCs w:val="24"/>
                <w:lang w:val="en-AU"/>
              </w:rPr>
            </w:pPr>
            <w:r w:rsidRPr="00454E99">
              <w:rPr>
                <w:szCs w:val="24"/>
                <w:lang w:val="en-AU"/>
              </w:rPr>
              <w:t>This attribute is only used for the ETP or ETS records.</w:t>
            </w:r>
          </w:p>
        </w:tc>
      </w:tr>
      <w:tr w:rsidR="00D941DE" w:rsidRPr="00454E99" w14:paraId="113FA24A" w14:textId="77777777" w:rsidTr="001C0DC3">
        <w:tc>
          <w:tcPr>
            <w:tcW w:w="0" w:type="auto"/>
          </w:tcPr>
          <w:p w14:paraId="06FA32A7" w14:textId="77777777" w:rsidR="00D941DE" w:rsidRPr="00454E99" w:rsidRDefault="00D941DE" w:rsidP="00144AD4">
            <w:pPr>
              <w:pStyle w:val="TableText"/>
              <w:rPr>
                <w:szCs w:val="24"/>
                <w:lang w:val="en-AU"/>
              </w:rPr>
            </w:pPr>
            <w:r w:rsidRPr="00454E99">
              <w:rPr>
                <w:szCs w:val="24"/>
                <w:lang w:val="en-AU"/>
              </w:rPr>
              <w:t>Taxed component taxable amount</w:t>
            </w:r>
          </w:p>
        </w:tc>
        <w:tc>
          <w:tcPr>
            <w:tcW w:w="0" w:type="auto"/>
          </w:tcPr>
          <w:p w14:paraId="4775E785" w14:textId="77777777" w:rsidR="00D941DE" w:rsidRPr="00454E99" w:rsidRDefault="00D941DE" w:rsidP="00144AD4">
            <w:pPr>
              <w:pStyle w:val="TableText"/>
              <w:rPr>
                <w:szCs w:val="24"/>
                <w:lang w:val="en-AU"/>
              </w:rPr>
            </w:pPr>
            <w:r w:rsidRPr="00454E99">
              <w:rPr>
                <w:szCs w:val="24"/>
                <w:lang w:val="en-AU"/>
              </w:rPr>
              <w:t>The reported amount of taxable superannuation that has been taxed</w:t>
            </w:r>
          </w:p>
        </w:tc>
      </w:tr>
      <w:tr w:rsidR="00D941DE" w:rsidRPr="00454E99" w14:paraId="1A848C07" w14:textId="77777777" w:rsidTr="001C0DC3">
        <w:tc>
          <w:tcPr>
            <w:tcW w:w="0" w:type="auto"/>
          </w:tcPr>
          <w:p w14:paraId="5141B84A" w14:textId="77777777" w:rsidR="00D941DE" w:rsidRPr="00454E99" w:rsidRDefault="00D941DE" w:rsidP="00144AD4">
            <w:pPr>
              <w:pStyle w:val="TableText"/>
              <w:rPr>
                <w:szCs w:val="24"/>
                <w:lang w:val="en-AU"/>
              </w:rPr>
            </w:pPr>
            <w:r w:rsidRPr="00454E99">
              <w:rPr>
                <w:szCs w:val="24"/>
                <w:lang w:val="en-AU"/>
              </w:rPr>
              <w:t>Total taxable amount</w:t>
            </w:r>
          </w:p>
        </w:tc>
        <w:tc>
          <w:tcPr>
            <w:tcW w:w="0" w:type="auto"/>
          </w:tcPr>
          <w:p w14:paraId="6147CCB1" w14:textId="77777777" w:rsidR="00D941DE" w:rsidRPr="00454E99" w:rsidRDefault="00D941DE" w:rsidP="00144AD4">
            <w:pPr>
              <w:pStyle w:val="TableText"/>
              <w:rPr>
                <w:szCs w:val="24"/>
                <w:lang w:val="en-AU"/>
              </w:rPr>
            </w:pPr>
            <w:r w:rsidRPr="00454E99">
              <w:rPr>
                <w:szCs w:val="24"/>
                <w:lang w:val="en-AU"/>
              </w:rPr>
              <w:t>The reported amount of total taxable superannuation</w:t>
            </w:r>
          </w:p>
        </w:tc>
      </w:tr>
      <w:tr w:rsidR="00D941DE" w:rsidRPr="00454E99" w14:paraId="189E334B" w14:textId="77777777" w:rsidTr="001C0DC3">
        <w:tc>
          <w:tcPr>
            <w:tcW w:w="0" w:type="auto"/>
          </w:tcPr>
          <w:p w14:paraId="69FCA755" w14:textId="77777777" w:rsidR="00D941DE" w:rsidRPr="00454E99" w:rsidRDefault="00D941DE" w:rsidP="00144AD4">
            <w:pPr>
              <w:pStyle w:val="TableText"/>
              <w:rPr>
                <w:szCs w:val="24"/>
                <w:lang w:val="en-AU"/>
              </w:rPr>
            </w:pPr>
            <w:r w:rsidRPr="00454E99">
              <w:rPr>
                <w:szCs w:val="24"/>
                <w:lang w:val="en-AU"/>
              </w:rPr>
              <w:lastRenderedPageBreak/>
              <w:t>Untaxable component taxable lump sum amount</w:t>
            </w:r>
          </w:p>
        </w:tc>
        <w:tc>
          <w:tcPr>
            <w:tcW w:w="0" w:type="auto"/>
          </w:tcPr>
          <w:p w14:paraId="1CAC49F6" w14:textId="77777777" w:rsidR="00D941DE" w:rsidRPr="00454E99" w:rsidRDefault="00D941DE" w:rsidP="00144AD4">
            <w:pPr>
              <w:pStyle w:val="TableText"/>
              <w:rPr>
                <w:szCs w:val="24"/>
                <w:lang w:val="en-AU"/>
              </w:rPr>
            </w:pPr>
            <w:r w:rsidRPr="00454E99">
              <w:rPr>
                <w:szCs w:val="24"/>
                <w:lang w:val="en-AU"/>
              </w:rPr>
              <w:t>The reported amount of a lump sum in arrears that is taxable and has not been taxed</w:t>
            </w:r>
          </w:p>
        </w:tc>
      </w:tr>
      <w:tr w:rsidR="00D941DE" w:rsidRPr="00454E99" w14:paraId="03838883" w14:textId="77777777" w:rsidTr="001C0DC3">
        <w:tc>
          <w:tcPr>
            <w:tcW w:w="0" w:type="auto"/>
          </w:tcPr>
          <w:p w14:paraId="08227E52" w14:textId="77777777" w:rsidR="00D941DE" w:rsidRPr="00454E99" w:rsidRDefault="00D941DE" w:rsidP="00144AD4">
            <w:pPr>
              <w:pStyle w:val="TableText"/>
              <w:rPr>
                <w:szCs w:val="24"/>
                <w:lang w:val="en-AU"/>
              </w:rPr>
            </w:pPr>
            <w:r w:rsidRPr="00454E99">
              <w:rPr>
                <w:szCs w:val="24"/>
                <w:lang w:val="en-AU"/>
              </w:rPr>
              <w:t>Taxable component taxable lump sum amount</w:t>
            </w:r>
          </w:p>
        </w:tc>
        <w:tc>
          <w:tcPr>
            <w:tcW w:w="0" w:type="auto"/>
          </w:tcPr>
          <w:p w14:paraId="2E54BA80" w14:textId="77777777" w:rsidR="00D941DE" w:rsidRPr="00454E99" w:rsidRDefault="00D941DE" w:rsidP="00144AD4">
            <w:pPr>
              <w:pStyle w:val="TableText"/>
              <w:rPr>
                <w:szCs w:val="24"/>
                <w:lang w:val="en-AU"/>
              </w:rPr>
            </w:pPr>
            <w:r w:rsidRPr="00454E99">
              <w:rPr>
                <w:szCs w:val="24"/>
                <w:lang w:val="en-AU"/>
              </w:rPr>
              <w:t xml:space="preserve">The reported amount of lump sum in arrears that is taxable and has been taxed </w:t>
            </w:r>
          </w:p>
        </w:tc>
      </w:tr>
      <w:tr w:rsidR="00D941DE" w:rsidRPr="00454E99" w14:paraId="7115A70A" w14:textId="77777777" w:rsidTr="001C0DC3">
        <w:tc>
          <w:tcPr>
            <w:tcW w:w="0" w:type="auto"/>
          </w:tcPr>
          <w:p w14:paraId="6818AC0E" w14:textId="77777777" w:rsidR="00D941DE" w:rsidRPr="00454E99" w:rsidRDefault="00D941DE" w:rsidP="00144AD4">
            <w:pPr>
              <w:pStyle w:val="TableText"/>
              <w:rPr>
                <w:szCs w:val="24"/>
                <w:lang w:val="en-AU"/>
              </w:rPr>
            </w:pPr>
            <w:r w:rsidRPr="00454E99">
              <w:rPr>
                <w:szCs w:val="24"/>
                <w:lang w:val="en-AU"/>
              </w:rPr>
              <w:t>Tax offset amount</w:t>
            </w:r>
          </w:p>
        </w:tc>
        <w:tc>
          <w:tcPr>
            <w:tcW w:w="0" w:type="auto"/>
          </w:tcPr>
          <w:p w14:paraId="158D8435" w14:textId="77777777" w:rsidR="00D941DE" w:rsidRPr="00454E99" w:rsidRDefault="00D941DE" w:rsidP="00144AD4">
            <w:pPr>
              <w:pStyle w:val="TableText"/>
              <w:rPr>
                <w:szCs w:val="24"/>
                <w:lang w:val="en-AU"/>
              </w:rPr>
            </w:pPr>
            <w:r w:rsidRPr="00454E99">
              <w:rPr>
                <w:szCs w:val="24"/>
                <w:lang w:val="en-AU"/>
              </w:rPr>
              <w:t>The reported amount of superannuation tax that has been offset</w:t>
            </w:r>
          </w:p>
        </w:tc>
      </w:tr>
      <w:tr w:rsidR="00D941DE" w:rsidRPr="00454E99" w14:paraId="009055BD" w14:textId="77777777" w:rsidTr="001C0DC3">
        <w:tc>
          <w:tcPr>
            <w:tcW w:w="0" w:type="auto"/>
          </w:tcPr>
          <w:p w14:paraId="66B616E7" w14:textId="77777777" w:rsidR="00D941DE" w:rsidRPr="00454E99" w:rsidRDefault="00D941DE" w:rsidP="00144AD4">
            <w:pPr>
              <w:pStyle w:val="TableText"/>
              <w:rPr>
                <w:szCs w:val="24"/>
                <w:lang w:val="en-AU"/>
              </w:rPr>
            </w:pPr>
            <w:r w:rsidRPr="00454E99">
              <w:rPr>
                <w:szCs w:val="24"/>
                <w:lang w:val="en-AU"/>
              </w:rPr>
              <w:t>Transitional termination payment code</w:t>
            </w:r>
          </w:p>
        </w:tc>
        <w:tc>
          <w:tcPr>
            <w:tcW w:w="0" w:type="auto"/>
          </w:tcPr>
          <w:p w14:paraId="729987E3" w14:textId="77777777" w:rsidR="00D941DE" w:rsidRPr="00454E99" w:rsidRDefault="00D941DE" w:rsidP="00144AD4">
            <w:pPr>
              <w:pStyle w:val="TableText"/>
              <w:rPr>
                <w:szCs w:val="24"/>
                <w:lang w:val="en-AU"/>
              </w:rPr>
            </w:pPr>
            <w:r w:rsidRPr="00454E99">
              <w:rPr>
                <w:szCs w:val="24"/>
                <w:lang w:val="en-AU"/>
              </w:rPr>
              <w:t>Reported value indicating whether the amount on a ‘DEMP’ report is a transitional termination payment</w:t>
            </w:r>
          </w:p>
          <w:p w14:paraId="06FF05DB" w14:textId="77777777" w:rsidR="00D941DE" w:rsidRPr="00454E99" w:rsidRDefault="00D941DE" w:rsidP="00144AD4">
            <w:pPr>
              <w:pStyle w:val="TableText"/>
              <w:rPr>
                <w:szCs w:val="24"/>
                <w:lang w:val="en-AU"/>
              </w:rPr>
            </w:pPr>
          </w:p>
        </w:tc>
      </w:tr>
      <w:tr w:rsidR="00D941DE" w:rsidRPr="00454E99" w14:paraId="2D9C99DC" w14:textId="77777777" w:rsidTr="001C0DC3">
        <w:tc>
          <w:tcPr>
            <w:tcW w:w="0" w:type="auto"/>
          </w:tcPr>
          <w:p w14:paraId="3C35E976" w14:textId="77777777" w:rsidR="00D941DE" w:rsidRPr="00454E99" w:rsidRDefault="00D941DE" w:rsidP="00144AD4">
            <w:pPr>
              <w:pStyle w:val="TableText"/>
              <w:rPr>
                <w:szCs w:val="24"/>
                <w:lang w:val="en-AU"/>
              </w:rPr>
            </w:pPr>
            <w:r w:rsidRPr="00454E99">
              <w:rPr>
                <w:szCs w:val="24"/>
                <w:lang w:val="en-AU"/>
              </w:rPr>
              <w:t>Related prior payment code</w:t>
            </w:r>
          </w:p>
        </w:tc>
        <w:tc>
          <w:tcPr>
            <w:tcW w:w="0" w:type="auto"/>
          </w:tcPr>
          <w:p w14:paraId="7B4A1760" w14:textId="77777777" w:rsidR="00D941DE" w:rsidRPr="00454E99" w:rsidRDefault="00D941DE" w:rsidP="00144AD4">
            <w:pPr>
              <w:pStyle w:val="TableText"/>
              <w:rPr>
                <w:szCs w:val="24"/>
                <w:lang w:val="en-AU"/>
              </w:rPr>
            </w:pPr>
            <w:r w:rsidRPr="00454E99">
              <w:rPr>
                <w:szCs w:val="24"/>
                <w:lang w:val="en-AU"/>
              </w:rPr>
              <w:t>Reported value indicating whether the amount on a ‘DEMP’ report is related to a prior termination payment</w:t>
            </w:r>
          </w:p>
          <w:p w14:paraId="646FBC6D" w14:textId="77777777" w:rsidR="00D941DE" w:rsidRPr="00454E99" w:rsidRDefault="00D941DE" w:rsidP="00144AD4">
            <w:pPr>
              <w:pStyle w:val="TableText"/>
              <w:rPr>
                <w:szCs w:val="24"/>
                <w:lang w:val="en-AU"/>
              </w:rPr>
            </w:pPr>
          </w:p>
        </w:tc>
      </w:tr>
      <w:tr w:rsidR="00D941DE" w:rsidRPr="00454E99" w14:paraId="7BD794D1" w14:textId="77777777" w:rsidTr="001C0DC3">
        <w:tc>
          <w:tcPr>
            <w:tcW w:w="0" w:type="auto"/>
          </w:tcPr>
          <w:p w14:paraId="6BC754DA" w14:textId="77777777" w:rsidR="00D941DE" w:rsidRPr="00454E99" w:rsidRDefault="00D941DE" w:rsidP="00144AD4">
            <w:pPr>
              <w:pStyle w:val="TableText"/>
              <w:rPr>
                <w:szCs w:val="24"/>
                <w:lang w:val="en-AU"/>
              </w:rPr>
            </w:pPr>
            <w:r w:rsidRPr="00454E99">
              <w:rPr>
                <w:szCs w:val="24"/>
                <w:lang w:val="en-AU"/>
              </w:rPr>
              <w:t>Amendment resolution code</w:t>
            </w:r>
          </w:p>
        </w:tc>
        <w:tc>
          <w:tcPr>
            <w:tcW w:w="0" w:type="auto"/>
          </w:tcPr>
          <w:p w14:paraId="590F176B" w14:textId="77777777" w:rsidR="00D941DE" w:rsidRPr="00454E99" w:rsidRDefault="00D941DE" w:rsidP="00144AD4">
            <w:pPr>
              <w:pStyle w:val="TableText"/>
              <w:rPr>
                <w:szCs w:val="24"/>
                <w:lang w:val="en-AU"/>
              </w:rPr>
            </w:pPr>
            <w:r w:rsidRPr="00454E99">
              <w:rPr>
                <w:szCs w:val="24"/>
                <w:lang w:val="en-AU"/>
              </w:rPr>
              <w:t>The derived resolution of an attempted amendment</w:t>
            </w:r>
          </w:p>
          <w:p w14:paraId="33025730" w14:textId="77777777" w:rsidR="00D941DE" w:rsidRPr="00454E99" w:rsidRDefault="00D941DE" w:rsidP="00144AD4">
            <w:pPr>
              <w:pStyle w:val="TableText"/>
              <w:ind w:left="68"/>
              <w:rPr>
                <w:szCs w:val="24"/>
                <w:lang w:val="en-AU"/>
              </w:rPr>
            </w:pPr>
          </w:p>
        </w:tc>
      </w:tr>
      <w:tr w:rsidR="00D941DE" w:rsidRPr="00454E99" w14:paraId="798C0493" w14:textId="77777777" w:rsidTr="001C0DC3">
        <w:tc>
          <w:tcPr>
            <w:tcW w:w="0" w:type="auto"/>
          </w:tcPr>
          <w:p w14:paraId="1875019A" w14:textId="77777777" w:rsidR="00D941DE" w:rsidRPr="00454E99" w:rsidRDefault="00D941DE" w:rsidP="00144AD4">
            <w:pPr>
              <w:pStyle w:val="TableText"/>
              <w:rPr>
                <w:szCs w:val="24"/>
                <w:lang w:val="en-AU"/>
              </w:rPr>
            </w:pPr>
            <w:r w:rsidRPr="00454E99">
              <w:rPr>
                <w:szCs w:val="24"/>
                <w:lang w:val="en-AU"/>
              </w:rPr>
              <w:t>Amendment code</w:t>
            </w:r>
          </w:p>
        </w:tc>
        <w:tc>
          <w:tcPr>
            <w:tcW w:w="0" w:type="auto"/>
          </w:tcPr>
          <w:p w14:paraId="5BCB252B" w14:textId="77777777" w:rsidR="00D941DE" w:rsidRPr="00454E99" w:rsidRDefault="00D941DE" w:rsidP="00144AD4">
            <w:pPr>
              <w:pStyle w:val="TableText"/>
              <w:rPr>
                <w:szCs w:val="24"/>
                <w:lang w:val="en-AU"/>
              </w:rPr>
            </w:pPr>
            <w:r w:rsidRPr="00454E99">
              <w:rPr>
                <w:szCs w:val="24"/>
                <w:lang w:val="en-AU"/>
              </w:rPr>
              <w:t>Amendment code as reported</w:t>
            </w:r>
          </w:p>
          <w:p w14:paraId="1B5DD39E" w14:textId="77777777" w:rsidR="00D941DE" w:rsidRPr="00454E99" w:rsidRDefault="00D941DE" w:rsidP="00144AD4">
            <w:pPr>
              <w:pStyle w:val="TableText"/>
              <w:rPr>
                <w:szCs w:val="24"/>
                <w:lang w:val="en-AU"/>
              </w:rPr>
            </w:pPr>
          </w:p>
        </w:tc>
      </w:tr>
      <w:tr w:rsidR="00D941DE" w:rsidRPr="00454E99" w14:paraId="089859CC" w14:textId="77777777" w:rsidTr="001C0DC3">
        <w:tc>
          <w:tcPr>
            <w:tcW w:w="0" w:type="auto"/>
          </w:tcPr>
          <w:p w14:paraId="0B9873BE" w14:textId="77777777" w:rsidR="00D941DE" w:rsidRPr="00454E99" w:rsidRDefault="00D941DE" w:rsidP="00144AD4">
            <w:pPr>
              <w:pStyle w:val="TableText"/>
              <w:rPr>
                <w:szCs w:val="24"/>
                <w:lang w:val="en-AU"/>
              </w:rPr>
            </w:pPr>
            <w:r w:rsidRPr="00454E99">
              <w:rPr>
                <w:szCs w:val="24"/>
                <w:lang w:val="en-AU"/>
              </w:rPr>
              <w:t>Death benefit (=Y or N)</w:t>
            </w:r>
          </w:p>
        </w:tc>
        <w:tc>
          <w:tcPr>
            <w:tcW w:w="0" w:type="auto"/>
          </w:tcPr>
          <w:p w14:paraId="729CE8B5" w14:textId="77777777" w:rsidR="00D941DE" w:rsidRPr="00454E99" w:rsidRDefault="00D941DE" w:rsidP="00144AD4">
            <w:pPr>
              <w:pStyle w:val="TableText"/>
              <w:rPr>
                <w:szCs w:val="24"/>
                <w:lang w:val="en-AU"/>
              </w:rPr>
            </w:pPr>
            <w:r w:rsidRPr="00454E99">
              <w:rPr>
                <w:szCs w:val="24"/>
                <w:lang w:val="en-AU"/>
              </w:rPr>
              <w:t>This attribute is only used for the ETP, EMP or SLS records.</w:t>
            </w:r>
          </w:p>
        </w:tc>
      </w:tr>
      <w:tr w:rsidR="00D941DE" w:rsidRPr="00454E99" w14:paraId="098E6063" w14:textId="77777777" w:rsidTr="001C0DC3">
        <w:tc>
          <w:tcPr>
            <w:tcW w:w="0" w:type="auto"/>
          </w:tcPr>
          <w:p w14:paraId="57B9AC44" w14:textId="77777777" w:rsidR="00D941DE" w:rsidRPr="00454E99" w:rsidRDefault="00D941DE" w:rsidP="00144AD4">
            <w:pPr>
              <w:pStyle w:val="TableText"/>
              <w:rPr>
                <w:szCs w:val="24"/>
                <w:lang w:val="en-AU"/>
              </w:rPr>
            </w:pPr>
            <w:r w:rsidRPr="00454E99">
              <w:rPr>
                <w:szCs w:val="24"/>
                <w:lang w:val="en-AU"/>
              </w:rPr>
              <w:t>Type of death benefit (=T or O)</w:t>
            </w:r>
          </w:p>
        </w:tc>
        <w:tc>
          <w:tcPr>
            <w:tcW w:w="0" w:type="auto"/>
          </w:tcPr>
          <w:p w14:paraId="09129FA6" w14:textId="77777777" w:rsidR="00D941DE" w:rsidRPr="00454E99" w:rsidRDefault="00D941DE" w:rsidP="00144AD4">
            <w:pPr>
              <w:pStyle w:val="TableText"/>
              <w:rPr>
                <w:szCs w:val="24"/>
                <w:lang w:val="en-AU"/>
              </w:rPr>
            </w:pPr>
            <w:r w:rsidRPr="00454E99">
              <w:rPr>
                <w:szCs w:val="24"/>
                <w:lang w:val="en-AU"/>
              </w:rPr>
              <w:t xml:space="preserve">This attribute is only used for the ETP, EMP or SLS records. </w:t>
            </w:r>
          </w:p>
          <w:p w14:paraId="2A8348D8" w14:textId="77777777" w:rsidR="00D941DE" w:rsidRPr="00454E99" w:rsidRDefault="00D941DE" w:rsidP="00144AD4">
            <w:pPr>
              <w:pStyle w:val="TableText"/>
              <w:rPr>
                <w:szCs w:val="24"/>
                <w:lang w:val="en-AU"/>
              </w:rPr>
            </w:pPr>
          </w:p>
        </w:tc>
      </w:tr>
      <w:tr w:rsidR="00D941DE" w:rsidRPr="00454E99" w14:paraId="56518F90" w14:textId="77777777" w:rsidTr="001C0DC3">
        <w:tc>
          <w:tcPr>
            <w:tcW w:w="0" w:type="auto"/>
          </w:tcPr>
          <w:p w14:paraId="3614683E" w14:textId="77777777" w:rsidR="00D941DE" w:rsidRPr="00454E99" w:rsidRDefault="00D941DE" w:rsidP="00144AD4">
            <w:pPr>
              <w:pStyle w:val="TableText"/>
              <w:rPr>
                <w:szCs w:val="24"/>
                <w:lang w:val="en-AU"/>
              </w:rPr>
            </w:pPr>
            <w:r w:rsidRPr="00454E99">
              <w:rPr>
                <w:szCs w:val="24"/>
                <w:lang w:val="en-AU"/>
              </w:rPr>
              <w:t>Payer Australian Business Number or Withholding Payer Number</w:t>
            </w:r>
          </w:p>
        </w:tc>
        <w:tc>
          <w:tcPr>
            <w:tcW w:w="0" w:type="auto"/>
          </w:tcPr>
          <w:p w14:paraId="47EFE7CB" w14:textId="77777777" w:rsidR="00D941DE" w:rsidRPr="00454E99" w:rsidRDefault="00D941DE" w:rsidP="00144AD4">
            <w:pPr>
              <w:pStyle w:val="TableText"/>
              <w:rPr>
                <w:szCs w:val="24"/>
                <w:lang w:val="en-AU"/>
              </w:rPr>
            </w:pPr>
            <w:r w:rsidRPr="00454E99">
              <w:rPr>
                <w:szCs w:val="24"/>
                <w:lang w:val="en-AU"/>
              </w:rPr>
              <w:t>The ABN is an 11 digit number.</w:t>
            </w:r>
          </w:p>
          <w:p w14:paraId="599C2558" w14:textId="77777777" w:rsidR="00D941DE" w:rsidRPr="00454E99" w:rsidRDefault="00D941DE" w:rsidP="00144AD4">
            <w:pPr>
              <w:pStyle w:val="TableText"/>
              <w:rPr>
                <w:szCs w:val="24"/>
                <w:lang w:val="en-AU"/>
              </w:rPr>
            </w:pPr>
            <w:r w:rsidRPr="00454E99">
              <w:rPr>
                <w:szCs w:val="24"/>
                <w:lang w:val="en-AU"/>
              </w:rPr>
              <w:t>The WPN is a 9 digit number</w:t>
            </w:r>
          </w:p>
        </w:tc>
      </w:tr>
      <w:tr w:rsidR="00D941DE" w:rsidRPr="00454E99" w14:paraId="2BE621D0" w14:textId="77777777" w:rsidTr="001C0DC3">
        <w:tc>
          <w:tcPr>
            <w:tcW w:w="0" w:type="auto"/>
          </w:tcPr>
          <w:p w14:paraId="11FD650D" w14:textId="77777777" w:rsidR="00D941DE" w:rsidRPr="00454E99" w:rsidRDefault="00D941DE" w:rsidP="00144AD4">
            <w:pPr>
              <w:pStyle w:val="TableText"/>
              <w:rPr>
                <w:szCs w:val="24"/>
                <w:lang w:val="en-AU"/>
              </w:rPr>
            </w:pPr>
            <w:r w:rsidRPr="00454E99">
              <w:rPr>
                <w:szCs w:val="24"/>
                <w:lang w:val="en-AU"/>
              </w:rPr>
              <w:t>Payer Branch Number</w:t>
            </w:r>
          </w:p>
        </w:tc>
        <w:tc>
          <w:tcPr>
            <w:tcW w:w="0" w:type="auto"/>
          </w:tcPr>
          <w:p w14:paraId="411A601D" w14:textId="77777777" w:rsidR="00D941DE" w:rsidRPr="00454E99" w:rsidRDefault="00D941DE" w:rsidP="00144AD4">
            <w:pPr>
              <w:pStyle w:val="TableText"/>
              <w:rPr>
                <w:szCs w:val="24"/>
                <w:lang w:val="en-AU"/>
              </w:rPr>
            </w:pPr>
            <w:r w:rsidRPr="00454E99">
              <w:rPr>
                <w:szCs w:val="24"/>
                <w:lang w:val="en-AU"/>
              </w:rPr>
              <w:t>Payer Branch Number</w:t>
            </w:r>
          </w:p>
        </w:tc>
      </w:tr>
      <w:tr w:rsidR="00D941DE" w:rsidRPr="00454E99" w14:paraId="3C8F213F" w14:textId="77777777" w:rsidTr="001C0DC3">
        <w:tc>
          <w:tcPr>
            <w:tcW w:w="0" w:type="auto"/>
          </w:tcPr>
          <w:p w14:paraId="36ABE3E8" w14:textId="77777777" w:rsidR="00D941DE" w:rsidRPr="00454E99" w:rsidRDefault="00D941DE" w:rsidP="00144AD4">
            <w:pPr>
              <w:pStyle w:val="TableText"/>
              <w:rPr>
                <w:szCs w:val="24"/>
                <w:lang w:val="en-AU"/>
              </w:rPr>
            </w:pPr>
            <w:r w:rsidRPr="00454E99">
              <w:rPr>
                <w:szCs w:val="24"/>
                <w:lang w:val="en-AU"/>
              </w:rPr>
              <w:t>Payee sex</w:t>
            </w:r>
          </w:p>
        </w:tc>
        <w:tc>
          <w:tcPr>
            <w:tcW w:w="0" w:type="auto"/>
          </w:tcPr>
          <w:p w14:paraId="7B530FB9" w14:textId="77777777" w:rsidR="00D941DE" w:rsidRPr="00454E99" w:rsidRDefault="00D941DE" w:rsidP="00144AD4">
            <w:pPr>
              <w:pStyle w:val="TableText"/>
              <w:rPr>
                <w:szCs w:val="24"/>
                <w:lang w:val="en-AU"/>
              </w:rPr>
            </w:pPr>
            <w:r w:rsidRPr="00454E99">
              <w:rPr>
                <w:szCs w:val="24"/>
                <w:lang w:val="en-AU"/>
              </w:rPr>
              <w:t>Sex code of the client</w:t>
            </w:r>
          </w:p>
        </w:tc>
      </w:tr>
      <w:tr w:rsidR="00D941DE" w:rsidRPr="00454E99" w14:paraId="57584738" w14:textId="77777777" w:rsidTr="001C0DC3">
        <w:tc>
          <w:tcPr>
            <w:tcW w:w="0" w:type="auto"/>
          </w:tcPr>
          <w:p w14:paraId="59FB3D3C" w14:textId="77777777" w:rsidR="00D941DE" w:rsidRPr="00454E99" w:rsidRDefault="00D941DE" w:rsidP="00144AD4">
            <w:pPr>
              <w:pStyle w:val="TableText"/>
              <w:rPr>
                <w:szCs w:val="24"/>
                <w:lang w:val="en-AU"/>
              </w:rPr>
            </w:pPr>
            <w:r w:rsidRPr="00454E99">
              <w:rPr>
                <w:szCs w:val="24"/>
                <w:lang w:val="en-AU"/>
              </w:rPr>
              <w:t xml:space="preserve">Compromised TFN </w:t>
            </w:r>
          </w:p>
        </w:tc>
        <w:tc>
          <w:tcPr>
            <w:tcW w:w="0" w:type="auto"/>
          </w:tcPr>
          <w:p w14:paraId="16690E5A" w14:textId="77777777" w:rsidR="00D941DE" w:rsidRPr="00454E99" w:rsidRDefault="00D941DE" w:rsidP="00144AD4">
            <w:pPr>
              <w:pStyle w:val="TableText"/>
              <w:rPr>
                <w:szCs w:val="24"/>
                <w:lang w:val="en-AU"/>
              </w:rPr>
            </w:pPr>
            <w:r w:rsidRPr="00454E99">
              <w:rPr>
                <w:szCs w:val="24"/>
                <w:lang w:val="en-AU"/>
              </w:rPr>
              <w:t>The status of the matched TFN if compromised, else blank</w:t>
            </w:r>
          </w:p>
        </w:tc>
      </w:tr>
      <w:tr w:rsidR="00D941DE" w:rsidRPr="00454E99" w14:paraId="16295D60" w14:textId="77777777" w:rsidTr="001C0DC3">
        <w:tc>
          <w:tcPr>
            <w:tcW w:w="0" w:type="auto"/>
          </w:tcPr>
          <w:p w14:paraId="70B115D8" w14:textId="77777777" w:rsidR="00D941DE" w:rsidRPr="00454E99" w:rsidRDefault="00D941DE" w:rsidP="00144AD4">
            <w:pPr>
              <w:pStyle w:val="TableText"/>
              <w:rPr>
                <w:szCs w:val="24"/>
                <w:lang w:val="en-AU"/>
              </w:rPr>
            </w:pPr>
            <w:r w:rsidRPr="00454E99">
              <w:rPr>
                <w:szCs w:val="24"/>
                <w:lang w:val="en-AU"/>
              </w:rPr>
              <w:t xml:space="preserve">TFN quoted </w:t>
            </w:r>
            <w:proofErr w:type="spellStart"/>
            <w:r w:rsidRPr="00454E99">
              <w:rPr>
                <w:szCs w:val="24"/>
                <w:lang w:val="en-AU"/>
              </w:rPr>
              <w:t>ind</w:t>
            </w:r>
            <w:proofErr w:type="spellEnd"/>
          </w:p>
        </w:tc>
        <w:tc>
          <w:tcPr>
            <w:tcW w:w="0" w:type="auto"/>
          </w:tcPr>
          <w:p w14:paraId="549FEBE4" w14:textId="673771CE" w:rsidR="00D941DE" w:rsidRPr="00454E99" w:rsidRDefault="00D941DE" w:rsidP="00144AD4">
            <w:pPr>
              <w:pStyle w:val="TableText"/>
              <w:rPr>
                <w:szCs w:val="24"/>
                <w:lang w:val="en-AU"/>
              </w:rPr>
            </w:pPr>
            <w:r w:rsidRPr="00454E99">
              <w:rPr>
                <w:szCs w:val="24"/>
                <w:lang w:val="en-AU"/>
              </w:rPr>
              <w:t>TFN quoted indicator</w:t>
            </w:r>
          </w:p>
        </w:tc>
      </w:tr>
      <w:tr w:rsidR="00D941DE" w:rsidRPr="00454E99" w14:paraId="2FC074E9" w14:textId="77777777" w:rsidTr="001C0DC3">
        <w:tc>
          <w:tcPr>
            <w:tcW w:w="0" w:type="auto"/>
          </w:tcPr>
          <w:p w14:paraId="4BEFF3A8" w14:textId="77777777" w:rsidR="00D941DE" w:rsidRPr="00454E99" w:rsidRDefault="00D941DE" w:rsidP="00144AD4">
            <w:pPr>
              <w:pStyle w:val="TableText"/>
              <w:rPr>
                <w:szCs w:val="24"/>
                <w:lang w:val="en-AU"/>
              </w:rPr>
            </w:pPr>
            <w:r w:rsidRPr="00454E99">
              <w:rPr>
                <w:szCs w:val="24"/>
                <w:lang w:val="en-AU"/>
              </w:rPr>
              <w:t>Payee match resolution code</w:t>
            </w:r>
          </w:p>
        </w:tc>
        <w:tc>
          <w:tcPr>
            <w:tcW w:w="0" w:type="auto"/>
          </w:tcPr>
          <w:p w14:paraId="4F634E52" w14:textId="77777777" w:rsidR="00D941DE" w:rsidRPr="00454E99" w:rsidRDefault="00D941DE" w:rsidP="00144AD4">
            <w:pPr>
              <w:pStyle w:val="TableText"/>
              <w:rPr>
                <w:szCs w:val="24"/>
                <w:lang w:val="en-AU"/>
              </w:rPr>
            </w:pPr>
            <w:r w:rsidRPr="00454E99">
              <w:rPr>
                <w:szCs w:val="24"/>
                <w:lang w:val="en-AU"/>
              </w:rPr>
              <w:t>Match resolution code</w:t>
            </w:r>
          </w:p>
        </w:tc>
      </w:tr>
      <w:tr w:rsidR="00D941DE" w:rsidRPr="00454E99" w14:paraId="1FE0A6F9" w14:textId="77777777" w:rsidTr="001C0DC3">
        <w:tc>
          <w:tcPr>
            <w:tcW w:w="0" w:type="auto"/>
          </w:tcPr>
          <w:p w14:paraId="0551CF50" w14:textId="77777777" w:rsidR="00D941DE" w:rsidRPr="00454E99" w:rsidRDefault="00D941DE" w:rsidP="00144AD4">
            <w:pPr>
              <w:pStyle w:val="TableText"/>
              <w:rPr>
                <w:szCs w:val="24"/>
                <w:lang w:val="en-AU"/>
              </w:rPr>
            </w:pPr>
            <w:r w:rsidRPr="00454E99">
              <w:rPr>
                <w:szCs w:val="24"/>
                <w:lang w:val="en-AU"/>
              </w:rPr>
              <w:t>Filler</w:t>
            </w:r>
          </w:p>
        </w:tc>
        <w:tc>
          <w:tcPr>
            <w:tcW w:w="0" w:type="auto"/>
          </w:tcPr>
          <w:p w14:paraId="2E8ADA2C" w14:textId="77777777" w:rsidR="00D941DE" w:rsidRPr="00454E99" w:rsidRDefault="00D941DE" w:rsidP="00144AD4">
            <w:pPr>
              <w:pStyle w:val="TableText"/>
              <w:rPr>
                <w:szCs w:val="24"/>
                <w:lang w:val="en-AU"/>
              </w:rPr>
            </w:pPr>
          </w:p>
        </w:tc>
      </w:tr>
    </w:tbl>
    <w:p w14:paraId="087261E5" w14:textId="77777777" w:rsidR="00D941DE" w:rsidRPr="00454E99" w:rsidRDefault="00D941DE" w:rsidP="00D941DE">
      <w:pPr>
        <w:pStyle w:val="BulletList"/>
        <w:numPr>
          <w:ilvl w:val="0"/>
          <w:numId w:val="0"/>
        </w:numPr>
        <w:rPr>
          <w:rFonts w:ascii="Times New Roman" w:hAnsi="Times New Roman" w:cs="Times New Roman"/>
          <w:sz w:val="24"/>
          <w:szCs w:val="24"/>
        </w:rPr>
      </w:pPr>
    </w:p>
    <w:p w14:paraId="272253F4" w14:textId="77777777" w:rsidR="00D941DE" w:rsidRPr="00454E99" w:rsidRDefault="00D941DE" w:rsidP="00D941DE">
      <w:pPr>
        <w:spacing w:before="0" w:after="0"/>
        <w:rPr>
          <w:szCs w:val="24"/>
          <w:lang w:eastAsia="en-AU"/>
        </w:rPr>
      </w:pPr>
      <w:r w:rsidRPr="00454E99">
        <w:rPr>
          <w:szCs w:val="24"/>
        </w:rPr>
        <w:br w:type="page"/>
      </w:r>
    </w:p>
    <w:p w14:paraId="6AFB6F3C" w14:textId="77777777" w:rsidR="00D941DE" w:rsidRPr="00454E99" w:rsidRDefault="00D941DE" w:rsidP="00E748B9">
      <w:pPr>
        <w:pStyle w:val="ListParagraph"/>
        <w:numPr>
          <w:ilvl w:val="0"/>
          <w:numId w:val="20"/>
        </w:numPr>
        <w:autoSpaceDE w:val="0"/>
        <w:autoSpaceDN w:val="0"/>
        <w:spacing w:before="40" w:after="40"/>
        <w:ind w:left="357" w:hanging="357"/>
        <w:outlineLvl w:val="1"/>
        <w:rPr>
          <w:rFonts w:ascii="Times New Roman" w:hAnsi="Times New Roman"/>
          <w:b/>
        </w:rPr>
      </w:pPr>
      <w:r w:rsidRPr="00454E99">
        <w:rPr>
          <w:rFonts w:ascii="Times New Roman" w:hAnsi="Times New Roman"/>
          <w:b/>
        </w:rPr>
        <w:lastRenderedPageBreak/>
        <w:t xml:space="preserve">Matching Techniques </w:t>
      </w:r>
    </w:p>
    <w:p w14:paraId="4AE74875" w14:textId="77777777" w:rsidR="00D941DE" w:rsidRPr="00454E99" w:rsidRDefault="00D941DE" w:rsidP="00E748B9">
      <w:pPr>
        <w:outlineLvl w:val="2"/>
        <w:rPr>
          <w:b/>
          <w:color w:val="000000"/>
          <w:szCs w:val="24"/>
        </w:rPr>
      </w:pPr>
      <w:r w:rsidRPr="00454E99">
        <w:rPr>
          <w:b/>
          <w:color w:val="000000"/>
          <w:szCs w:val="24"/>
        </w:rPr>
        <w:t xml:space="preserve">Identify Matching </w:t>
      </w:r>
    </w:p>
    <w:p w14:paraId="25D38D7E" w14:textId="77777777" w:rsidR="00D941DE" w:rsidRPr="00454E99" w:rsidRDefault="00D941DE" w:rsidP="00D941DE">
      <w:pPr>
        <w:rPr>
          <w:szCs w:val="24"/>
        </w:rPr>
      </w:pPr>
      <w:r w:rsidRPr="00454E99">
        <w:rPr>
          <w:szCs w:val="24"/>
        </w:rPr>
        <w:t>The identity data-matching of the two information sources is conducted by the ATO.</w:t>
      </w:r>
    </w:p>
    <w:p w14:paraId="3FE7DE36" w14:textId="77777777" w:rsidR="00D941DE" w:rsidRPr="00454E99" w:rsidRDefault="00D941DE" w:rsidP="00D941DE">
      <w:pPr>
        <w:rPr>
          <w:szCs w:val="24"/>
        </w:rPr>
      </w:pPr>
      <w:r w:rsidRPr="00454E99">
        <w:rPr>
          <w:szCs w:val="24"/>
        </w:rPr>
        <w:t xml:space="preserve">The output of this matching is provided to DHS as the ‘matched’ records. </w:t>
      </w:r>
    </w:p>
    <w:p w14:paraId="3D448360" w14:textId="77777777" w:rsidR="00D941DE" w:rsidRPr="00454E99" w:rsidRDefault="00D941DE" w:rsidP="00D941DE">
      <w:pPr>
        <w:rPr>
          <w:szCs w:val="24"/>
        </w:rPr>
      </w:pPr>
      <w:r w:rsidRPr="00454E99">
        <w:rPr>
          <w:szCs w:val="24"/>
        </w:rPr>
        <w:t xml:space="preserve">DHS target recipients where there is a discrepancy between income declared to the ATO and income declared to DHS. </w:t>
      </w:r>
    </w:p>
    <w:p w14:paraId="0870D7D7" w14:textId="77777777" w:rsidR="00D941DE" w:rsidRPr="00454E99" w:rsidRDefault="00D941DE" w:rsidP="00D941DE">
      <w:pPr>
        <w:rPr>
          <w:szCs w:val="24"/>
        </w:rPr>
      </w:pPr>
      <w:r w:rsidRPr="00454E99">
        <w:rPr>
          <w:szCs w:val="24"/>
        </w:rPr>
        <w:t xml:space="preserve">This could be – </w:t>
      </w:r>
    </w:p>
    <w:p w14:paraId="6C14FE09" w14:textId="77777777" w:rsidR="00D941DE" w:rsidRPr="00454E99" w:rsidRDefault="00D941DE" w:rsidP="00D941DE">
      <w:pPr>
        <w:rPr>
          <w:szCs w:val="24"/>
        </w:rPr>
      </w:pPr>
      <w:r w:rsidRPr="00454E99">
        <w:rPr>
          <w:szCs w:val="24"/>
        </w:rPr>
        <w:t>A) Recipient and Spouse</w:t>
      </w:r>
    </w:p>
    <w:p w14:paraId="7C62A28A" w14:textId="77777777" w:rsidR="00D941DE" w:rsidRPr="00454E99" w:rsidRDefault="00D941DE" w:rsidP="00D941DE">
      <w:pPr>
        <w:rPr>
          <w:szCs w:val="24"/>
        </w:rPr>
      </w:pPr>
      <w:r w:rsidRPr="00454E99">
        <w:rPr>
          <w:szCs w:val="24"/>
        </w:rPr>
        <w:t>B) Spouse but not recipient</w:t>
      </w:r>
    </w:p>
    <w:p w14:paraId="6F029153" w14:textId="77777777" w:rsidR="00D941DE" w:rsidRPr="00454E99" w:rsidRDefault="00D941DE" w:rsidP="00D941DE">
      <w:pPr>
        <w:rPr>
          <w:szCs w:val="24"/>
        </w:rPr>
      </w:pPr>
      <w:r w:rsidRPr="00454E99">
        <w:rPr>
          <w:szCs w:val="24"/>
        </w:rPr>
        <w:t>C) Recipient but not spouse</w:t>
      </w:r>
    </w:p>
    <w:p w14:paraId="508E0D78" w14:textId="77777777" w:rsidR="00D941DE" w:rsidRPr="00454E99" w:rsidRDefault="00D941DE" w:rsidP="00D941DE">
      <w:pPr>
        <w:rPr>
          <w:szCs w:val="24"/>
        </w:rPr>
      </w:pPr>
      <w:r w:rsidRPr="00454E99">
        <w:rPr>
          <w:szCs w:val="24"/>
        </w:rPr>
        <w:t>How DHS detect the discrepancy depends on the information gathered. DHS may have to use different business rules to obtain an accurate and valid result.</w:t>
      </w:r>
    </w:p>
    <w:p w14:paraId="74A79938" w14:textId="77777777" w:rsidR="00D941DE" w:rsidRPr="00454E99" w:rsidRDefault="00D941DE" w:rsidP="00D941DE">
      <w:pPr>
        <w:pStyle w:val="DefaultText"/>
        <w:numPr>
          <w:ilvl w:val="12"/>
          <w:numId w:val="0"/>
        </w:numPr>
        <w:tabs>
          <w:tab w:val="left" w:pos="2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45"/>
        <w:rPr>
          <w:rFonts w:ascii="Times New Roman" w:hAnsi="Times New Roman"/>
          <w:szCs w:val="24"/>
          <w:lang w:val="en-AU"/>
        </w:rPr>
      </w:pPr>
    </w:p>
    <w:p w14:paraId="5CADF75F" w14:textId="77777777" w:rsidR="00D941DE" w:rsidRPr="00454E99" w:rsidRDefault="00D941DE" w:rsidP="00E748B9">
      <w:pPr>
        <w:outlineLvl w:val="2"/>
        <w:rPr>
          <w:b/>
          <w:color w:val="000000"/>
          <w:szCs w:val="24"/>
        </w:rPr>
      </w:pPr>
      <w:r w:rsidRPr="00454E99">
        <w:rPr>
          <w:b/>
          <w:color w:val="000000"/>
          <w:szCs w:val="24"/>
        </w:rPr>
        <w:t xml:space="preserve">Income Matching </w:t>
      </w:r>
    </w:p>
    <w:p w14:paraId="18F7E56F" w14:textId="77777777" w:rsidR="00D941DE" w:rsidRPr="00454E99" w:rsidRDefault="00D941DE" w:rsidP="00D941DE">
      <w:pPr>
        <w:rPr>
          <w:szCs w:val="24"/>
        </w:rPr>
      </w:pPr>
      <w:r w:rsidRPr="00454E99">
        <w:rPr>
          <w:szCs w:val="24"/>
        </w:rPr>
        <w:t>Information is extracted from the DHS Enterprise Data Warehouse for both current and the target financial years including:</w:t>
      </w:r>
    </w:p>
    <w:p w14:paraId="792998B4" w14:textId="77777777" w:rsidR="00D941DE" w:rsidRPr="00454E99" w:rsidRDefault="00D941DE" w:rsidP="00D941DE">
      <w:pPr>
        <w:pStyle w:val="DefaultText"/>
        <w:numPr>
          <w:ilvl w:val="12"/>
          <w:numId w:val="0"/>
        </w:numPr>
        <w:tabs>
          <w:tab w:val="left" w:pos="2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45"/>
        <w:rPr>
          <w:rFonts w:ascii="Times New Roman" w:hAnsi="Times New Roman"/>
          <w:szCs w:val="24"/>
          <w:lang w:val="en-AU"/>
        </w:rPr>
      </w:pPr>
      <w:r w:rsidRPr="00454E99">
        <w:rPr>
          <w:rFonts w:ascii="Times New Roman" w:hAnsi="Times New Roman"/>
          <w:szCs w:val="24"/>
          <w:lang w:val="en-AU"/>
        </w:rPr>
        <w:t xml:space="preserve"> </w:t>
      </w:r>
    </w:p>
    <w:p w14:paraId="4BD4393C" w14:textId="77777777" w:rsidR="00D941DE" w:rsidRPr="00454E99" w:rsidRDefault="00D941DE" w:rsidP="00D941DE">
      <w:pPr>
        <w:pStyle w:val="ListParagraph"/>
        <w:numPr>
          <w:ilvl w:val="0"/>
          <w:numId w:val="19"/>
        </w:numPr>
        <w:tabs>
          <w:tab w:val="left" w:pos="0"/>
          <w:tab w:val="left" w:pos="218"/>
        </w:tabs>
        <w:ind w:right="45"/>
        <w:rPr>
          <w:rFonts w:ascii="Times New Roman" w:hAnsi="Times New Roman"/>
          <w:color w:val="000000" w:themeColor="text1"/>
        </w:rPr>
      </w:pPr>
      <w:r w:rsidRPr="00454E99">
        <w:rPr>
          <w:rFonts w:ascii="Times New Roman" w:hAnsi="Times New Roman"/>
          <w:color w:val="000000" w:themeColor="text1"/>
        </w:rPr>
        <w:t>declared earnings</w:t>
      </w:r>
    </w:p>
    <w:p w14:paraId="27A498C7" w14:textId="77777777" w:rsidR="00D941DE" w:rsidRPr="00454E99" w:rsidRDefault="00D941DE" w:rsidP="00D941DE">
      <w:pPr>
        <w:pStyle w:val="ListParagraph"/>
        <w:numPr>
          <w:ilvl w:val="0"/>
          <w:numId w:val="19"/>
        </w:numPr>
        <w:tabs>
          <w:tab w:val="left" w:pos="0"/>
          <w:tab w:val="left" w:pos="218"/>
        </w:tabs>
        <w:ind w:right="45"/>
        <w:rPr>
          <w:rFonts w:ascii="Times New Roman" w:hAnsi="Times New Roman"/>
          <w:color w:val="000000" w:themeColor="text1"/>
        </w:rPr>
      </w:pPr>
      <w:r w:rsidRPr="00454E99">
        <w:rPr>
          <w:rFonts w:ascii="Times New Roman" w:hAnsi="Times New Roman"/>
          <w:color w:val="000000" w:themeColor="text1"/>
        </w:rPr>
        <w:t>compensation payments</w:t>
      </w:r>
    </w:p>
    <w:p w14:paraId="7085C5EF" w14:textId="77777777" w:rsidR="00D941DE" w:rsidRPr="00454E99" w:rsidRDefault="00D941DE" w:rsidP="00D941DE">
      <w:pPr>
        <w:pStyle w:val="ListParagraph"/>
        <w:numPr>
          <w:ilvl w:val="0"/>
          <w:numId w:val="19"/>
        </w:numPr>
        <w:tabs>
          <w:tab w:val="left" w:pos="0"/>
          <w:tab w:val="left" w:pos="218"/>
        </w:tabs>
        <w:ind w:right="45"/>
        <w:rPr>
          <w:rFonts w:ascii="Times New Roman" w:hAnsi="Times New Roman"/>
          <w:color w:val="000000" w:themeColor="text1"/>
        </w:rPr>
      </w:pPr>
      <w:r w:rsidRPr="00454E99">
        <w:rPr>
          <w:rFonts w:ascii="Times New Roman" w:hAnsi="Times New Roman"/>
          <w:color w:val="000000" w:themeColor="text1"/>
        </w:rPr>
        <w:t>other government payments</w:t>
      </w:r>
    </w:p>
    <w:p w14:paraId="57075224" w14:textId="77777777" w:rsidR="00D941DE" w:rsidRPr="00454E99" w:rsidRDefault="00D941DE" w:rsidP="00D941DE">
      <w:pPr>
        <w:pStyle w:val="ListParagraph"/>
        <w:numPr>
          <w:ilvl w:val="0"/>
          <w:numId w:val="19"/>
        </w:numPr>
        <w:tabs>
          <w:tab w:val="left" w:pos="0"/>
          <w:tab w:val="left" w:pos="218"/>
        </w:tabs>
        <w:ind w:right="45"/>
        <w:rPr>
          <w:rFonts w:ascii="Times New Roman" w:hAnsi="Times New Roman"/>
          <w:color w:val="000000" w:themeColor="text1"/>
        </w:rPr>
      </w:pPr>
      <w:r w:rsidRPr="00454E99">
        <w:rPr>
          <w:rFonts w:ascii="Times New Roman" w:hAnsi="Times New Roman"/>
          <w:color w:val="000000" w:themeColor="text1"/>
        </w:rPr>
        <w:t>business, real estate or other income and / or payments</w:t>
      </w:r>
    </w:p>
    <w:p w14:paraId="4EE713B5" w14:textId="77777777" w:rsidR="00D941DE" w:rsidRPr="00454E99" w:rsidRDefault="00D941DE" w:rsidP="00D941DE">
      <w:pPr>
        <w:pStyle w:val="ListParagraph"/>
        <w:numPr>
          <w:ilvl w:val="0"/>
          <w:numId w:val="19"/>
        </w:numPr>
        <w:tabs>
          <w:tab w:val="left" w:pos="0"/>
          <w:tab w:val="left" w:pos="218"/>
        </w:tabs>
        <w:ind w:right="45"/>
        <w:rPr>
          <w:rFonts w:ascii="Times New Roman" w:hAnsi="Times New Roman"/>
          <w:color w:val="000000" w:themeColor="text1"/>
        </w:rPr>
      </w:pPr>
      <w:r w:rsidRPr="00454E99">
        <w:rPr>
          <w:rFonts w:ascii="Times New Roman" w:hAnsi="Times New Roman"/>
          <w:color w:val="000000" w:themeColor="text1"/>
        </w:rPr>
        <w:t>partner relationship history</w:t>
      </w:r>
    </w:p>
    <w:p w14:paraId="11EBDE6C" w14:textId="77777777" w:rsidR="00D941DE" w:rsidRPr="00454E99" w:rsidRDefault="00D941DE" w:rsidP="00D941DE">
      <w:pPr>
        <w:pStyle w:val="ListParagraph"/>
        <w:numPr>
          <w:ilvl w:val="0"/>
          <w:numId w:val="19"/>
        </w:numPr>
        <w:tabs>
          <w:tab w:val="left" w:pos="0"/>
          <w:tab w:val="left" w:pos="218"/>
        </w:tabs>
        <w:ind w:right="45"/>
        <w:rPr>
          <w:rFonts w:ascii="Times New Roman" w:hAnsi="Times New Roman"/>
          <w:color w:val="000000" w:themeColor="text1"/>
        </w:rPr>
      </w:pPr>
      <w:r w:rsidRPr="00454E99">
        <w:rPr>
          <w:rFonts w:ascii="Times New Roman" w:hAnsi="Times New Roman"/>
          <w:color w:val="000000" w:themeColor="text1"/>
        </w:rPr>
        <w:t xml:space="preserve">student course history </w:t>
      </w:r>
    </w:p>
    <w:p w14:paraId="20C09CA5" w14:textId="6EBC9D8B" w:rsidR="00D941DE" w:rsidRPr="00454E99" w:rsidRDefault="00BF1698" w:rsidP="00D941DE">
      <w:pPr>
        <w:pStyle w:val="ListParagraph"/>
        <w:numPr>
          <w:ilvl w:val="0"/>
          <w:numId w:val="19"/>
        </w:numPr>
        <w:tabs>
          <w:tab w:val="left" w:pos="0"/>
          <w:tab w:val="left" w:pos="218"/>
        </w:tabs>
        <w:ind w:right="45"/>
        <w:rPr>
          <w:rFonts w:ascii="Times New Roman" w:hAnsi="Times New Roman"/>
          <w:color w:val="000000" w:themeColor="text1"/>
        </w:rPr>
      </w:pPr>
      <w:r w:rsidRPr="00454E99">
        <w:rPr>
          <w:rFonts w:ascii="Times New Roman" w:hAnsi="Times New Roman"/>
          <w:color w:val="000000" w:themeColor="text1"/>
        </w:rPr>
        <w:t xml:space="preserve">income support </w:t>
      </w:r>
      <w:r w:rsidR="00D941DE" w:rsidRPr="00454E99">
        <w:rPr>
          <w:rFonts w:ascii="Times New Roman" w:hAnsi="Times New Roman"/>
          <w:color w:val="000000" w:themeColor="text1"/>
        </w:rPr>
        <w:t xml:space="preserve">payment and debt history </w:t>
      </w:r>
    </w:p>
    <w:p w14:paraId="18461D64" w14:textId="77777777" w:rsidR="00D941DE" w:rsidRPr="00454E99" w:rsidRDefault="00D941DE" w:rsidP="00D941DE">
      <w:pPr>
        <w:pStyle w:val="ListParagraph"/>
        <w:numPr>
          <w:ilvl w:val="0"/>
          <w:numId w:val="19"/>
        </w:numPr>
        <w:tabs>
          <w:tab w:val="left" w:pos="0"/>
          <w:tab w:val="left" w:pos="218"/>
        </w:tabs>
        <w:ind w:right="45"/>
        <w:rPr>
          <w:rFonts w:ascii="Times New Roman" w:hAnsi="Times New Roman"/>
          <w:color w:val="000000" w:themeColor="text1"/>
        </w:rPr>
      </w:pPr>
      <w:r w:rsidRPr="00454E99">
        <w:rPr>
          <w:rFonts w:ascii="Times New Roman" w:hAnsi="Times New Roman"/>
          <w:color w:val="000000" w:themeColor="text1"/>
        </w:rPr>
        <w:t xml:space="preserve">demographic data as required </w:t>
      </w:r>
    </w:p>
    <w:p w14:paraId="54E248B0" w14:textId="77777777" w:rsidR="00D941DE" w:rsidRPr="00454E99" w:rsidRDefault="00D941DE" w:rsidP="00D941DE">
      <w:pPr>
        <w:pStyle w:val="DefaultText"/>
        <w:numPr>
          <w:ilvl w:val="12"/>
          <w:numId w:val="0"/>
        </w:numPr>
        <w:tabs>
          <w:tab w:val="left" w:pos="2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45"/>
        <w:rPr>
          <w:rFonts w:ascii="Times New Roman" w:hAnsi="Times New Roman"/>
          <w:szCs w:val="24"/>
          <w:lang w:val="en-AU"/>
        </w:rPr>
      </w:pPr>
    </w:p>
    <w:p w14:paraId="080B6D18" w14:textId="77777777" w:rsidR="00D941DE" w:rsidRPr="00454E99" w:rsidRDefault="00D941DE" w:rsidP="00D941DE">
      <w:pPr>
        <w:rPr>
          <w:szCs w:val="24"/>
        </w:rPr>
      </w:pPr>
      <w:r w:rsidRPr="00454E99">
        <w:rPr>
          <w:szCs w:val="24"/>
        </w:rPr>
        <w:t>Business rules are applied to this data to check if there is a difference in the income reported to DHS compared to the income reported by employers to the ATO.</w:t>
      </w:r>
    </w:p>
    <w:p w14:paraId="3964ED70" w14:textId="77777777" w:rsidR="00D941DE" w:rsidRPr="00454E99" w:rsidRDefault="00D941DE" w:rsidP="00D941DE">
      <w:pPr>
        <w:pStyle w:val="DefaultText"/>
        <w:numPr>
          <w:ilvl w:val="12"/>
          <w:numId w:val="0"/>
        </w:numPr>
        <w:tabs>
          <w:tab w:val="left" w:pos="2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45"/>
        <w:rPr>
          <w:rFonts w:ascii="Times New Roman" w:hAnsi="Times New Roman"/>
          <w:szCs w:val="24"/>
          <w:lang w:val="en-AU"/>
        </w:rPr>
      </w:pPr>
    </w:p>
    <w:p w14:paraId="6FF5B29C" w14:textId="77777777" w:rsidR="00D941DE" w:rsidRPr="00454E99" w:rsidRDefault="00D941DE" w:rsidP="00D941DE">
      <w:pPr>
        <w:rPr>
          <w:szCs w:val="24"/>
        </w:rPr>
      </w:pPr>
      <w:r w:rsidRPr="00454E99">
        <w:rPr>
          <w:szCs w:val="24"/>
        </w:rPr>
        <w:t xml:space="preserve">Where a recipient or spouse is identified as having a difference, the selected case will then be loaded into DHS core systems for compliance action. </w:t>
      </w:r>
    </w:p>
    <w:p w14:paraId="3FD1EB1B" w14:textId="77777777" w:rsidR="00D941DE" w:rsidRPr="00454E99" w:rsidRDefault="00D941DE" w:rsidP="00D941DE">
      <w:pPr>
        <w:spacing w:before="0" w:after="0"/>
        <w:rPr>
          <w:snapToGrid w:val="0"/>
          <w:szCs w:val="24"/>
        </w:rPr>
      </w:pPr>
      <w:r w:rsidRPr="00454E99">
        <w:rPr>
          <w:szCs w:val="24"/>
        </w:rPr>
        <w:br w:type="page"/>
      </w:r>
    </w:p>
    <w:p w14:paraId="73353BF4" w14:textId="77777777" w:rsidR="00D941DE" w:rsidRPr="00454E99" w:rsidRDefault="00D941DE" w:rsidP="00E748B9">
      <w:pPr>
        <w:pStyle w:val="ListParagraph"/>
        <w:numPr>
          <w:ilvl w:val="0"/>
          <w:numId w:val="20"/>
        </w:numPr>
        <w:autoSpaceDE w:val="0"/>
        <w:autoSpaceDN w:val="0"/>
        <w:spacing w:before="40" w:after="40"/>
        <w:ind w:left="357" w:hanging="357"/>
        <w:outlineLvl w:val="1"/>
        <w:rPr>
          <w:rFonts w:ascii="Times New Roman" w:hAnsi="Times New Roman"/>
          <w:b/>
        </w:rPr>
      </w:pPr>
      <w:r w:rsidRPr="00454E99">
        <w:rPr>
          <w:rFonts w:ascii="Times New Roman" w:hAnsi="Times New Roman"/>
          <w:b/>
        </w:rPr>
        <w:lastRenderedPageBreak/>
        <w:t>Risks</w:t>
      </w:r>
    </w:p>
    <w:p w14:paraId="5C49F4FA" w14:textId="77777777" w:rsidR="00D941DE" w:rsidRPr="00454E99" w:rsidRDefault="00D941DE" w:rsidP="00E748B9">
      <w:pPr>
        <w:autoSpaceDE w:val="0"/>
        <w:autoSpaceDN w:val="0"/>
        <w:spacing w:before="40" w:after="40"/>
        <w:outlineLvl w:val="2"/>
        <w:rPr>
          <w:b/>
          <w:szCs w:val="24"/>
        </w:rPr>
      </w:pPr>
      <w:r w:rsidRPr="00454E99">
        <w:rPr>
          <w:b/>
          <w:szCs w:val="24"/>
        </w:rPr>
        <w:t xml:space="preserve">Incorrect identity matches </w:t>
      </w:r>
    </w:p>
    <w:p w14:paraId="1C48060C" w14:textId="54F4DA67" w:rsidR="00D941DE" w:rsidRPr="00454E99" w:rsidRDefault="00D941DE" w:rsidP="00D941DE">
      <w:pPr>
        <w:rPr>
          <w:szCs w:val="24"/>
        </w:rPr>
      </w:pPr>
      <w:r w:rsidRPr="00454E99">
        <w:rPr>
          <w:szCs w:val="24"/>
        </w:rPr>
        <w:t>The ATO uses sophisticated identity matching techniques to ensure they identify the correct taxpayer from data provide by DHS. This technique uses multiple details to obtain an identity match. For example, where a C</w:t>
      </w:r>
      <w:r w:rsidR="00BF1698" w:rsidRPr="00454E99">
        <w:rPr>
          <w:szCs w:val="24"/>
        </w:rPr>
        <w:t xml:space="preserve">ustomer </w:t>
      </w:r>
      <w:r w:rsidRPr="00454E99">
        <w:rPr>
          <w:szCs w:val="24"/>
        </w:rPr>
        <w:t xml:space="preserve">Reference Number (CRN), name, address and date of birth are available all items are used in the identity matching process. </w:t>
      </w:r>
    </w:p>
    <w:p w14:paraId="121CAB11" w14:textId="77777777" w:rsidR="00D941DE" w:rsidRPr="00454E99" w:rsidRDefault="00D941DE" w:rsidP="00D941DE">
      <w:pPr>
        <w:rPr>
          <w:szCs w:val="24"/>
        </w:rPr>
      </w:pPr>
      <w:r w:rsidRPr="00454E99">
        <w:rPr>
          <w:szCs w:val="24"/>
        </w:rPr>
        <w:t>Very high confidence matches will occur where all fields are matched to a taxpayer in ATO systems. Additional manual processes may be undertaken where high confidence identity matches do not occur.</w:t>
      </w:r>
    </w:p>
    <w:p w14:paraId="70DB6132" w14:textId="77777777" w:rsidR="00D941DE" w:rsidRPr="00454E99" w:rsidRDefault="00D941DE" w:rsidP="00D941DE">
      <w:pPr>
        <w:pStyle w:val="TableText"/>
        <w:rPr>
          <w:szCs w:val="24"/>
          <w:lang w:val="en-AU"/>
        </w:rPr>
      </w:pPr>
    </w:p>
    <w:p w14:paraId="2B2CB9F2" w14:textId="77777777" w:rsidR="00D941DE" w:rsidRPr="00454E99" w:rsidRDefault="00D941DE" w:rsidP="00E748B9">
      <w:pPr>
        <w:pStyle w:val="ListParagraph"/>
        <w:numPr>
          <w:ilvl w:val="0"/>
          <w:numId w:val="20"/>
        </w:numPr>
        <w:autoSpaceDE w:val="0"/>
        <w:autoSpaceDN w:val="0"/>
        <w:spacing w:before="40" w:after="40"/>
        <w:ind w:left="357" w:hanging="357"/>
        <w:outlineLvl w:val="1"/>
        <w:rPr>
          <w:rFonts w:ascii="Times New Roman" w:hAnsi="Times New Roman"/>
          <w:b/>
        </w:rPr>
      </w:pPr>
      <w:r w:rsidRPr="00454E99">
        <w:rPr>
          <w:rFonts w:ascii="Times New Roman" w:hAnsi="Times New Roman"/>
          <w:b/>
        </w:rPr>
        <w:t>Data quality controls and audit</w:t>
      </w:r>
    </w:p>
    <w:p w14:paraId="6DE63946" w14:textId="77777777" w:rsidR="00D941DE" w:rsidRPr="00454E99" w:rsidRDefault="00D941DE" w:rsidP="00D941DE">
      <w:pPr>
        <w:rPr>
          <w:szCs w:val="24"/>
        </w:rPr>
      </w:pPr>
      <w:r w:rsidRPr="00454E99">
        <w:rPr>
          <w:szCs w:val="24"/>
        </w:rPr>
        <w:t>When compliance action is proposed, additional checks will take place to ensure the correct DHS recipient or spouse has been identified. DHS recipients will be provided with the opportunity to verify the accuracy of the information before any compliance action is taken.</w:t>
      </w:r>
    </w:p>
    <w:p w14:paraId="343033C2" w14:textId="77777777" w:rsidR="00D941DE" w:rsidRPr="00454E99" w:rsidRDefault="00D941DE" w:rsidP="00D941DE">
      <w:pPr>
        <w:rPr>
          <w:szCs w:val="24"/>
        </w:rPr>
      </w:pPr>
    </w:p>
    <w:p w14:paraId="383E60BC" w14:textId="77777777" w:rsidR="00D941DE" w:rsidRPr="00454E99" w:rsidRDefault="00D941DE" w:rsidP="00E748B9">
      <w:pPr>
        <w:pStyle w:val="ListParagraph"/>
        <w:numPr>
          <w:ilvl w:val="0"/>
          <w:numId w:val="20"/>
        </w:numPr>
        <w:autoSpaceDE w:val="0"/>
        <w:autoSpaceDN w:val="0"/>
        <w:spacing w:before="40" w:after="40"/>
        <w:ind w:left="357" w:hanging="357"/>
        <w:outlineLvl w:val="1"/>
        <w:rPr>
          <w:rFonts w:ascii="Times New Roman" w:hAnsi="Times New Roman"/>
          <w:b/>
        </w:rPr>
      </w:pPr>
      <w:r w:rsidRPr="00454E99">
        <w:rPr>
          <w:rFonts w:ascii="Times New Roman" w:hAnsi="Times New Roman"/>
          <w:b/>
        </w:rPr>
        <w:t>Security and confidentiality</w:t>
      </w:r>
    </w:p>
    <w:p w14:paraId="4C11DC2C" w14:textId="77777777" w:rsidR="00D941DE" w:rsidRPr="00454E99" w:rsidRDefault="00D941DE" w:rsidP="00D941DE">
      <w:pPr>
        <w:rPr>
          <w:szCs w:val="24"/>
        </w:rPr>
      </w:pPr>
      <w:r w:rsidRPr="00454E99">
        <w:rPr>
          <w:szCs w:val="24"/>
        </w:rPr>
        <w:t>All DHS computer systems are strictly controlled with features including:</w:t>
      </w:r>
    </w:p>
    <w:p w14:paraId="64384F96" w14:textId="77777777" w:rsidR="00D941DE" w:rsidRPr="00454E99" w:rsidRDefault="00D941DE" w:rsidP="00D941DE">
      <w:pPr>
        <w:pStyle w:val="ListParagraph"/>
        <w:numPr>
          <w:ilvl w:val="0"/>
          <w:numId w:val="19"/>
        </w:numPr>
        <w:tabs>
          <w:tab w:val="left" w:pos="0"/>
          <w:tab w:val="left" w:pos="218"/>
        </w:tabs>
        <w:ind w:right="45"/>
        <w:rPr>
          <w:rFonts w:ascii="Times New Roman" w:hAnsi="Times New Roman"/>
          <w:color w:val="000000" w:themeColor="text1"/>
        </w:rPr>
      </w:pPr>
      <w:r w:rsidRPr="00454E99">
        <w:rPr>
          <w:rFonts w:ascii="Times New Roman" w:hAnsi="Times New Roman"/>
          <w:color w:val="000000" w:themeColor="text1"/>
        </w:rPr>
        <w:t>system access controls and security groupings</w:t>
      </w:r>
    </w:p>
    <w:p w14:paraId="5F5211E5" w14:textId="77777777" w:rsidR="00D941DE" w:rsidRPr="00454E99" w:rsidRDefault="00D941DE" w:rsidP="00D941DE">
      <w:pPr>
        <w:pStyle w:val="ListParagraph"/>
        <w:numPr>
          <w:ilvl w:val="0"/>
          <w:numId w:val="19"/>
        </w:numPr>
        <w:tabs>
          <w:tab w:val="left" w:pos="0"/>
          <w:tab w:val="left" w:pos="218"/>
        </w:tabs>
        <w:ind w:right="45"/>
        <w:rPr>
          <w:rFonts w:ascii="Times New Roman" w:hAnsi="Times New Roman"/>
          <w:color w:val="000000" w:themeColor="text1"/>
        </w:rPr>
      </w:pPr>
      <w:r w:rsidRPr="00454E99">
        <w:rPr>
          <w:rFonts w:ascii="Times New Roman" w:hAnsi="Times New Roman"/>
          <w:color w:val="000000" w:themeColor="text1"/>
        </w:rPr>
        <w:t>login identification codes and password protection</w:t>
      </w:r>
    </w:p>
    <w:p w14:paraId="6A856750" w14:textId="77777777" w:rsidR="00D941DE" w:rsidRPr="00454E99" w:rsidRDefault="00D941DE" w:rsidP="00D941DE">
      <w:pPr>
        <w:pStyle w:val="ListParagraph"/>
        <w:numPr>
          <w:ilvl w:val="0"/>
          <w:numId w:val="19"/>
        </w:numPr>
        <w:tabs>
          <w:tab w:val="left" w:pos="0"/>
          <w:tab w:val="left" w:pos="218"/>
        </w:tabs>
        <w:ind w:right="45"/>
        <w:rPr>
          <w:rFonts w:ascii="Times New Roman" w:hAnsi="Times New Roman"/>
          <w:color w:val="000000" w:themeColor="text1"/>
        </w:rPr>
      </w:pPr>
      <w:r w:rsidRPr="00454E99">
        <w:rPr>
          <w:rFonts w:ascii="Times New Roman" w:hAnsi="Times New Roman"/>
          <w:color w:val="000000" w:themeColor="text1"/>
        </w:rPr>
        <w:t>full audit trails of data files and system accesses</w:t>
      </w:r>
    </w:p>
    <w:p w14:paraId="1AD96233" w14:textId="6D6D32BC" w:rsidR="0039439B" w:rsidRPr="00454E99" w:rsidRDefault="0039439B">
      <w:pPr>
        <w:spacing w:before="0" w:after="0"/>
        <w:rPr>
          <w:szCs w:val="24"/>
          <w:lang w:eastAsia="en-AU"/>
        </w:rPr>
      </w:pPr>
      <w:r w:rsidRPr="00454E99">
        <w:rPr>
          <w:szCs w:val="24"/>
          <w:lang w:eastAsia="en-AU"/>
        </w:rPr>
        <w:br w:type="page"/>
      </w:r>
    </w:p>
    <w:p w14:paraId="2BC5DE80" w14:textId="77777777" w:rsidR="007A29C7" w:rsidRPr="006B4474" w:rsidRDefault="007A29C7" w:rsidP="007A29C7">
      <w:pPr>
        <w:pStyle w:val="Heading1"/>
        <w:numPr>
          <w:ilvl w:val="0"/>
          <w:numId w:val="0"/>
        </w:numPr>
        <w:ind w:left="-567" w:right="471"/>
        <w:rPr>
          <w:rFonts w:ascii="Times New Roman" w:hAnsi="Times New Roman"/>
          <w:color w:val="000000"/>
          <w:sz w:val="24"/>
          <w:szCs w:val="24"/>
        </w:rPr>
      </w:pPr>
      <w:bookmarkStart w:id="54" w:name="_Toc480810463"/>
      <w:bookmarkStart w:id="55" w:name="_Toc483399313"/>
      <w:r w:rsidRPr="006B4474">
        <w:rPr>
          <w:rFonts w:ascii="Times New Roman" w:hAnsi="Times New Roman"/>
          <w:noProof/>
          <w:sz w:val="24"/>
          <w:szCs w:val="24"/>
          <w:lang w:eastAsia="en-AU"/>
        </w:rPr>
        <w:lastRenderedPageBreak/>
        <w:drawing>
          <wp:anchor distT="0" distB="0" distL="114300" distR="114300" simplePos="0" relativeHeight="251659264" behindDoc="0" locked="0" layoutInCell="1" allowOverlap="1" wp14:anchorId="0540EEA6" wp14:editId="556F04B2">
            <wp:simplePos x="0" y="0"/>
            <wp:positionH relativeFrom="margin">
              <wp:align>right</wp:align>
            </wp:positionH>
            <wp:positionV relativeFrom="paragraph">
              <wp:posOffset>-113983</wp:posOffset>
            </wp:positionV>
            <wp:extent cx="1840865" cy="1506220"/>
            <wp:effectExtent l="0" t="0" r="6985" b="0"/>
            <wp:wrapNone/>
            <wp:docPr id="20" name="Picture 20" descr="Centrelink Logo" title="Australian Government - DHS- Centrelink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relink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865" cy="1506220"/>
                    </a:xfrm>
                    <a:prstGeom prst="rect">
                      <a:avLst/>
                    </a:prstGeom>
                    <a:noFill/>
                  </pic:spPr>
                </pic:pic>
              </a:graphicData>
            </a:graphic>
            <wp14:sizeRelH relativeFrom="page">
              <wp14:pctWidth>0</wp14:pctWidth>
            </wp14:sizeRelH>
            <wp14:sizeRelV relativeFrom="page">
              <wp14:pctHeight>0</wp14:pctHeight>
            </wp14:sizeRelV>
          </wp:anchor>
        </w:drawing>
      </w:r>
      <w:r w:rsidRPr="006B4474">
        <w:rPr>
          <w:rFonts w:ascii="Times New Roman" w:hAnsi="Times New Roman"/>
          <w:color w:val="000000"/>
          <w:sz w:val="24"/>
          <w:szCs w:val="24"/>
        </w:rPr>
        <w:t>Appendix B – Initial Contact Letter</w:t>
      </w:r>
      <w:bookmarkEnd w:id="54"/>
      <w:bookmarkEnd w:id="55"/>
    </w:p>
    <w:p w14:paraId="60F590BE" w14:textId="77777777" w:rsidR="007A29C7" w:rsidRPr="00E27E0F" w:rsidRDefault="007A29C7" w:rsidP="007A29C7">
      <w:r w:rsidRPr="00E27E0F">
        <w:rPr>
          <w:rFonts w:cs="Arial"/>
        </w:rPr>
        <w:t>If not delivered:</w:t>
      </w:r>
      <w:r w:rsidRPr="00E27E0F">
        <w:rPr>
          <w:rFonts w:cs="Arial"/>
          <w:b/>
        </w:rPr>
        <w:t xml:space="preserve"> </w:t>
      </w:r>
      <w:r w:rsidRPr="00E27E0F">
        <w:rPr>
          <w:rStyle w:val="HTMLCode"/>
          <w:rFonts w:eastAsia="MS Mincho" w:cs="Arial"/>
        </w:rPr>
        <w:t>Locked Bag 8900 CANBERRA ACT 2601</w:t>
      </w:r>
    </w:p>
    <w:p w14:paraId="47BEA45C" w14:textId="77777777" w:rsidR="007A29C7" w:rsidRPr="00E27E0F" w:rsidRDefault="007A29C7" w:rsidP="007A29C7">
      <w:pPr>
        <w:pStyle w:val="BodySingle"/>
        <w:spacing w:before="0" w:after="0"/>
        <w:rPr>
          <w:color w:val="008000"/>
        </w:rPr>
      </w:pPr>
      <w:r w:rsidRPr="00E27E0F">
        <w:rPr>
          <w:color w:val="008000"/>
        </w:rPr>
        <w:t>{RETURNADDRESSBARCODE}</w:t>
      </w:r>
      <w:bookmarkStart w:id="56" w:name="_GoBack"/>
      <w:bookmarkEnd w:id="56"/>
    </w:p>
    <w:p w14:paraId="77B4475E" w14:textId="77777777" w:rsidR="007A29C7" w:rsidRPr="00E27E0F" w:rsidRDefault="007A29C7" w:rsidP="007A29C7">
      <w:pPr>
        <w:pStyle w:val="BodySingle"/>
        <w:spacing w:before="0" w:after="0"/>
        <w:rPr>
          <w:szCs w:val="22"/>
        </w:rPr>
      </w:pPr>
    </w:p>
    <w:p w14:paraId="5A22DB35" w14:textId="77777777" w:rsidR="007A29C7" w:rsidRPr="00E27E0F" w:rsidRDefault="007A29C7" w:rsidP="007A29C7">
      <w:pPr>
        <w:pStyle w:val="BodySingle"/>
        <w:spacing w:before="0" w:after="0"/>
        <w:rPr>
          <w:color w:val="008000"/>
        </w:rPr>
      </w:pPr>
      <w:r w:rsidRPr="00E27E0F">
        <w:rPr>
          <w:szCs w:val="22"/>
        </w:rPr>
        <w:t xml:space="preserve">Customer Reference Number: </w:t>
      </w:r>
      <w:r w:rsidRPr="00E27E0F">
        <w:rPr>
          <w:color w:val="008000"/>
          <w:szCs w:val="22"/>
        </w:rPr>
        <w:t>{REFERENCE.NUMBER}</w:t>
      </w:r>
    </w:p>
    <w:p w14:paraId="0640560D" w14:textId="77777777" w:rsidR="007A29C7" w:rsidRPr="00E27E0F" w:rsidRDefault="007A29C7" w:rsidP="007A29C7">
      <w:pPr>
        <w:pStyle w:val="Header"/>
        <w:tabs>
          <w:tab w:val="left" w:pos="720"/>
          <w:tab w:val="right" w:pos="9781"/>
        </w:tabs>
        <w:spacing w:before="120"/>
        <w:ind w:right="425"/>
        <w:rPr>
          <w:rFonts w:cs="Arial"/>
          <w:color w:val="008000"/>
          <w:lang w:val="en-US"/>
        </w:rPr>
      </w:pPr>
      <w:r w:rsidRPr="00E27E0F">
        <w:rPr>
          <w:rFonts w:cs="Arial"/>
          <w:color w:val="008000"/>
          <w:lang w:val="en-US"/>
        </w:rPr>
        <w:t>{PRINT.DATE}</w:t>
      </w:r>
    </w:p>
    <w:p w14:paraId="6D31E35F" w14:textId="77777777" w:rsidR="007A29C7" w:rsidRPr="00E27E0F" w:rsidRDefault="007A29C7" w:rsidP="007A29C7">
      <w:pPr>
        <w:pStyle w:val="BodySingle"/>
        <w:spacing w:before="0" w:after="0"/>
        <w:rPr>
          <w:szCs w:val="22"/>
        </w:rPr>
      </w:pPr>
    </w:p>
    <w:p w14:paraId="2DECABA0" w14:textId="77777777" w:rsidR="007A29C7" w:rsidRPr="00E27E0F" w:rsidRDefault="007A29C7" w:rsidP="007A29C7">
      <w:pPr>
        <w:pStyle w:val="BodySingle"/>
        <w:spacing w:before="0" w:after="0"/>
        <w:rPr>
          <w:szCs w:val="22"/>
        </w:rPr>
      </w:pPr>
    </w:p>
    <w:tbl>
      <w:tblPr>
        <w:tblStyle w:val="TableGrid"/>
        <w:tblpPr w:leftFromText="180" w:rightFromText="180" w:vertAnchor="text" w:horzAnchor="margin" w:tblpY="-7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51"/>
        <w:gridCol w:w="4425"/>
      </w:tblGrid>
      <w:tr w:rsidR="007A29C7" w:rsidRPr="00E27E0F" w14:paraId="661D4A50" w14:textId="77777777" w:rsidTr="00182057">
        <w:tc>
          <w:tcPr>
            <w:tcW w:w="4561" w:type="dxa"/>
          </w:tcPr>
          <w:p w14:paraId="6B80D331" w14:textId="77777777" w:rsidR="007A29C7" w:rsidRPr="00E27E0F" w:rsidRDefault="007A29C7" w:rsidP="00182057">
            <w:pPr>
              <w:pStyle w:val="Header"/>
              <w:tabs>
                <w:tab w:val="left" w:pos="720"/>
                <w:tab w:val="right" w:pos="9781"/>
              </w:tabs>
              <w:spacing w:before="120"/>
              <w:ind w:right="425"/>
              <w:rPr>
                <w:rFonts w:cs="Arial"/>
              </w:rPr>
            </w:pPr>
          </w:p>
        </w:tc>
        <w:tc>
          <w:tcPr>
            <w:tcW w:w="4466" w:type="dxa"/>
          </w:tcPr>
          <w:p w14:paraId="4832F63C" w14:textId="77777777" w:rsidR="007A29C7" w:rsidRPr="00E27E0F" w:rsidRDefault="007A29C7" w:rsidP="00182057">
            <w:pPr>
              <w:jc w:val="right"/>
              <w:rPr>
                <w:rFonts w:cs="Arial"/>
              </w:rPr>
            </w:pPr>
          </w:p>
        </w:tc>
      </w:tr>
      <w:tr w:rsidR="007A29C7" w:rsidRPr="00E27E0F" w14:paraId="0E4617C0" w14:textId="77777777" w:rsidTr="00182057">
        <w:tc>
          <w:tcPr>
            <w:tcW w:w="4561" w:type="dxa"/>
            <w:hideMark/>
          </w:tcPr>
          <w:p w14:paraId="0CB8DC32" w14:textId="77777777" w:rsidR="007A29C7" w:rsidRPr="00E27E0F" w:rsidRDefault="007A29C7" w:rsidP="00182057">
            <w:pPr>
              <w:pStyle w:val="Header"/>
              <w:tabs>
                <w:tab w:val="left" w:pos="720"/>
              </w:tabs>
              <w:rPr>
                <w:rFonts w:cs="Arial"/>
                <w:color w:val="008000"/>
                <w:szCs w:val="22"/>
                <w:lang w:val="en-US"/>
              </w:rPr>
            </w:pPr>
            <w:r w:rsidRPr="00E27E0F">
              <w:rPr>
                <w:rFonts w:cs="Arial"/>
                <w:color w:val="FF0000"/>
                <w:lang w:val="en-US"/>
              </w:rPr>
              <w:t>&lt;</w:t>
            </w:r>
            <w:r w:rsidRPr="00E27E0F">
              <w:rPr>
                <w:rFonts w:cs="Arial"/>
                <w:color w:val="008000"/>
                <w:lang w:val="en-US"/>
              </w:rPr>
              <w:t>{NOMINEE.TITLE.FULLNAME}</w:t>
            </w:r>
            <w:r w:rsidRPr="00E27E0F">
              <w:rPr>
                <w:rFonts w:cs="Arial"/>
                <w:color w:val="008000"/>
                <w:lang w:val="en-US"/>
              </w:rPr>
              <w:br/>
              <w:t>{NOMINEE.POSTAL.ADDRESS}</w:t>
            </w:r>
            <w:r w:rsidRPr="00E27E0F">
              <w:rPr>
                <w:rFonts w:cs="Arial"/>
                <w:color w:val="008000"/>
                <w:lang w:val="en-US"/>
              </w:rPr>
              <w:br/>
              <w:t>{NOMINEE.POSTAL.ADDRESS}</w:t>
            </w:r>
          </w:p>
        </w:tc>
        <w:tc>
          <w:tcPr>
            <w:tcW w:w="4466" w:type="dxa"/>
          </w:tcPr>
          <w:p w14:paraId="2AE42AAE" w14:textId="77777777" w:rsidR="007A29C7" w:rsidRPr="00E27E0F" w:rsidRDefault="007A29C7" w:rsidP="00182057">
            <w:pPr>
              <w:jc w:val="right"/>
              <w:rPr>
                <w:rFonts w:cs="Arial"/>
              </w:rPr>
            </w:pPr>
          </w:p>
        </w:tc>
      </w:tr>
      <w:tr w:rsidR="007A29C7" w:rsidRPr="00E27E0F" w14:paraId="544FDFCB" w14:textId="77777777" w:rsidTr="00182057">
        <w:tc>
          <w:tcPr>
            <w:tcW w:w="4561" w:type="dxa"/>
            <w:hideMark/>
          </w:tcPr>
          <w:p w14:paraId="3209DF9E" w14:textId="77777777" w:rsidR="007A29C7" w:rsidRPr="00E27E0F" w:rsidRDefault="007A29C7" w:rsidP="00182057">
            <w:pPr>
              <w:pStyle w:val="Header"/>
              <w:tabs>
                <w:tab w:val="left" w:pos="720"/>
              </w:tabs>
              <w:rPr>
                <w:rFonts w:cs="Arial"/>
                <w:color w:val="FF0000"/>
                <w:szCs w:val="22"/>
                <w:lang w:val="en-US"/>
              </w:rPr>
            </w:pPr>
            <w:r w:rsidRPr="00E27E0F">
              <w:rPr>
                <w:rFonts w:cs="Arial"/>
                <w:color w:val="FF0000"/>
                <w:lang w:val="en-US"/>
              </w:rPr>
              <w:t>!</w:t>
            </w:r>
          </w:p>
        </w:tc>
        <w:tc>
          <w:tcPr>
            <w:tcW w:w="4466" w:type="dxa"/>
          </w:tcPr>
          <w:p w14:paraId="3FD47316" w14:textId="77777777" w:rsidR="007A29C7" w:rsidRPr="00E27E0F" w:rsidRDefault="007A29C7" w:rsidP="00182057">
            <w:pPr>
              <w:jc w:val="right"/>
              <w:rPr>
                <w:rFonts w:cs="Arial"/>
              </w:rPr>
            </w:pPr>
          </w:p>
        </w:tc>
      </w:tr>
      <w:tr w:rsidR="007A29C7" w:rsidRPr="00E27E0F" w14:paraId="532971F4" w14:textId="77777777" w:rsidTr="00182057">
        <w:tc>
          <w:tcPr>
            <w:tcW w:w="4561" w:type="dxa"/>
          </w:tcPr>
          <w:p w14:paraId="17494F8E" w14:textId="77777777" w:rsidR="007A29C7" w:rsidRPr="00E27E0F" w:rsidRDefault="007A29C7" w:rsidP="00182057">
            <w:pPr>
              <w:rPr>
                <w:rFonts w:cs="Arial"/>
                <w:color w:val="008000"/>
                <w:sz w:val="22"/>
                <w:szCs w:val="22"/>
                <w:lang w:val="en-US"/>
              </w:rPr>
            </w:pPr>
            <w:r w:rsidRPr="00E27E0F">
              <w:rPr>
                <w:rFonts w:cs="Arial"/>
                <w:color w:val="008000"/>
                <w:lang w:val="en-US"/>
              </w:rPr>
              <w:t>{CLIENT.TITLE.FULLNAME}</w:t>
            </w:r>
            <w:r w:rsidRPr="00E27E0F">
              <w:rPr>
                <w:rFonts w:cs="Arial"/>
                <w:color w:val="008000"/>
                <w:lang w:val="en-US"/>
              </w:rPr>
              <w:br/>
              <w:t>{CLIENT.POST.ADD}</w:t>
            </w:r>
            <w:r w:rsidRPr="00E27E0F">
              <w:rPr>
                <w:rFonts w:cs="Arial"/>
                <w:color w:val="008000"/>
                <w:lang w:val="en-US"/>
              </w:rPr>
              <w:br/>
              <w:t>{CLIENT.POST.ADD}</w:t>
            </w:r>
          </w:p>
          <w:p w14:paraId="727DC822" w14:textId="77777777" w:rsidR="007A29C7" w:rsidRPr="00E27E0F" w:rsidRDefault="007A29C7" w:rsidP="00182057">
            <w:pPr>
              <w:rPr>
                <w:rFonts w:cs="Arial"/>
                <w:color w:val="FF0000"/>
                <w:sz w:val="22"/>
                <w:szCs w:val="22"/>
                <w:lang w:val="en-US"/>
              </w:rPr>
            </w:pPr>
            <w:r w:rsidRPr="00E27E0F">
              <w:rPr>
                <w:rFonts w:cs="Arial"/>
                <w:color w:val="008000"/>
                <w:lang w:val="en-US"/>
              </w:rPr>
              <w:t>{CLIENT.POST.ADD}</w:t>
            </w:r>
            <w:r w:rsidRPr="00E27E0F">
              <w:rPr>
                <w:rFonts w:cs="Arial"/>
                <w:color w:val="FF0000"/>
                <w:lang w:val="en-US"/>
              </w:rPr>
              <w:t>&gt;</w:t>
            </w:r>
          </w:p>
          <w:p w14:paraId="5E73C07A" w14:textId="77777777" w:rsidR="007A29C7" w:rsidRPr="00E27E0F" w:rsidRDefault="007A29C7" w:rsidP="00182057">
            <w:pPr>
              <w:rPr>
                <w:rFonts w:cs="Arial"/>
                <w:color w:val="FF0000"/>
                <w:sz w:val="22"/>
                <w:szCs w:val="22"/>
                <w:lang w:val="en-US"/>
              </w:rPr>
            </w:pPr>
          </w:p>
          <w:p w14:paraId="19ABF98A" w14:textId="77777777" w:rsidR="007A29C7" w:rsidRPr="00E27E0F" w:rsidRDefault="007A29C7" w:rsidP="00182057">
            <w:pPr>
              <w:ind w:left="-108"/>
              <w:rPr>
                <w:rFonts w:cs="Arial"/>
                <w:color w:val="008000"/>
                <w:sz w:val="22"/>
                <w:szCs w:val="22"/>
                <w:lang w:val="en-US"/>
              </w:rPr>
            </w:pPr>
          </w:p>
        </w:tc>
        <w:tc>
          <w:tcPr>
            <w:tcW w:w="4466" w:type="dxa"/>
          </w:tcPr>
          <w:p w14:paraId="7590E837" w14:textId="77777777" w:rsidR="007A29C7" w:rsidRPr="00E27E0F" w:rsidRDefault="007A29C7" w:rsidP="00182057">
            <w:pPr>
              <w:jc w:val="right"/>
              <w:rPr>
                <w:rFonts w:cs="Arial"/>
              </w:rPr>
            </w:pPr>
          </w:p>
        </w:tc>
      </w:tr>
    </w:tbl>
    <w:p w14:paraId="78056DBC" w14:textId="77777777" w:rsidR="007A29C7" w:rsidRPr="00E27E0F" w:rsidRDefault="007A29C7" w:rsidP="007A29C7">
      <w:pPr>
        <w:tabs>
          <w:tab w:val="right" w:pos="9781"/>
        </w:tabs>
        <w:autoSpaceDE w:val="0"/>
        <w:autoSpaceDN w:val="0"/>
        <w:adjustRightInd w:val="0"/>
        <w:ind w:right="-72"/>
        <w:rPr>
          <w:rFonts w:cs="Arial"/>
          <w:color w:val="000000"/>
          <w:sz w:val="22"/>
          <w:szCs w:val="22"/>
          <w:lang w:val="en-US"/>
        </w:rPr>
      </w:pPr>
      <w:r w:rsidRPr="00E27E0F">
        <w:rPr>
          <w:rFonts w:cs="Arial"/>
          <w:color w:val="FF0000"/>
          <w:sz w:val="22"/>
          <w:szCs w:val="22"/>
          <w:lang w:val="en-US"/>
        </w:rPr>
        <w:t>&lt;APPLY EXISTING NOMINEE RULE:</w:t>
      </w:r>
      <w:r w:rsidRPr="00E27E0F">
        <w:rPr>
          <w:rFonts w:cs="Arial"/>
          <w:color w:val="000000"/>
          <w:sz w:val="22"/>
          <w:szCs w:val="22"/>
          <w:lang w:val="en-US"/>
        </w:rPr>
        <w:t xml:space="preserve"> This is a copy of the letter we have sent to </w:t>
      </w:r>
      <w:r w:rsidRPr="00E27E0F">
        <w:rPr>
          <w:rFonts w:cs="Arial"/>
          <w:color w:val="008000"/>
          <w:sz w:val="22"/>
          <w:szCs w:val="22"/>
          <w:lang w:val="en-US"/>
        </w:rPr>
        <w:t>{CLIENT.FULLNAME}</w:t>
      </w:r>
      <w:r w:rsidRPr="00E27E0F">
        <w:rPr>
          <w:rFonts w:cs="Arial"/>
          <w:color w:val="000000"/>
          <w:sz w:val="22"/>
          <w:szCs w:val="22"/>
          <w:lang w:val="en-US"/>
        </w:rPr>
        <w:t xml:space="preserve"> for whom you are the nominee. </w:t>
      </w:r>
      <w:r w:rsidRPr="00E27E0F">
        <w:rPr>
          <w:rFonts w:cs="Arial"/>
          <w:color w:val="FF0000"/>
          <w:sz w:val="22"/>
          <w:szCs w:val="22"/>
          <w:lang w:val="en-US"/>
        </w:rPr>
        <w:t xml:space="preserve">| </w:t>
      </w:r>
      <w:r w:rsidRPr="00E27E0F">
        <w:rPr>
          <w:rFonts w:cs="Arial"/>
          <w:color w:val="000000"/>
          <w:sz w:val="22"/>
          <w:szCs w:val="22"/>
          <w:lang w:val="en-US"/>
        </w:rPr>
        <w:t xml:space="preserve">This letter provides information about </w:t>
      </w:r>
      <w:r w:rsidRPr="00E27E0F">
        <w:rPr>
          <w:rFonts w:cs="Arial"/>
          <w:color w:val="008000"/>
          <w:sz w:val="22"/>
          <w:szCs w:val="22"/>
          <w:lang w:val="en-US"/>
        </w:rPr>
        <w:t>{CLIENT.FULLNAME}</w:t>
      </w:r>
      <w:r w:rsidRPr="00E27E0F">
        <w:rPr>
          <w:rFonts w:cs="Arial"/>
          <w:color w:val="000000"/>
          <w:sz w:val="22"/>
          <w:szCs w:val="22"/>
          <w:lang w:val="en-US"/>
        </w:rPr>
        <w:t xml:space="preserve"> for whom you are the nominee. </w:t>
      </w:r>
      <w:r w:rsidRPr="00E27E0F">
        <w:rPr>
          <w:rFonts w:cs="Arial"/>
          <w:color w:val="FF0000"/>
          <w:sz w:val="22"/>
          <w:szCs w:val="22"/>
          <w:lang w:val="en-US"/>
        </w:rPr>
        <w:t>| &gt;</w:t>
      </w:r>
    </w:p>
    <w:p w14:paraId="034FCC2C" w14:textId="77777777" w:rsidR="007A29C7" w:rsidRPr="00E27E0F" w:rsidRDefault="007A29C7" w:rsidP="007A29C7">
      <w:pPr>
        <w:spacing w:after="160" w:line="256" w:lineRule="auto"/>
        <w:rPr>
          <w:rFonts w:eastAsia="Calibri" w:cs="Arial"/>
          <w:sz w:val="22"/>
          <w:szCs w:val="22"/>
        </w:rPr>
      </w:pPr>
    </w:p>
    <w:p w14:paraId="275865AA" w14:textId="77777777" w:rsidR="007A29C7" w:rsidRPr="00E27E0F" w:rsidRDefault="007A29C7" w:rsidP="007A29C7">
      <w:pPr>
        <w:spacing w:after="160" w:line="256" w:lineRule="auto"/>
        <w:rPr>
          <w:rFonts w:eastAsia="Calibri" w:cs="Arial"/>
          <w:color w:val="008000"/>
          <w:sz w:val="22"/>
          <w:szCs w:val="22"/>
          <w:lang w:val="en-US"/>
        </w:rPr>
      </w:pPr>
      <w:r w:rsidRPr="00E27E0F">
        <w:rPr>
          <w:rFonts w:eastAsia="Calibri" w:cs="Arial"/>
          <w:sz w:val="22"/>
          <w:szCs w:val="22"/>
        </w:rPr>
        <w:t xml:space="preserve">Dear </w:t>
      </w:r>
      <w:r w:rsidRPr="00E27E0F">
        <w:rPr>
          <w:rFonts w:eastAsia="Calibri" w:cs="Arial"/>
          <w:color w:val="008000"/>
          <w:sz w:val="22"/>
          <w:szCs w:val="22"/>
          <w:lang w:val="en-US"/>
        </w:rPr>
        <w:t>{CLIENT.TITLE.SURNAME}</w:t>
      </w:r>
    </w:p>
    <w:p w14:paraId="541E1918" w14:textId="77777777" w:rsidR="00D941DE" w:rsidRPr="00E27E0F" w:rsidRDefault="00D941DE" w:rsidP="00D941DE">
      <w:pPr>
        <w:spacing w:after="120" w:line="257" w:lineRule="auto"/>
        <w:jc w:val="center"/>
        <w:rPr>
          <w:rFonts w:eastAsia="Calibri" w:cs="Arial"/>
          <w:b/>
        </w:rPr>
      </w:pPr>
      <w:r w:rsidRPr="00E27E0F">
        <w:rPr>
          <w:rFonts w:eastAsia="Calibri" w:cs="Arial"/>
          <w:b/>
          <w:lang w:val="en-US"/>
        </w:rPr>
        <w:t>Employment income confirmation</w:t>
      </w:r>
    </w:p>
    <w:p w14:paraId="21B5913A" w14:textId="77777777" w:rsidR="00D941DE" w:rsidRPr="00E27E0F" w:rsidRDefault="00D941DE" w:rsidP="00D941DE">
      <w:pPr>
        <w:keepLines/>
        <w:rPr>
          <w:rFonts w:eastAsia="Calibri" w:cs="Arial"/>
          <w:sz w:val="22"/>
          <w:szCs w:val="22"/>
        </w:rPr>
      </w:pPr>
      <w:r w:rsidRPr="00E27E0F">
        <w:rPr>
          <w:rFonts w:eastAsia="Calibri" w:cs="Arial"/>
          <w:sz w:val="22"/>
          <w:szCs w:val="22"/>
        </w:rPr>
        <w:t>We have information from the Australian Taxation Office (ATO) that we need your help to confirm or update. The employment dates or income details are different to what you told us when getting a payment. We use your employment information so you get paid the right payment.</w:t>
      </w:r>
    </w:p>
    <w:p w14:paraId="4D9119F0" w14:textId="77777777" w:rsidR="00D941DE" w:rsidRPr="00E27E0F" w:rsidRDefault="00D941DE" w:rsidP="00D941DE">
      <w:pPr>
        <w:keepLines/>
        <w:rPr>
          <w:rFonts w:eastAsia="Calibri" w:cs="Arial"/>
          <w:sz w:val="22"/>
          <w:szCs w:val="22"/>
        </w:rPr>
      </w:pPr>
    </w:p>
    <w:p w14:paraId="529CEB0C" w14:textId="77777777" w:rsidR="00D941DE" w:rsidRPr="00E27E0F" w:rsidRDefault="00D941DE" w:rsidP="00D941DE">
      <w:pPr>
        <w:keepLines/>
        <w:rPr>
          <w:rFonts w:eastAsia="Calibri" w:cs="Arial"/>
          <w:sz w:val="22"/>
          <w:szCs w:val="22"/>
        </w:rPr>
      </w:pPr>
      <w:r w:rsidRPr="00E27E0F">
        <w:rPr>
          <w:rFonts w:eastAsia="Calibri" w:cs="Arial"/>
          <w:sz w:val="22"/>
          <w:szCs w:val="22"/>
        </w:rPr>
        <w:t xml:space="preserve">This is not a debt letter. Please check the ATO information with this letter carefully. </w:t>
      </w:r>
    </w:p>
    <w:p w14:paraId="68F2038C" w14:textId="77777777" w:rsidR="00D941DE" w:rsidRPr="00E27E0F" w:rsidRDefault="00D941DE" w:rsidP="00D941DE">
      <w:pPr>
        <w:keepLines/>
        <w:rPr>
          <w:rFonts w:eastAsia="Calibri" w:cs="Arial"/>
          <w:sz w:val="22"/>
          <w:szCs w:val="22"/>
        </w:rPr>
      </w:pPr>
    </w:p>
    <w:p w14:paraId="277F0A0C" w14:textId="77777777" w:rsidR="00D941DE" w:rsidRPr="00E27E0F" w:rsidRDefault="00D941DE" w:rsidP="00D941DE">
      <w:pPr>
        <w:keepLines/>
        <w:rPr>
          <w:rFonts w:eastAsia="Calibri" w:cs="Arial"/>
          <w:sz w:val="22"/>
          <w:szCs w:val="22"/>
        </w:rPr>
      </w:pPr>
      <w:r w:rsidRPr="00E27E0F">
        <w:rPr>
          <w:rFonts w:eastAsia="Calibri" w:cs="Arial"/>
          <w:sz w:val="22"/>
          <w:szCs w:val="22"/>
        </w:rPr>
        <w:t xml:space="preserve">You must confirm or update the information </w:t>
      </w:r>
      <w:r w:rsidRPr="00E27E0F">
        <w:rPr>
          <w:rFonts w:eastAsia="Calibri" w:cs="Arial"/>
          <w:b/>
          <w:sz w:val="22"/>
          <w:szCs w:val="22"/>
        </w:rPr>
        <w:t>within 28 days</w:t>
      </w:r>
      <w:r w:rsidRPr="00E27E0F">
        <w:rPr>
          <w:rFonts w:eastAsia="Calibri" w:cs="Arial"/>
          <w:sz w:val="22"/>
          <w:szCs w:val="22"/>
        </w:rPr>
        <w:t xml:space="preserve"> of receiving this letter.</w:t>
      </w:r>
      <w:r w:rsidRPr="00E27E0F">
        <w:rPr>
          <w:rFonts w:cs="Arial"/>
          <w:sz w:val="22"/>
          <w:szCs w:val="22"/>
        </w:rPr>
        <w:t xml:space="preserve"> </w:t>
      </w:r>
    </w:p>
    <w:p w14:paraId="4FB12F52" w14:textId="77777777" w:rsidR="00D941DE" w:rsidRPr="00E27E0F" w:rsidRDefault="00D941DE" w:rsidP="00D941DE">
      <w:pPr>
        <w:keepLines/>
        <w:rPr>
          <w:rFonts w:eastAsia="Calibri" w:cs="Arial"/>
          <w:sz w:val="22"/>
          <w:szCs w:val="22"/>
        </w:rPr>
      </w:pPr>
    </w:p>
    <w:p w14:paraId="5B714922" w14:textId="77777777" w:rsidR="00D941DE" w:rsidRPr="00E27E0F" w:rsidRDefault="00D941DE" w:rsidP="00D941DE">
      <w:pPr>
        <w:keepLines/>
        <w:rPr>
          <w:rFonts w:eastAsia="Calibri" w:cs="Arial"/>
          <w:b/>
          <w:sz w:val="22"/>
          <w:szCs w:val="22"/>
        </w:rPr>
      </w:pPr>
      <w:r w:rsidRPr="00E27E0F">
        <w:rPr>
          <w:rFonts w:eastAsia="Calibri" w:cs="Arial"/>
          <w:b/>
          <w:sz w:val="22"/>
          <w:szCs w:val="22"/>
        </w:rPr>
        <w:t>Go online and check today</w:t>
      </w:r>
    </w:p>
    <w:p w14:paraId="240F9038" w14:textId="77777777" w:rsidR="00D941DE" w:rsidRPr="00E27E0F" w:rsidRDefault="00D941DE" w:rsidP="00D941DE">
      <w:pPr>
        <w:keepLines/>
        <w:rPr>
          <w:rFonts w:eastAsia="Calibri" w:cs="Arial"/>
          <w:sz w:val="22"/>
          <w:szCs w:val="22"/>
        </w:rPr>
      </w:pPr>
      <w:r w:rsidRPr="00E27E0F">
        <w:rPr>
          <w:rFonts w:eastAsia="Calibri" w:cs="Arial"/>
          <w:sz w:val="22"/>
          <w:szCs w:val="22"/>
        </w:rPr>
        <w:t xml:space="preserve">The easiest way is to sign in to your Centrelink online account linked to your </w:t>
      </w:r>
      <w:r w:rsidRPr="00E27E0F">
        <w:rPr>
          <w:rFonts w:eastAsia="Calibri" w:cs="Arial"/>
          <w:b/>
          <w:sz w:val="22"/>
          <w:szCs w:val="22"/>
        </w:rPr>
        <w:t>myGov</w:t>
      </w:r>
      <w:r w:rsidRPr="00E27E0F">
        <w:rPr>
          <w:rFonts w:eastAsia="Calibri" w:cs="Arial"/>
          <w:sz w:val="22"/>
          <w:szCs w:val="22"/>
        </w:rPr>
        <w:t xml:space="preserve"> account. </w:t>
      </w:r>
    </w:p>
    <w:p w14:paraId="041C7948" w14:textId="77777777" w:rsidR="00D941DE" w:rsidRPr="00E27E0F" w:rsidRDefault="00D941DE" w:rsidP="00D941DE">
      <w:pPr>
        <w:keepLines/>
        <w:rPr>
          <w:rFonts w:eastAsia="Calibri" w:cs="Arial"/>
          <w:sz w:val="22"/>
          <w:szCs w:val="22"/>
        </w:rPr>
      </w:pPr>
    </w:p>
    <w:p w14:paraId="536576D4" w14:textId="77777777" w:rsidR="00D941DE" w:rsidRPr="00E27E0F" w:rsidRDefault="00D941DE" w:rsidP="00D941DE">
      <w:pPr>
        <w:keepLines/>
        <w:rPr>
          <w:rFonts w:eastAsia="Calibri" w:cs="Arial"/>
          <w:sz w:val="22"/>
          <w:szCs w:val="22"/>
        </w:rPr>
      </w:pPr>
      <w:r w:rsidRPr="00E27E0F">
        <w:rPr>
          <w:rFonts w:eastAsia="Calibri" w:cs="Arial"/>
          <w:sz w:val="22"/>
          <w:szCs w:val="22"/>
        </w:rPr>
        <w:t xml:space="preserve">You can also go to </w:t>
      </w:r>
      <w:r w:rsidRPr="00E27E0F">
        <w:rPr>
          <w:rFonts w:eastAsia="Calibri" w:cs="Arial"/>
          <w:b/>
          <w:sz w:val="22"/>
          <w:szCs w:val="22"/>
        </w:rPr>
        <w:t>humanservices.gov.au/</w:t>
      </w:r>
      <w:proofErr w:type="spellStart"/>
      <w:r w:rsidRPr="00E27E0F">
        <w:rPr>
          <w:rFonts w:eastAsia="Calibri" w:cs="Arial"/>
          <w:b/>
          <w:sz w:val="22"/>
          <w:szCs w:val="22"/>
        </w:rPr>
        <w:t>confirmincome</w:t>
      </w:r>
      <w:proofErr w:type="spellEnd"/>
      <w:r w:rsidRPr="00E27E0F">
        <w:rPr>
          <w:rFonts w:eastAsia="Calibri" w:cs="Arial"/>
          <w:b/>
          <w:sz w:val="22"/>
          <w:szCs w:val="22"/>
        </w:rPr>
        <w:t xml:space="preserve"> </w:t>
      </w:r>
      <w:r w:rsidRPr="00E27E0F">
        <w:rPr>
          <w:rFonts w:eastAsia="Calibri" w:cs="Arial"/>
          <w:sz w:val="22"/>
          <w:szCs w:val="22"/>
        </w:rPr>
        <w:t>and register:</w:t>
      </w:r>
    </w:p>
    <w:p w14:paraId="768C7B47" w14:textId="77777777" w:rsidR="00D941DE" w:rsidRPr="00E27E0F" w:rsidRDefault="00D941DE" w:rsidP="00D941DE">
      <w:pPr>
        <w:pStyle w:val="ListParagraph"/>
        <w:keepLines/>
        <w:numPr>
          <w:ilvl w:val="0"/>
          <w:numId w:val="25"/>
        </w:numPr>
        <w:rPr>
          <w:rFonts w:eastAsia="Calibri" w:cs="Arial"/>
          <w:sz w:val="22"/>
          <w:szCs w:val="22"/>
          <w:lang w:eastAsia="en-US"/>
        </w:rPr>
      </w:pPr>
      <w:r w:rsidRPr="00E27E0F">
        <w:rPr>
          <w:rFonts w:eastAsia="Calibri" w:cs="Arial"/>
          <w:sz w:val="22"/>
          <w:szCs w:val="22"/>
          <w:lang w:eastAsia="en-US"/>
        </w:rPr>
        <w:t xml:space="preserve">Enter the reference number at the top of this letter and your confirmation code: </w:t>
      </w:r>
      <w:r w:rsidRPr="00E27E0F">
        <w:rPr>
          <w:rFonts w:eastAsia="Calibri" w:cs="Arial"/>
          <w:b/>
          <w:color w:val="00B050"/>
          <w:sz w:val="22"/>
          <w:szCs w:val="22"/>
          <w:lang w:eastAsia="en-US"/>
        </w:rPr>
        <w:t>{CODE}</w:t>
      </w:r>
      <w:r w:rsidRPr="00E27E0F">
        <w:rPr>
          <w:rFonts w:eastAsia="Calibri" w:cs="Arial"/>
          <w:sz w:val="22"/>
          <w:szCs w:val="22"/>
          <w:lang w:eastAsia="en-US"/>
        </w:rPr>
        <w:t>.</w:t>
      </w:r>
    </w:p>
    <w:p w14:paraId="066251F3" w14:textId="7B53A1A0" w:rsidR="00D941DE" w:rsidRPr="00E27E0F" w:rsidRDefault="00D941DE" w:rsidP="00D941DE">
      <w:pPr>
        <w:pStyle w:val="ListParagraph"/>
        <w:keepLines/>
        <w:rPr>
          <w:rFonts w:eastAsia="Calibri" w:cs="Arial"/>
          <w:sz w:val="22"/>
          <w:szCs w:val="22"/>
          <w:lang w:eastAsia="en-US"/>
        </w:rPr>
      </w:pPr>
      <w:r w:rsidRPr="00E27E0F">
        <w:rPr>
          <w:rFonts w:eastAsia="Calibri" w:cs="Arial"/>
          <w:sz w:val="22"/>
          <w:szCs w:val="22"/>
          <w:lang w:eastAsia="en-US"/>
        </w:rPr>
        <w:t>The confirmation code will expire after 28 days.</w:t>
      </w:r>
      <w:r w:rsidR="003411DF">
        <w:rPr>
          <w:rFonts w:eastAsia="Calibri" w:cs="Arial"/>
          <w:sz w:val="22"/>
          <w:szCs w:val="22"/>
          <w:lang w:eastAsia="en-US"/>
        </w:rPr>
        <w:t xml:space="preserve"> </w:t>
      </w:r>
    </w:p>
    <w:p w14:paraId="04EE9433" w14:textId="77777777" w:rsidR="00D941DE" w:rsidRPr="00E27E0F" w:rsidRDefault="00D941DE" w:rsidP="00D941DE">
      <w:pPr>
        <w:pStyle w:val="ListParagraph"/>
        <w:keepLines/>
        <w:numPr>
          <w:ilvl w:val="0"/>
          <w:numId w:val="25"/>
        </w:numPr>
        <w:rPr>
          <w:rFonts w:eastAsia="Calibri" w:cs="Arial"/>
          <w:sz w:val="22"/>
          <w:szCs w:val="22"/>
          <w:lang w:eastAsia="en-US"/>
        </w:rPr>
      </w:pPr>
      <w:r w:rsidRPr="00E27E0F">
        <w:rPr>
          <w:rFonts w:eastAsia="Calibri" w:cs="Arial"/>
          <w:sz w:val="22"/>
          <w:szCs w:val="22"/>
          <w:lang w:eastAsia="en-US"/>
        </w:rPr>
        <w:lastRenderedPageBreak/>
        <w:t xml:space="preserve">Enter details from your current Australian driver licence or passport, and your Medicare card. </w:t>
      </w:r>
    </w:p>
    <w:p w14:paraId="4FB80F7D" w14:textId="77777777" w:rsidR="00D941DE" w:rsidRPr="00E27E0F" w:rsidRDefault="00D941DE" w:rsidP="00D941DE">
      <w:pPr>
        <w:pStyle w:val="ListParagraph"/>
        <w:keepLines/>
        <w:numPr>
          <w:ilvl w:val="0"/>
          <w:numId w:val="25"/>
        </w:numPr>
        <w:rPr>
          <w:rFonts w:eastAsia="Calibri" w:cs="Arial"/>
          <w:sz w:val="22"/>
          <w:szCs w:val="22"/>
          <w:lang w:eastAsia="en-US"/>
        </w:rPr>
      </w:pPr>
      <w:r w:rsidRPr="00E27E0F">
        <w:rPr>
          <w:rFonts w:eastAsia="Calibri" w:cs="Arial"/>
          <w:sz w:val="22"/>
          <w:szCs w:val="22"/>
          <w:lang w:eastAsia="en-US"/>
        </w:rPr>
        <w:t>Provide an email address or mobile number so we can send you a security code to log on.</w:t>
      </w:r>
    </w:p>
    <w:p w14:paraId="633719A1" w14:textId="77777777" w:rsidR="00D941DE" w:rsidRPr="00E27E0F" w:rsidRDefault="00D941DE" w:rsidP="00D941DE">
      <w:pPr>
        <w:rPr>
          <w:rFonts w:eastAsia="Calibri" w:cs="Arial"/>
          <w:sz w:val="22"/>
          <w:szCs w:val="22"/>
        </w:rPr>
      </w:pPr>
    </w:p>
    <w:p w14:paraId="53DF32EB" w14:textId="77777777" w:rsidR="00D941DE" w:rsidRPr="00E27E0F" w:rsidRDefault="00D941DE" w:rsidP="00D941DE">
      <w:pPr>
        <w:rPr>
          <w:rFonts w:eastAsia="Calibri" w:cs="Arial"/>
          <w:sz w:val="22"/>
          <w:szCs w:val="22"/>
        </w:rPr>
      </w:pPr>
      <w:r w:rsidRPr="00E27E0F">
        <w:rPr>
          <w:rFonts w:eastAsia="Calibri" w:cs="Arial"/>
          <w:sz w:val="22"/>
          <w:szCs w:val="22"/>
        </w:rPr>
        <w:t xml:space="preserve">Please note, if you don’t confirm or update the information within 28 days, we may apply the employment dates and income from the ATO to your record. This may result in a debt you will need to repay. </w:t>
      </w:r>
    </w:p>
    <w:p w14:paraId="34B13DC2" w14:textId="77777777" w:rsidR="00D941DE" w:rsidRPr="00E27E0F" w:rsidRDefault="00D941DE" w:rsidP="00D941DE">
      <w:pPr>
        <w:rPr>
          <w:rFonts w:eastAsia="Calibri" w:cs="Arial"/>
          <w:sz w:val="22"/>
          <w:szCs w:val="22"/>
        </w:rPr>
      </w:pPr>
    </w:p>
    <w:p w14:paraId="1D6D4AA1" w14:textId="0402C05A" w:rsidR="00D941DE" w:rsidRPr="00E27E0F" w:rsidRDefault="00D941DE" w:rsidP="00F74BD3">
      <w:pPr>
        <w:spacing w:after="1600"/>
        <w:rPr>
          <w:rFonts w:eastAsia="Calibri" w:cs="Arial"/>
          <w:b/>
          <w:sz w:val="22"/>
          <w:szCs w:val="22"/>
        </w:rPr>
      </w:pPr>
      <w:r w:rsidRPr="00E27E0F">
        <w:rPr>
          <w:rFonts w:eastAsia="Calibri" w:cs="Arial"/>
          <w:sz w:val="22"/>
          <w:szCs w:val="22"/>
        </w:rPr>
        <w:t>After you have confirmed or updated the details, we will write to you to let you know the outcome and what you need to do next.</w:t>
      </w:r>
      <w:r w:rsidR="00F74BD3" w:rsidRPr="00E27E0F">
        <w:rPr>
          <w:rFonts w:eastAsia="Calibri" w:cs="Arial"/>
          <w:b/>
          <w:sz w:val="22"/>
          <w:szCs w:val="22"/>
        </w:rPr>
        <w:t xml:space="preserve"> </w:t>
      </w:r>
    </w:p>
    <w:p w14:paraId="04D4C541" w14:textId="77777777" w:rsidR="00D941DE" w:rsidRPr="00E27E0F" w:rsidRDefault="00D941DE" w:rsidP="00D941DE">
      <w:pPr>
        <w:rPr>
          <w:rFonts w:eastAsia="Calibri" w:cs="Arial"/>
          <w:b/>
          <w:sz w:val="22"/>
          <w:szCs w:val="22"/>
        </w:rPr>
      </w:pPr>
      <w:r w:rsidRPr="00E27E0F">
        <w:rPr>
          <w:rFonts w:eastAsia="Calibri" w:cs="Arial"/>
          <w:b/>
          <w:sz w:val="22"/>
          <w:szCs w:val="22"/>
        </w:rPr>
        <w:t>If you need help</w:t>
      </w:r>
    </w:p>
    <w:p w14:paraId="719FFC04" w14:textId="77777777" w:rsidR="00D941DE" w:rsidRPr="00E27E0F" w:rsidRDefault="00D941DE" w:rsidP="00D941DE">
      <w:pPr>
        <w:rPr>
          <w:rFonts w:cs="Arial"/>
          <w:sz w:val="22"/>
          <w:szCs w:val="22"/>
        </w:rPr>
      </w:pPr>
      <w:r w:rsidRPr="00E27E0F">
        <w:rPr>
          <w:rFonts w:eastAsia="Calibri" w:cs="Arial"/>
          <w:sz w:val="22"/>
          <w:szCs w:val="22"/>
        </w:rPr>
        <w:t xml:space="preserve">If you don’t have internet access or need help to sign in, go into any of our service centres. If you need help with the employment information provided, </w:t>
      </w:r>
      <w:r w:rsidRPr="00E27E0F">
        <w:rPr>
          <w:rFonts w:cs="Arial"/>
          <w:sz w:val="22"/>
          <w:szCs w:val="22"/>
        </w:rPr>
        <w:t>call us on 1800 086 400.</w:t>
      </w:r>
    </w:p>
    <w:p w14:paraId="21942881" w14:textId="77777777" w:rsidR="00D941DE" w:rsidRPr="00E27E0F" w:rsidRDefault="00D941DE" w:rsidP="00D941DE">
      <w:pPr>
        <w:rPr>
          <w:rFonts w:eastAsia="Calibri" w:cs="Arial"/>
          <w:sz w:val="22"/>
          <w:szCs w:val="22"/>
        </w:rPr>
      </w:pPr>
    </w:p>
    <w:p w14:paraId="6D99ED14" w14:textId="784F105D" w:rsidR="00D941DE" w:rsidRPr="00E27E0F" w:rsidRDefault="00D941DE" w:rsidP="00412AA3">
      <w:pPr>
        <w:keepLines/>
        <w:spacing w:after="400" w:line="257" w:lineRule="auto"/>
        <w:rPr>
          <w:rFonts w:eastAsia="Calibri" w:cs="Arial"/>
          <w:sz w:val="22"/>
          <w:szCs w:val="22"/>
        </w:rPr>
      </w:pPr>
      <w:r w:rsidRPr="00E27E0F">
        <w:rPr>
          <w:rFonts w:eastAsia="Calibri" w:cs="Arial"/>
          <w:sz w:val="22"/>
          <w:szCs w:val="22"/>
        </w:rPr>
        <w:t>Yours sincerely</w:t>
      </w:r>
    </w:p>
    <w:p w14:paraId="4528F75A" w14:textId="77777777" w:rsidR="00D941DE" w:rsidRPr="00E27E0F" w:rsidRDefault="00D941DE" w:rsidP="00D941DE">
      <w:pPr>
        <w:rPr>
          <w:rFonts w:eastAsia="Calibri" w:cs="Arial"/>
          <w:sz w:val="22"/>
          <w:szCs w:val="22"/>
        </w:rPr>
      </w:pPr>
      <w:r w:rsidRPr="00E27E0F">
        <w:rPr>
          <w:rFonts w:eastAsia="Calibri" w:cs="Arial"/>
          <w:sz w:val="22"/>
          <w:szCs w:val="22"/>
        </w:rPr>
        <w:t>Director, Earned Income</w:t>
      </w:r>
    </w:p>
    <w:p w14:paraId="4FA5FE80" w14:textId="77777777" w:rsidR="00D941DE" w:rsidRPr="00E27E0F" w:rsidRDefault="00D941DE" w:rsidP="00D941DE">
      <w:pPr>
        <w:rPr>
          <w:rFonts w:eastAsia="Calibri" w:cs="Arial"/>
          <w:sz w:val="22"/>
          <w:szCs w:val="22"/>
        </w:rPr>
      </w:pPr>
      <w:r w:rsidRPr="00E27E0F">
        <w:rPr>
          <w:rFonts w:eastAsia="Calibri" w:cs="Arial"/>
          <w:sz w:val="22"/>
          <w:szCs w:val="22"/>
        </w:rPr>
        <w:t>Customer Compliance</w:t>
      </w:r>
    </w:p>
    <w:p w14:paraId="2E21674B" w14:textId="77777777" w:rsidR="00D941DE" w:rsidRPr="00E27E0F" w:rsidRDefault="00D941DE" w:rsidP="00D941DE"/>
    <w:p w14:paraId="52846636" w14:textId="2802426B" w:rsidR="0039439B" w:rsidRDefault="0039439B">
      <w:pPr>
        <w:spacing w:before="0" w:after="0"/>
      </w:pPr>
      <w:r>
        <w:br w:type="page"/>
      </w:r>
    </w:p>
    <w:p w14:paraId="211787AC" w14:textId="77777777" w:rsidR="00D941DE" w:rsidRPr="00E27E0F" w:rsidRDefault="00D941DE" w:rsidP="00D941DE">
      <w:pPr>
        <w:spacing w:after="200" w:line="276" w:lineRule="auto"/>
        <w:jc w:val="center"/>
        <w:rPr>
          <w:rFonts w:eastAsia="Calibri" w:cs="Arial"/>
          <w:sz w:val="22"/>
          <w:szCs w:val="22"/>
        </w:rPr>
      </w:pPr>
      <w:r w:rsidRPr="00E27E0F">
        <w:rPr>
          <w:rFonts w:eastAsia="Calibri" w:cs="Arial"/>
          <w:b/>
        </w:rPr>
        <w:lastRenderedPageBreak/>
        <w:t>Employment information statement</w:t>
      </w:r>
    </w:p>
    <w:p w14:paraId="1EBC9FF0" w14:textId="77777777" w:rsidR="00D941DE" w:rsidRPr="00E27E0F" w:rsidRDefault="00D941DE" w:rsidP="00D941DE">
      <w:pPr>
        <w:keepLines/>
        <w:spacing w:line="257" w:lineRule="auto"/>
        <w:rPr>
          <w:rFonts w:cs="Arial"/>
          <w:sz w:val="22"/>
          <w:szCs w:val="22"/>
        </w:rPr>
      </w:pPr>
      <w:r w:rsidRPr="00E27E0F">
        <w:rPr>
          <w:rFonts w:cs="Arial"/>
          <w:sz w:val="22"/>
          <w:szCs w:val="22"/>
        </w:rPr>
        <w:t xml:space="preserve">Check this employment information from the Australian Taxation Office against your records. Make sure you check the dates you worked for each employer. </w:t>
      </w:r>
    </w:p>
    <w:p w14:paraId="4550747B" w14:textId="77777777" w:rsidR="00D941DE" w:rsidRPr="00E27E0F" w:rsidRDefault="00D941DE" w:rsidP="00D941DE">
      <w:pPr>
        <w:keepLines/>
        <w:spacing w:line="257" w:lineRule="auto"/>
        <w:rPr>
          <w:rFonts w:cs="Arial"/>
          <w:sz w:val="22"/>
          <w:szCs w:val="22"/>
        </w:rPr>
      </w:pPr>
    </w:p>
    <w:p w14:paraId="3A9178A9" w14:textId="77777777" w:rsidR="00D941DE" w:rsidRPr="00E27E0F" w:rsidRDefault="00D941DE" w:rsidP="00D941DE">
      <w:pPr>
        <w:rPr>
          <w:rFonts w:eastAsia="Calibri" w:cs="Arial"/>
          <w:sz w:val="22"/>
          <w:szCs w:val="22"/>
        </w:rPr>
      </w:pPr>
      <w:r w:rsidRPr="00E27E0F">
        <w:rPr>
          <w:rFonts w:cs="Arial"/>
          <w:sz w:val="22"/>
          <w:szCs w:val="22"/>
        </w:rPr>
        <w:t xml:space="preserve">Go to </w:t>
      </w:r>
      <w:r w:rsidRPr="00E27E0F">
        <w:rPr>
          <w:rFonts w:cs="Arial"/>
          <w:b/>
          <w:sz w:val="22"/>
          <w:szCs w:val="22"/>
        </w:rPr>
        <w:t>humanservices.gov.au/</w:t>
      </w:r>
      <w:proofErr w:type="spellStart"/>
      <w:r w:rsidRPr="00E27E0F">
        <w:rPr>
          <w:rFonts w:cs="Arial"/>
          <w:b/>
          <w:sz w:val="22"/>
          <w:szCs w:val="22"/>
        </w:rPr>
        <w:t>confirmincome</w:t>
      </w:r>
      <w:proofErr w:type="spellEnd"/>
      <w:r w:rsidRPr="00E27E0F">
        <w:rPr>
          <w:rFonts w:cs="Arial"/>
          <w:sz w:val="22"/>
          <w:szCs w:val="22"/>
        </w:rPr>
        <w:t xml:space="preserve"> to confirm or update these details. You may need </w:t>
      </w:r>
      <w:r w:rsidRPr="00E27E0F">
        <w:rPr>
          <w:rFonts w:eastAsia="Calibri" w:cs="Arial"/>
          <w:sz w:val="22"/>
          <w:szCs w:val="22"/>
        </w:rPr>
        <w:t>payslips or bank statements to check this information.</w:t>
      </w:r>
    </w:p>
    <w:p w14:paraId="79CECD66" w14:textId="77777777" w:rsidR="00D941DE" w:rsidRPr="00E27E0F" w:rsidRDefault="00D941DE" w:rsidP="00D941DE">
      <w:pPr>
        <w:keepLines/>
        <w:spacing w:line="257" w:lineRule="auto"/>
        <w:rPr>
          <w:rFonts w:cs="Arial"/>
          <w:sz w:val="22"/>
          <w:szCs w:val="22"/>
        </w:rPr>
      </w:pPr>
    </w:p>
    <w:p w14:paraId="0DAAB260" w14:textId="77777777" w:rsidR="00D941DE" w:rsidRPr="00E27E0F" w:rsidRDefault="00D941DE" w:rsidP="00D941DE">
      <w:pPr>
        <w:keepLines/>
        <w:spacing w:line="257" w:lineRule="auto"/>
        <w:rPr>
          <w:rFonts w:cs="Arial"/>
          <w:sz w:val="22"/>
          <w:szCs w:val="22"/>
        </w:rPr>
      </w:pPr>
    </w:p>
    <w:tbl>
      <w:tblPr>
        <w:tblStyle w:val="Style1"/>
        <w:tblW w:w="6425" w:type="dxa"/>
        <w:tblLayout w:type="fixed"/>
        <w:tblLook w:val="04A0" w:firstRow="1" w:lastRow="0" w:firstColumn="1" w:lastColumn="0" w:noHBand="0" w:noVBand="1"/>
        <w:tblCaption w:val="Employment information statement example"/>
      </w:tblPr>
      <w:tblGrid>
        <w:gridCol w:w="2552"/>
        <w:gridCol w:w="3873"/>
      </w:tblGrid>
      <w:tr w:rsidR="001C0DC3" w:rsidRPr="00E27E0F" w14:paraId="1C3F6A8F" w14:textId="77777777" w:rsidTr="001A5106">
        <w:trPr>
          <w:trHeight w:val="454"/>
          <w:tblHeader/>
        </w:trPr>
        <w:tc>
          <w:tcPr>
            <w:tcW w:w="2552" w:type="dxa"/>
            <w:hideMark/>
          </w:tcPr>
          <w:p w14:paraId="6889CB23" w14:textId="77777777" w:rsidR="001C0DC3" w:rsidRPr="00E27E0F" w:rsidRDefault="001C0DC3" w:rsidP="00144AD4">
            <w:pPr>
              <w:pStyle w:val="NoSpacing"/>
              <w:rPr>
                <w:rFonts w:ascii="Arial" w:eastAsia="Times New Roman" w:hAnsi="Arial" w:cs="Arial"/>
                <w:lang w:eastAsia="en-AU"/>
              </w:rPr>
            </w:pPr>
            <w:r w:rsidRPr="00E27E0F">
              <w:rPr>
                <w:rFonts w:ascii="Arial" w:eastAsia="Times New Roman" w:hAnsi="Arial" w:cs="Arial"/>
                <w:lang w:eastAsia="en-AU"/>
              </w:rPr>
              <w:t>Employer</w:t>
            </w:r>
          </w:p>
        </w:tc>
        <w:tc>
          <w:tcPr>
            <w:tcW w:w="3873" w:type="dxa"/>
          </w:tcPr>
          <w:p w14:paraId="0942FBBF" w14:textId="77777777" w:rsidR="001C0DC3" w:rsidRPr="00E27E0F" w:rsidRDefault="001C0DC3" w:rsidP="00144AD4">
            <w:pPr>
              <w:rPr>
                <w:rFonts w:cs="Arial"/>
              </w:rPr>
            </w:pPr>
            <w:r w:rsidRPr="00E27E0F">
              <w:rPr>
                <w:rFonts w:cs="Arial"/>
              </w:rPr>
              <w:t>Super Sparkle Cleaning</w:t>
            </w:r>
          </w:p>
        </w:tc>
      </w:tr>
      <w:tr w:rsidR="001C0DC3" w:rsidRPr="00E27E0F" w14:paraId="3F69FFB7" w14:textId="77777777" w:rsidTr="001C0DC3">
        <w:trPr>
          <w:trHeight w:val="454"/>
        </w:trPr>
        <w:tc>
          <w:tcPr>
            <w:tcW w:w="2552" w:type="dxa"/>
          </w:tcPr>
          <w:p w14:paraId="47E7B34F" w14:textId="77777777" w:rsidR="001C0DC3" w:rsidRPr="00E27E0F" w:rsidRDefault="001C0DC3" w:rsidP="00144AD4">
            <w:pPr>
              <w:pStyle w:val="NoSpacing"/>
              <w:rPr>
                <w:rFonts w:ascii="Arial" w:eastAsia="Times New Roman" w:hAnsi="Arial" w:cs="Arial"/>
                <w:lang w:eastAsia="en-AU"/>
              </w:rPr>
            </w:pPr>
            <w:r w:rsidRPr="00E27E0F">
              <w:rPr>
                <w:rFonts w:ascii="Arial" w:eastAsia="Times New Roman" w:hAnsi="Arial" w:cs="Arial"/>
                <w:lang w:eastAsia="en-AU"/>
              </w:rPr>
              <w:t>Dates of Employment</w:t>
            </w:r>
          </w:p>
        </w:tc>
        <w:tc>
          <w:tcPr>
            <w:tcW w:w="3873" w:type="dxa"/>
          </w:tcPr>
          <w:p w14:paraId="1ED6C2DB" w14:textId="77777777" w:rsidR="001C0DC3" w:rsidRPr="00E27E0F" w:rsidRDefault="001C0DC3" w:rsidP="00144AD4">
            <w:pPr>
              <w:rPr>
                <w:rFonts w:cs="Arial"/>
              </w:rPr>
            </w:pPr>
            <w:r w:rsidRPr="00E27E0F">
              <w:rPr>
                <w:rFonts w:cs="Arial"/>
                <w:sz w:val="22"/>
              </w:rPr>
              <w:t>10 JUL 2015 to 13 AUL 2015</w:t>
            </w:r>
          </w:p>
        </w:tc>
      </w:tr>
      <w:tr w:rsidR="001C0DC3" w:rsidRPr="00E27E0F" w14:paraId="0FDA6C0C" w14:textId="77777777" w:rsidTr="001C0DC3">
        <w:trPr>
          <w:trHeight w:val="454"/>
        </w:trPr>
        <w:tc>
          <w:tcPr>
            <w:tcW w:w="2552" w:type="dxa"/>
          </w:tcPr>
          <w:p w14:paraId="6083EFE9" w14:textId="77777777" w:rsidR="001C0DC3" w:rsidRPr="00E27E0F" w:rsidRDefault="001C0DC3" w:rsidP="00144AD4">
            <w:pPr>
              <w:pStyle w:val="NoSpacing"/>
              <w:rPr>
                <w:rFonts w:ascii="Arial" w:eastAsia="Times New Roman" w:hAnsi="Arial" w:cs="Arial"/>
                <w:color w:val="00B050"/>
                <w:lang w:eastAsia="en-AU"/>
              </w:rPr>
            </w:pPr>
            <w:r w:rsidRPr="00E27E0F">
              <w:rPr>
                <w:rFonts w:ascii="Arial" w:eastAsia="Times New Roman" w:hAnsi="Arial" w:cs="Arial"/>
                <w:lang w:eastAsia="en-AU"/>
              </w:rPr>
              <w:t>Earnings</w:t>
            </w:r>
          </w:p>
        </w:tc>
        <w:tc>
          <w:tcPr>
            <w:tcW w:w="3873" w:type="dxa"/>
          </w:tcPr>
          <w:p w14:paraId="4097B515" w14:textId="77777777" w:rsidR="001C0DC3" w:rsidRPr="00E27E0F" w:rsidRDefault="001C0DC3" w:rsidP="00144AD4">
            <w:pPr>
              <w:rPr>
                <w:rFonts w:cs="Arial"/>
              </w:rPr>
            </w:pPr>
            <w:r w:rsidRPr="00E27E0F">
              <w:rPr>
                <w:rFonts w:cs="Arial"/>
                <w:sz w:val="22"/>
              </w:rPr>
              <w:t>$400.00</w:t>
            </w:r>
          </w:p>
        </w:tc>
      </w:tr>
      <w:tr w:rsidR="001C0DC3" w:rsidRPr="00E27E0F" w14:paraId="1226105E" w14:textId="77777777" w:rsidTr="001C0DC3">
        <w:trPr>
          <w:trHeight w:val="454"/>
        </w:trPr>
        <w:tc>
          <w:tcPr>
            <w:tcW w:w="2552" w:type="dxa"/>
            <w:hideMark/>
          </w:tcPr>
          <w:p w14:paraId="496FD11D" w14:textId="77777777" w:rsidR="001C0DC3" w:rsidRPr="00E27E0F" w:rsidRDefault="001C0DC3" w:rsidP="00144AD4">
            <w:pPr>
              <w:rPr>
                <w:rFonts w:cs="Arial"/>
                <w:color w:val="00B050"/>
                <w:sz w:val="22"/>
              </w:rPr>
            </w:pPr>
            <w:r w:rsidRPr="00E27E0F">
              <w:rPr>
                <w:rFonts w:cs="Arial"/>
                <w:sz w:val="22"/>
              </w:rPr>
              <w:t>Employer</w:t>
            </w:r>
          </w:p>
        </w:tc>
        <w:tc>
          <w:tcPr>
            <w:tcW w:w="3873" w:type="dxa"/>
          </w:tcPr>
          <w:p w14:paraId="61B62DAF" w14:textId="77777777" w:rsidR="001C0DC3" w:rsidRPr="00E27E0F" w:rsidRDefault="001C0DC3" w:rsidP="00144AD4">
            <w:pPr>
              <w:rPr>
                <w:rFonts w:cs="Arial"/>
              </w:rPr>
            </w:pPr>
            <w:r w:rsidRPr="00E27E0F">
              <w:rPr>
                <w:rFonts w:cs="Arial"/>
                <w:sz w:val="22"/>
              </w:rPr>
              <w:t xml:space="preserve">Joe </w:t>
            </w:r>
            <w:proofErr w:type="spellStart"/>
            <w:r w:rsidRPr="00E27E0F">
              <w:rPr>
                <w:rFonts w:cs="Arial"/>
                <w:sz w:val="22"/>
              </w:rPr>
              <w:t>Bloggs</w:t>
            </w:r>
            <w:proofErr w:type="spellEnd"/>
            <w:r w:rsidRPr="00E27E0F">
              <w:rPr>
                <w:rFonts w:cs="Arial"/>
                <w:sz w:val="22"/>
              </w:rPr>
              <w:t xml:space="preserve"> Tree Cutting</w:t>
            </w:r>
          </w:p>
        </w:tc>
      </w:tr>
      <w:tr w:rsidR="001C0DC3" w:rsidRPr="00E27E0F" w14:paraId="5175761F" w14:textId="77777777" w:rsidTr="001C0DC3">
        <w:trPr>
          <w:trHeight w:val="454"/>
        </w:trPr>
        <w:tc>
          <w:tcPr>
            <w:tcW w:w="2552" w:type="dxa"/>
            <w:hideMark/>
          </w:tcPr>
          <w:p w14:paraId="594EAF34" w14:textId="77777777" w:rsidR="001C0DC3" w:rsidRPr="00E27E0F" w:rsidRDefault="001C0DC3" w:rsidP="00144AD4">
            <w:pPr>
              <w:rPr>
                <w:rFonts w:cs="Arial"/>
                <w:color w:val="00B050"/>
                <w:sz w:val="22"/>
              </w:rPr>
            </w:pPr>
            <w:r w:rsidRPr="00E27E0F">
              <w:rPr>
                <w:rFonts w:cs="Arial"/>
                <w:sz w:val="22"/>
              </w:rPr>
              <w:t>Dates of Employment</w:t>
            </w:r>
          </w:p>
        </w:tc>
        <w:tc>
          <w:tcPr>
            <w:tcW w:w="3873" w:type="dxa"/>
          </w:tcPr>
          <w:p w14:paraId="3AA43B8D" w14:textId="77777777" w:rsidR="001C0DC3" w:rsidRPr="00E27E0F" w:rsidRDefault="001C0DC3" w:rsidP="00144AD4">
            <w:pPr>
              <w:rPr>
                <w:rFonts w:cs="Arial"/>
              </w:rPr>
            </w:pPr>
            <w:r w:rsidRPr="00E27E0F">
              <w:rPr>
                <w:rFonts w:cs="Arial"/>
                <w:sz w:val="22"/>
              </w:rPr>
              <w:t>5 DEC 2015 - 20 FEB 2016</w:t>
            </w:r>
          </w:p>
        </w:tc>
      </w:tr>
      <w:tr w:rsidR="001C0DC3" w:rsidRPr="00E27E0F" w14:paraId="506DB162" w14:textId="77777777" w:rsidTr="001C0DC3">
        <w:trPr>
          <w:trHeight w:val="454"/>
        </w:trPr>
        <w:tc>
          <w:tcPr>
            <w:tcW w:w="2552" w:type="dxa"/>
            <w:hideMark/>
          </w:tcPr>
          <w:p w14:paraId="22416499" w14:textId="77777777" w:rsidR="001C0DC3" w:rsidRPr="00E27E0F" w:rsidRDefault="001C0DC3" w:rsidP="00144AD4">
            <w:pPr>
              <w:rPr>
                <w:rFonts w:cs="Arial"/>
                <w:color w:val="00B050"/>
                <w:sz w:val="22"/>
              </w:rPr>
            </w:pPr>
            <w:r w:rsidRPr="00E27E0F">
              <w:rPr>
                <w:rFonts w:cs="Arial"/>
                <w:sz w:val="22"/>
              </w:rPr>
              <w:t>Earnings</w:t>
            </w:r>
          </w:p>
        </w:tc>
        <w:tc>
          <w:tcPr>
            <w:tcW w:w="3873" w:type="dxa"/>
          </w:tcPr>
          <w:p w14:paraId="41BCF32F" w14:textId="77777777" w:rsidR="001C0DC3" w:rsidRPr="00E27E0F" w:rsidRDefault="001C0DC3" w:rsidP="00144AD4">
            <w:pPr>
              <w:rPr>
                <w:rFonts w:cs="Arial"/>
              </w:rPr>
            </w:pPr>
            <w:r w:rsidRPr="00E27E0F">
              <w:rPr>
                <w:rFonts w:cs="Arial"/>
                <w:sz w:val="22"/>
              </w:rPr>
              <w:t>$3,255.00</w:t>
            </w:r>
          </w:p>
        </w:tc>
      </w:tr>
      <w:tr w:rsidR="001C0DC3" w:rsidRPr="00E27E0F" w14:paraId="5E2762D9" w14:textId="77777777" w:rsidTr="001C0DC3">
        <w:trPr>
          <w:trHeight w:val="454"/>
        </w:trPr>
        <w:tc>
          <w:tcPr>
            <w:tcW w:w="2552" w:type="dxa"/>
            <w:hideMark/>
          </w:tcPr>
          <w:p w14:paraId="1B3AE7D4" w14:textId="77777777" w:rsidR="001C0DC3" w:rsidRPr="00E27E0F" w:rsidRDefault="001C0DC3" w:rsidP="00144AD4">
            <w:pPr>
              <w:rPr>
                <w:rFonts w:cs="Arial"/>
                <w:color w:val="00B050"/>
                <w:sz w:val="22"/>
              </w:rPr>
            </w:pPr>
            <w:r w:rsidRPr="00E27E0F">
              <w:rPr>
                <w:rFonts w:cs="Arial"/>
                <w:sz w:val="22"/>
              </w:rPr>
              <w:t>Employer</w:t>
            </w:r>
          </w:p>
        </w:tc>
        <w:tc>
          <w:tcPr>
            <w:tcW w:w="3873" w:type="dxa"/>
          </w:tcPr>
          <w:p w14:paraId="3DDC60B8" w14:textId="77777777" w:rsidR="001C0DC3" w:rsidRPr="00E27E0F" w:rsidRDefault="001C0DC3" w:rsidP="00144AD4">
            <w:pPr>
              <w:rPr>
                <w:rFonts w:cs="Arial"/>
              </w:rPr>
            </w:pPr>
            <w:r w:rsidRPr="00E27E0F">
              <w:rPr>
                <w:rFonts w:cs="Arial"/>
                <w:sz w:val="22"/>
              </w:rPr>
              <w:t>Glassy Clothes</w:t>
            </w:r>
          </w:p>
        </w:tc>
      </w:tr>
      <w:tr w:rsidR="001C0DC3" w:rsidRPr="00E27E0F" w14:paraId="15A559D7" w14:textId="77777777" w:rsidTr="001C0DC3">
        <w:trPr>
          <w:trHeight w:val="454"/>
        </w:trPr>
        <w:tc>
          <w:tcPr>
            <w:tcW w:w="2552" w:type="dxa"/>
            <w:hideMark/>
          </w:tcPr>
          <w:p w14:paraId="2808058F" w14:textId="77777777" w:rsidR="001C0DC3" w:rsidRPr="00E27E0F" w:rsidRDefault="001C0DC3" w:rsidP="00144AD4">
            <w:pPr>
              <w:rPr>
                <w:rFonts w:cs="Arial"/>
                <w:color w:val="00B050"/>
                <w:sz w:val="22"/>
              </w:rPr>
            </w:pPr>
            <w:r w:rsidRPr="00E27E0F">
              <w:rPr>
                <w:rFonts w:cs="Arial"/>
                <w:sz w:val="22"/>
              </w:rPr>
              <w:t>Dates of Employment</w:t>
            </w:r>
          </w:p>
        </w:tc>
        <w:tc>
          <w:tcPr>
            <w:tcW w:w="3873" w:type="dxa"/>
          </w:tcPr>
          <w:p w14:paraId="56CA19E9" w14:textId="77777777" w:rsidR="001C0DC3" w:rsidRPr="00E27E0F" w:rsidRDefault="001C0DC3" w:rsidP="00144AD4">
            <w:pPr>
              <w:rPr>
                <w:rFonts w:cs="Arial"/>
              </w:rPr>
            </w:pPr>
            <w:r w:rsidRPr="00E27E0F">
              <w:rPr>
                <w:rFonts w:cs="Arial"/>
              </w:rPr>
              <w:t>15 MAR 2016 to 22 APR 2016</w:t>
            </w:r>
          </w:p>
        </w:tc>
      </w:tr>
      <w:tr w:rsidR="001C0DC3" w:rsidRPr="00E27E0F" w14:paraId="68DCD649" w14:textId="77777777" w:rsidTr="001C0DC3">
        <w:trPr>
          <w:trHeight w:val="454"/>
        </w:trPr>
        <w:tc>
          <w:tcPr>
            <w:tcW w:w="2552" w:type="dxa"/>
            <w:hideMark/>
          </w:tcPr>
          <w:p w14:paraId="03743A97" w14:textId="77777777" w:rsidR="001C0DC3" w:rsidRPr="00E27E0F" w:rsidRDefault="001C0DC3" w:rsidP="00144AD4">
            <w:pPr>
              <w:rPr>
                <w:rFonts w:cs="Arial"/>
                <w:color w:val="00B050"/>
                <w:sz w:val="22"/>
              </w:rPr>
            </w:pPr>
            <w:r w:rsidRPr="00E27E0F">
              <w:rPr>
                <w:rFonts w:cs="Arial"/>
                <w:sz w:val="22"/>
              </w:rPr>
              <w:t>Earnings</w:t>
            </w:r>
          </w:p>
        </w:tc>
        <w:tc>
          <w:tcPr>
            <w:tcW w:w="3873" w:type="dxa"/>
          </w:tcPr>
          <w:p w14:paraId="1CF87026" w14:textId="77777777" w:rsidR="001C0DC3" w:rsidRPr="00E27E0F" w:rsidRDefault="001C0DC3" w:rsidP="00144AD4">
            <w:pPr>
              <w:rPr>
                <w:rFonts w:cs="Arial"/>
              </w:rPr>
            </w:pPr>
            <w:r w:rsidRPr="00E27E0F">
              <w:rPr>
                <w:rFonts w:cs="Arial"/>
                <w:sz w:val="22"/>
              </w:rPr>
              <w:t>$1022.00</w:t>
            </w:r>
          </w:p>
        </w:tc>
      </w:tr>
    </w:tbl>
    <w:p w14:paraId="7B15ADD2" w14:textId="77777777" w:rsidR="00D941DE" w:rsidRPr="00E27E0F" w:rsidRDefault="00D941DE" w:rsidP="00D941DE">
      <w:pPr>
        <w:rPr>
          <w:rFonts w:cs="Arial"/>
          <w:b/>
        </w:rPr>
      </w:pPr>
      <w:r w:rsidRPr="00E27E0F">
        <w:rPr>
          <w:rFonts w:cs="Arial"/>
        </w:rPr>
        <w:br/>
      </w:r>
    </w:p>
    <w:p w14:paraId="4D05D2D0" w14:textId="77777777" w:rsidR="00D941DE" w:rsidRPr="00E27E0F" w:rsidRDefault="00D941DE" w:rsidP="00D941DE">
      <w:pPr>
        <w:spacing w:after="200" w:line="276" w:lineRule="auto"/>
        <w:rPr>
          <w:rFonts w:cs="Arial"/>
          <w:b/>
          <w:sz w:val="22"/>
          <w:szCs w:val="22"/>
        </w:rPr>
      </w:pPr>
      <w:r w:rsidRPr="00E27E0F">
        <w:rPr>
          <w:rFonts w:cs="Arial"/>
          <w:sz w:val="22"/>
          <w:szCs w:val="22"/>
        </w:rPr>
        <w:t xml:space="preserve">Your Customer Reference Number is </w:t>
      </w:r>
      <w:r w:rsidRPr="00E27E0F">
        <w:rPr>
          <w:rFonts w:cs="Arial"/>
          <w:b/>
          <w:color w:val="00B050"/>
          <w:sz w:val="22"/>
          <w:szCs w:val="22"/>
        </w:rPr>
        <w:t>{REFERENCE.NUMBER}</w:t>
      </w:r>
    </w:p>
    <w:p w14:paraId="73754715" w14:textId="77777777" w:rsidR="00D941DE" w:rsidRPr="00E27E0F" w:rsidRDefault="00D941DE" w:rsidP="00D941DE">
      <w:pPr>
        <w:rPr>
          <w:rFonts w:cs="Arial"/>
          <w:b/>
          <w:sz w:val="22"/>
          <w:szCs w:val="22"/>
        </w:rPr>
      </w:pPr>
      <w:r w:rsidRPr="00E27E0F">
        <w:rPr>
          <w:rFonts w:cs="Arial"/>
          <w:b/>
          <w:sz w:val="22"/>
          <w:szCs w:val="22"/>
        </w:rPr>
        <w:t>If you do not agree with a decision we have made</w:t>
      </w:r>
    </w:p>
    <w:p w14:paraId="7534E271" w14:textId="77777777" w:rsidR="00D941DE" w:rsidRPr="00E27E0F" w:rsidRDefault="00D941DE" w:rsidP="00D941DE">
      <w:pPr>
        <w:numPr>
          <w:ilvl w:val="0"/>
          <w:numId w:val="22"/>
        </w:numPr>
        <w:spacing w:before="0" w:after="0"/>
        <w:ind w:left="426"/>
        <w:contextualSpacing/>
        <w:rPr>
          <w:rFonts w:cs="Arial"/>
          <w:sz w:val="22"/>
          <w:szCs w:val="22"/>
        </w:rPr>
      </w:pPr>
      <w:r w:rsidRPr="00E27E0F">
        <w:rPr>
          <w:rFonts w:cs="Arial"/>
          <w:sz w:val="22"/>
          <w:szCs w:val="22"/>
        </w:rPr>
        <w:t>Contact us so we can check the details and explain the decision.</w:t>
      </w:r>
    </w:p>
    <w:p w14:paraId="08E005F6" w14:textId="77777777" w:rsidR="00D941DE" w:rsidRPr="00E27E0F" w:rsidRDefault="00D941DE" w:rsidP="00D941DE">
      <w:pPr>
        <w:numPr>
          <w:ilvl w:val="0"/>
          <w:numId w:val="22"/>
        </w:numPr>
        <w:spacing w:before="0" w:after="0"/>
        <w:ind w:left="426"/>
        <w:contextualSpacing/>
        <w:rPr>
          <w:rFonts w:cs="Arial"/>
          <w:sz w:val="22"/>
          <w:szCs w:val="22"/>
        </w:rPr>
      </w:pPr>
      <w:r w:rsidRPr="00E27E0F">
        <w:rPr>
          <w:rFonts w:cs="Arial"/>
          <w:sz w:val="22"/>
          <w:szCs w:val="22"/>
        </w:rPr>
        <w:t xml:space="preserve">Contact us and ask for a review of the decision. We will change it if it is wrong. </w:t>
      </w:r>
    </w:p>
    <w:p w14:paraId="15515A0E" w14:textId="77777777" w:rsidR="00D941DE" w:rsidRPr="00E27E0F" w:rsidRDefault="00D941DE" w:rsidP="00D941DE">
      <w:pPr>
        <w:numPr>
          <w:ilvl w:val="0"/>
          <w:numId w:val="22"/>
        </w:numPr>
        <w:spacing w:before="0" w:after="0"/>
        <w:ind w:left="426"/>
        <w:contextualSpacing/>
        <w:rPr>
          <w:rFonts w:cs="Arial"/>
          <w:sz w:val="22"/>
          <w:szCs w:val="22"/>
        </w:rPr>
      </w:pPr>
      <w:r w:rsidRPr="00E27E0F">
        <w:rPr>
          <w:rFonts w:cs="Arial"/>
          <w:sz w:val="22"/>
          <w:szCs w:val="22"/>
        </w:rPr>
        <w:t xml:space="preserve">Contact the Administrative Appeals Tribunal (AAT) if you do not agree with the review officer’s decision. </w:t>
      </w:r>
    </w:p>
    <w:p w14:paraId="6CF87A97" w14:textId="77777777" w:rsidR="00D941DE" w:rsidRPr="00E27E0F" w:rsidRDefault="00D941DE" w:rsidP="00D941DE">
      <w:pPr>
        <w:numPr>
          <w:ilvl w:val="0"/>
          <w:numId w:val="22"/>
        </w:numPr>
        <w:spacing w:before="0" w:after="0"/>
        <w:ind w:left="426"/>
        <w:contextualSpacing/>
        <w:rPr>
          <w:rFonts w:cs="Arial"/>
          <w:sz w:val="22"/>
          <w:szCs w:val="22"/>
        </w:rPr>
      </w:pPr>
      <w:r w:rsidRPr="00E27E0F">
        <w:rPr>
          <w:rFonts w:cs="Arial"/>
          <w:sz w:val="22"/>
          <w:szCs w:val="22"/>
        </w:rPr>
        <w:t xml:space="preserve">If you do not agree with the decision of the AAT you may be able to appeal further. For more information about the AAT, please go to </w:t>
      </w:r>
      <w:r w:rsidRPr="00E27E0F">
        <w:rPr>
          <w:rFonts w:cs="Arial"/>
          <w:b/>
          <w:sz w:val="22"/>
          <w:szCs w:val="22"/>
        </w:rPr>
        <w:t>aat.gov.au</w:t>
      </w:r>
    </w:p>
    <w:p w14:paraId="1383D2D7" w14:textId="77777777" w:rsidR="00D941DE" w:rsidRPr="00E27E0F" w:rsidRDefault="00D941DE" w:rsidP="00D941DE">
      <w:pPr>
        <w:rPr>
          <w:rFonts w:cs="Arial"/>
          <w:sz w:val="22"/>
          <w:szCs w:val="22"/>
        </w:rPr>
      </w:pPr>
    </w:p>
    <w:p w14:paraId="433C4FCE" w14:textId="77777777" w:rsidR="00D941DE" w:rsidRPr="00E27E0F" w:rsidRDefault="00D941DE" w:rsidP="00D941DE">
      <w:pPr>
        <w:rPr>
          <w:rFonts w:cs="Arial"/>
          <w:sz w:val="22"/>
          <w:szCs w:val="22"/>
        </w:rPr>
      </w:pPr>
      <w:r w:rsidRPr="00E27E0F">
        <w:rPr>
          <w:rFonts w:cs="Arial"/>
          <w:sz w:val="22"/>
          <w:szCs w:val="22"/>
        </w:rPr>
        <w:t xml:space="preserve">All of the above are free of charge. </w:t>
      </w:r>
    </w:p>
    <w:p w14:paraId="7BCE7989" w14:textId="77777777" w:rsidR="00D941DE" w:rsidRPr="00E27E0F" w:rsidRDefault="00D941DE" w:rsidP="00D941DE">
      <w:pPr>
        <w:rPr>
          <w:rFonts w:cs="Arial"/>
          <w:sz w:val="22"/>
          <w:szCs w:val="22"/>
        </w:rPr>
      </w:pPr>
    </w:p>
    <w:p w14:paraId="3B196598" w14:textId="77777777" w:rsidR="00D941DE" w:rsidRPr="00E27E0F" w:rsidRDefault="00D941DE" w:rsidP="00D941DE">
      <w:pPr>
        <w:spacing w:after="200" w:line="276" w:lineRule="auto"/>
        <w:rPr>
          <w:rFonts w:cs="Arial"/>
          <w:iCs/>
          <w:sz w:val="22"/>
          <w:szCs w:val="22"/>
        </w:rPr>
      </w:pPr>
      <w:r w:rsidRPr="00E27E0F">
        <w:rPr>
          <w:rFonts w:cs="Arial"/>
          <w:iCs/>
          <w:sz w:val="22"/>
          <w:szCs w:val="22"/>
        </w:rPr>
        <w:t>There is no time limit for a review of a decision about money you owe us. You can choose to pay back the money while the decision is being reviewed.</w:t>
      </w:r>
    </w:p>
    <w:p w14:paraId="585B568D" w14:textId="77777777" w:rsidR="00D941DE" w:rsidRPr="00E27E0F" w:rsidRDefault="00D941DE" w:rsidP="00D941DE">
      <w:pPr>
        <w:spacing w:after="200" w:line="276" w:lineRule="auto"/>
        <w:rPr>
          <w:rFonts w:cs="Arial"/>
          <w:b/>
          <w:sz w:val="22"/>
          <w:szCs w:val="22"/>
        </w:rPr>
      </w:pPr>
      <w:r w:rsidRPr="00E27E0F">
        <w:rPr>
          <w:rFonts w:cs="Arial"/>
          <w:b/>
          <w:sz w:val="22"/>
          <w:szCs w:val="22"/>
        </w:rPr>
        <w:t>Privacy and your personal information</w:t>
      </w:r>
    </w:p>
    <w:p w14:paraId="4314535D" w14:textId="77777777" w:rsidR="00D941DE" w:rsidRPr="00E27E0F" w:rsidRDefault="00D941DE" w:rsidP="00D941DE">
      <w:pPr>
        <w:rPr>
          <w:rFonts w:cs="Arial"/>
          <w:sz w:val="22"/>
          <w:szCs w:val="22"/>
        </w:rPr>
      </w:pPr>
      <w:r w:rsidRPr="00E27E0F">
        <w:rPr>
          <w:rFonts w:cs="Arial"/>
          <w:sz w:val="22"/>
          <w:szCs w:val="22"/>
        </w:rPr>
        <w:t xml:space="preserve">Your personal information is protected by law (including the </w:t>
      </w:r>
      <w:r w:rsidRPr="00E27E0F">
        <w:rPr>
          <w:rFonts w:cs="Arial"/>
          <w:i/>
          <w:sz w:val="22"/>
          <w:szCs w:val="22"/>
        </w:rPr>
        <w:t>Privacy Act 1988</w:t>
      </w:r>
      <w:r w:rsidRPr="00E27E0F">
        <w:rPr>
          <w:rFonts w:cs="Arial"/>
          <w:sz w:val="22"/>
          <w:szCs w:val="22"/>
        </w:rPr>
        <w:t xml:space="preserve">) and is collected by the Australian Government Department of Human Services for the assessment and administration of payments and services. </w:t>
      </w:r>
    </w:p>
    <w:p w14:paraId="7DCEDF16" w14:textId="77777777" w:rsidR="00D941DE" w:rsidRPr="00E27E0F" w:rsidRDefault="00D941DE" w:rsidP="00D941DE">
      <w:pPr>
        <w:rPr>
          <w:rFonts w:cs="Arial"/>
          <w:sz w:val="22"/>
          <w:szCs w:val="22"/>
        </w:rPr>
      </w:pPr>
    </w:p>
    <w:p w14:paraId="04515A10" w14:textId="77777777" w:rsidR="00D941DE" w:rsidRPr="00E27E0F" w:rsidRDefault="00D941DE" w:rsidP="00D941DE">
      <w:pPr>
        <w:rPr>
          <w:rFonts w:cs="Arial"/>
          <w:sz w:val="22"/>
          <w:szCs w:val="22"/>
        </w:rPr>
      </w:pPr>
      <w:r w:rsidRPr="00E27E0F">
        <w:rPr>
          <w:rFonts w:cs="Arial"/>
          <w:sz w:val="22"/>
          <w:szCs w:val="22"/>
        </w:rPr>
        <w:lastRenderedPageBreak/>
        <w:t xml:space="preserve">Your information may be used by the department, or given to other parties where you have agreed to that, or where it is required or authorised by law (including for the purpose of research or conducting investigations). </w:t>
      </w:r>
    </w:p>
    <w:p w14:paraId="3FF8D015" w14:textId="77777777" w:rsidR="00D941DE" w:rsidRPr="00E27E0F" w:rsidRDefault="00D941DE" w:rsidP="00D941DE">
      <w:pPr>
        <w:rPr>
          <w:rFonts w:cs="Arial"/>
          <w:sz w:val="22"/>
          <w:szCs w:val="22"/>
        </w:rPr>
      </w:pPr>
    </w:p>
    <w:p w14:paraId="47539F47" w14:textId="77777777" w:rsidR="00D941DE" w:rsidRPr="00E27E0F" w:rsidRDefault="00D941DE" w:rsidP="00D941DE">
      <w:pPr>
        <w:rPr>
          <w:rFonts w:cs="Arial"/>
          <w:sz w:val="22"/>
          <w:szCs w:val="22"/>
        </w:rPr>
      </w:pPr>
      <w:r w:rsidRPr="00E27E0F">
        <w:rPr>
          <w:rFonts w:cs="Arial"/>
          <w:sz w:val="22"/>
          <w:szCs w:val="22"/>
        </w:rPr>
        <w:t xml:space="preserve">You can get more information about the way in which the department will manage your personal information, including our privacy policy, at </w:t>
      </w:r>
      <w:r w:rsidRPr="00E27E0F">
        <w:rPr>
          <w:rFonts w:cs="Arial"/>
          <w:b/>
          <w:sz w:val="22"/>
          <w:szCs w:val="22"/>
        </w:rPr>
        <w:t>humanservices.gov.au/privacy</w:t>
      </w:r>
    </w:p>
    <w:p w14:paraId="6E1244FA" w14:textId="77777777" w:rsidR="00D941DE" w:rsidRPr="00E27E0F" w:rsidRDefault="00D941DE" w:rsidP="00D941DE">
      <w:pPr>
        <w:rPr>
          <w:rFonts w:cs="Arial"/>
          <w:sz w:val="22"/>
          <w:szCs w:val="22"/>
        </w:rPr>
      </w:pPr>
    </w:p>
    <w:p w14:paraId="4DED1106" w14:textId="77777777" w:rsidR="00D941DE" w:rsidRPr="00E27E0F" w:rsidRDefault="00D941DE" w:rsidP="00D941DE">
      <w:pPr>
        <w:rPr>
          <w:rFonts w:cs="Arial"/>
          <w:b/>
          <w:sz w:val="22"/>
          <w:szCs w:val="22"/>
        </w:rPr>
      </w:pPr>
      <w:r w:rsidRPr="00E27E0F">
        <w:rPr>
          <w:rFonts w:cs="Arial"/>
          <w:b/>
          <w:sz w:val="22"/>
          <w:szCs w:val="22"/>
        </w:rPr>
        <w:t>Data-matching initiatives</w:t>
      </w:r>
    </w:p>
    <w:p w14:paraId="1AB2E3BB" w14:textId="77777777" w:rsidR="00D941DE" w:rsidRPr="00E27E0F" w:rsidRDefault="00D941DE" w:rsidP="00D941DE">
      <w:pPr>
        <w:rPr>
          <w:rFonts w:cs="Arial"/>
          <w:sz w:val="22"/>
          <w:szCs w:val="22"/>
        </w:rPr>
      </w:pPr>
      <w:r w:rsidRPr="00E27E0F">
        <w:rPr>
          <w:rFonts w:cs="Arial"/>
          <w:sz w:val="22"/>
          <w:szCs w:val="22"/>
        </w:rPr>
        <w:t>The Department of Human Services undertakes regular data-matching activities in line with the Data-matching Program (Assistance and Tax) Act 1990 and the Office of the Australian Information Commissioner’s Guidelines on Data-matching in Australian Government Administration and social security law.</w:t>
      </w:r>
    </w:p>
    <w:p w14:paraId="5BD73A86" w14:textId="77777777" w:rsidR="00D941DE" w:rsidRPr="00E27E0F" w:rsidRDefault="00D941DE" w:rsidP="00D941DE">
      <w:pPr>
        <w:rPr>
          <w:rFonts w:cs="Arial"/>
          <w:sz w:val="22"/>
          <w:szCs w:val="22"/>
        </w:rPr>
      </w:pPr>
    </w:p>
    <w:p w14:paraId="6AED0C5B" w14:textId="77777777" w:rsidR="00D941DE" w:rsidRPr="00E27E0F" w:rsidRDefault="00D941DE" w:rsidP="00D941DE">
      <w:pPr>
        <w:rPr>
          <w:rFonts w:cs="Arial"/>
          <w:sz w:val="22"/>
          <w:szCs w:val="22"/>
        </w:rPr>
      </w:pPr>
      <w:r w:rsidRPr="00E27E0F">
        <w:rPr>
          <w:rFonts w:cs="Arial"/>
          <w:sz w:val="22"/>
          <w:szCs w:val="22"/>
        </w:rPr>
        <w:t>This includes matching with the:</w:t>
      </w:r>
    </w:p>
    <w:p w14:paraId="22FFEB8F" w14:textId="77777777" w:rsidR="00D941DE" w:rsidRPr="00EE385C" w:rsidRDefault="00D941DE" w:rsidP="00D941DE">
      <w:pPr>
        <w:pStyle w:val="ListParagraph"/>
        <w:numPr>
          <w:ilvl w:val="0"/>
          <w:numId w:val="23"/>
        </w:numPr>
        <w:ind w:left="426"/>
        <w:rPr>
          <w:rFonts w:ascii="Times New Roman" w:hAnsi="Times New Roman"/>
          <w:sz w:val="22"/>
          <w:szCs w:val="22"/>
        </w:rPr>
      </w:pPr>
      <w:r w:rsidRPr="00EE385C">
        <w:rPr>
          <w:rFonts w:ascii="Times New Roman" w:hAnsi="Times New Roman"/>
          <w:sz w:val="22"/>
          <w:szCs w:val="22"/>
        </w:rPr>
        <w:t>Australian Securities and Investments Commission</w:t>
      </w:r>
    </w:p>
    <w:p w14:paraId="4EFC8106" w14:textId="77777777" w:rsidR="00D941DE" w:rsidRPr="00EE385C" w:rsidRDefault="00D941DE" w:rsidP="00D941DE">
      <w:pPr>
        <w:pStyle w:val="ListParagraph"/>
        <w:numPr>
          <w:ilvl w:val="0"/>
          <w:numId w:val="23"/>
        </w:numPr>
        <w:ind w:left="426"/>
        <w:rPr>
          <w:rFonts w:ascii="Times New Roman" w:hAnsi="Times New Roman"/>
          <w:sz w:val="22"/>
          <w:szCs w:val="22"/>
        </w:rPr>
      </w:pPr>
      <w:r w:rsidRPr="00EE385C">
        <w:rPr>
          <w:rFonts w:ascii="Times New Roman" w:hAnsi="Times New Roman"/>
          <w:sz w:val="22"/>
          <w:szCs w:val="22"/>
        </w:rPr>
        <w:t>Australian Taxation Office</w:t>
      </w:r>
    </w:p>
    <w:p w14:paraId="47EEA63C" w14:textId="77777777" w:rsidR="00D941DE" w:rsidRPr="00EE385C" w:rsidRDefault="00D941DE" w:rsidP="00D941DE">
      <w:pPr>
        <w:pStyle w:val="ListParagraph"/>
        <w:numPr>
          <w:ilvl w:val="0"/>
          <w:numId w:val="23"/>
        </w:numPr>
        <w:ind w:left="426"/>
        <w:rPr>
          <w:rFonts w:ascii="Times New Roman" w:hAnsi="Times New Roman"/>
          <w:sz w:val="22"/>
          <w:szCs w:val="22"/>
        </w:rPr>
      </w:pPr>
      <w:proofErr w:type="spellStart"/>
      <w:r w:rsidRPr="00EE385C">
        <w:rPr>
          <w:rFonts w:ascii="Times New Roman" w:hAnsi="Times New Roman"/>
          <w:sz w:val="22"/>
          <w:szCs w:val="22"/>
        </w:rPr>
        <w:t>ComSuper</w:t>
      </w:r>
      <w:proofErr w:type="spellEnd"/>
    </w:p>
    <w:p w14:paraId="296C2A95" w14:textId="77777777" w:rsidR="00D941DE" w:rsidRPr="00EE385C" w:rsidRDefault="00D941DE" w:rsidP="00D941DE">
      <w:pPr>
        <w:pStyle w:val="ListParagraph"/>
        <w:numPr>
          <w:ilvl w:val="0"/>
          <w:numId w:val="23"/>
        </w:numPr>
        <w:ind w:left="426"/>
        <w:rPr>
          <w:rFonts w:ascii="Times New Roman" w:hAnsi="Times New Roman"/>
          <w:sz w:val="22"/>
          <w:szCs w:val="22"/>
        </w:rPr>
      </w:pPr>
      <w:r w:rsidRPr="00EE385C">
        <w:rPr>
          <w:rFonts w:ascii="Times New Roman" w:hAnsi="Times New Roman"/>
          <w:sz w:val="22"/>
          <w:szCs w:val="22"/>
        </w:rPr>
        <w:t xml:space="preserve">Department of Employment </w:t>
      </w:r>
    </w:p>
    <w:p w14:paraId="35AA675A" w14:textId="77777777" w:rsidR="00D941DE" w:rsidRPr="00EE385C" w:rsidRDefault="00D941DE" w:rsidP="00D941DE">
      <w:pPr>
        <w:pStyle w:val="ListParagraph"/>
        <w:numPr>
          <w:ilvl w:val="0"/>
          <w:numId w:val="23"/>
        </w:numPr>
        <w:ind w:left="426"/>
        <w:rPr>
          <w:rFonts w:ascii="Times New Roman" w:hAnsi="Times New Roman"/>
          <w:sz w:val="22"/>
          <w:szCs w:val="22"/>
        </w:rPr>
      </w:pPr>
      <w:r w:rsidRPr="00EE385C">
        <w:rPr>
          <w:rFonts w:ascii="Times New Roman" w:hAnsi="Times New Roman"/>
          <w:sz w:val="22"/>
          <w:szCs w:val="22"/>
        </w:rPr>
        <w:t>Department of Health</w:t>
      </w:r>
    </w:p>
    <w:p w14:paraId="654BBDA3" w14:textId="77777777" w:rsidR="00D941DE" w:rsidRPr="00EE385C" w:rsidRDefault="00D941DE" w:rsidP="00D941DE">
      <w:pPr>
        <w:pStyle w:val="ListParagraph"/>
        <w:numPr>
          <w:ilvl w:val="0"/>
          <w:numId w:val="23"/>
        </w:numPr>
        <w:ind w:left="426"/>
        <w:rPr>
          <w:rFonts w:ascii="Times New Roman" w:hAnsi="Times New Roman"/>
          <w:sz w:val="22"/>
          <w:szCs w:val="22"/>
        </w:rPr>
      </w:pPr>
      <w:r w:rsidRPr="00EE385C">
        <w:rPr>
          <w:rFonts w:ascii="Times New Roman" w:hAnsi="Times New Roman"/>
          <w:sz w:val="22"/>
          <w:szCs w:val="22"/>
        </w:rPr>
        <w:t>Department of Social Services</w:t>
      </w:r>
    </w:p>
    <w:p w14:paraId="25B6FD2B" w14:textId="77777777" w:rsidR="00D941DE" w:rsidRPr="00EE385C" w:rsidRDefault="00D941DE" w:rsidP="00D941DE">
      <w:pPr>
        <w:pStyle w:val="ListParagraph"/>
        <w:numPr>
          <w:ilvl w:val="0"/>
          <w:numId w:val="23"/>
        </w:numPr>
        <w:ind w:left="426"/>
        <w:rPr>
          <w:rFonts w:ascii="Times New Roman" w:hAnsi="Times New Roman"/>
          <w:sz w:val="22"/>
          <w:szCs w:val="22"/>
        </w:rPr>
      </w:pPr>
      <w:r w:rsidRPr="00EE385C">
        <w:rPr>
          <w:rFonts w:ascii="Times New Roman" w:hAnsi="Times New Roman"/>
          <w:sz w:val="22"/>
          <w:szCs w:val="22"/>
        </w:rPr>
        <w:t>Department of Immigration and Border Protection</w:t>
      </w:r>
    </w:p>
    <w:p w14:paraId="781B241F" w14:textId="77777777" w:rsidR="00D941DE" w:rsidRPr="00EE385C" w:rsidRDefault="00D941DE" w:rsidP="00D941DE">
      <w:pPr>
        <w:pStyle w:val="ListParagraph"/>
        <w:numPr>
          <w:ilvl w:val="0"/>
          <w:numId w:val="23"/>
        </w:numPr>
        <w:ind w:left="426"/>
        <w:rPr>
          <w:rFonts w:ascii="Times New Roman" w:hAnsi="Times New Roman"/>
          <w:sz w:val="22"/>
          <w:szCs w:val="22"/>
        </w:rPr>
      </w:pPr>
      <w:r w:rsidRPr="00EE385C">
        <w:rPr>
          <w:rFonts w:ascii="Times New Roman" w:hAnsi="Times New Roman"/>
          <w:sz w:val="22"/>
          <w:szCs w:val="22"/>
        </w:rPr>
        <w:t>Defence Housing Authority</w:t>
      </w:r>
    </w:p>
    <w:p w14:paraId="4445C0BB" w14:textId="77777777" w:rsidR="00D941DE" w:rsidRPr="00EE385C" w:rsidRDefault="00D941DE" w:rsidP="00D941DE">
      <w:pPr>
        <w:pStyle w:val="ListParagraph"/>
        <w:numPr>
          <w:ilvl w:val="0"/>
          <w:numId w:val="23"/>
        </w:numPr>
        <w:ind w:left="426"/>
        <w:rPr>
          <w:rFonts w:ascii="Times New Roman" w:hAnsi="Times New Roman"/>
          <w:sz w:val="22"/>
          <w:szCs w:val="22"/>
        </w:rPr>
      </w:pPr>
      <w:r w:rsidRPr="00EE385C">
        <w:rPr>
          <w:rFonts w:ascii="Times New Roman" w:hAnsi="Times New Roman"/>
          <w:sz w:val="22"/>
          <w:szCs w:val="22"/>
        </w:rPr>
        <w:t>Department of Corrective Services in each state and territory</w:t>
      </w:r>
    </w:p>
    <w:p w14:paraId="42FFAF5C" w14:textId="77777777" w:rsidR="00D941DE" w:rsidRPr="00EE385C" w:rsidRDefault="00D941DE" w:rsidP="00D941DE">
      <w:pPr>
        <w:pStyle w:val="ListParagraph"/>
        <w:numPr>
          <w:ilvl w:val="0"/>
          <w:numId w:val="23"/>
        </w:numPr>
        <w:ind w:left="426"/>
        <w:rPr>
          <w:rFonts w:ascii="Times New Roman" w:hAnsi="Times New Roman"/>
          <w:sz w:val="22"/>
          <w:szCs w:val="22"/>
        </w:rPr>
      </w:pPr>
      <w:r w:rsidRPr="00EE385C">
        <w:rPr>
          <w:rFonts w:ascii="Times New Roman" w:hAnsi="Times New Roman"/>
          <w:sz w:val="22"/>
          <w:szCs w:val="22"/>
        </w:rPr>
        <w:t>Registrar of Births, Deaths and Marriages in each state and territory</w:t>
      </w:r>
    </w:p>
    <w:p w14:paraId="65F725B3" w14:textId="77777777" w:rsidR="00D941DE" w:rsidRPr="00EE385C" w:rsidRDefault="00D941DE" w:rsidP="00D941DE">
      <w:pPr>
        <w:pStyle w:val="ListParagraph"/>
        <w:numPr>
          <w:ilvl w:val="0"/>
          <w:numId w:val="23"/>
        </w:numPr>
        <w:ind w:left="426"/>
        <w:rPr>
          <w:rFonts w:ascii="Times New Roman" w:hAnsi="Times New Roman"/>
          <w:sz w:val="22"/>
          <w:szCs w:val="22"/>
        </w:rPr>
      </w:pPr>
      <w:r w:rsidRPr="00EE385C">
        <w:rPr>
          <w:rFonts w:ascii="Times New Roman" w:hAnsi="Times New Roman"/>
          <w:sz w:val="22"/>
          <w:szCs w:val="22"/>
        </w:rPr>
        <w:t>Public and Private education providers in each state and territory.</w:t>
      </w:r>
    </w:p>
    <w:p w14:paraId="556E3697" w14:textId="77777777" w:rsidR="00D941DE" w:rsidRPr="00E27E0F" w:rsidRDefault="00D941DE" w:rsidP="00D941DE">
      <w:pPr>
        <w:rPr>
          <w:rFonts w:cs="Arial"/>
          <w:b/>
          <w:sz w:val="22"/>
          <w:szCs w:val="22"/>
        </w:rPr>
      </w:pPr>
    </w:p>
    <w:p w14:paraId="003134A6" w14:textId="77777777" w:rsidR="00D941DE" w:rsidRPr="00E27E0F" w:rsidRDefault="00D941DE" w:rsidP="00D941DE">
      <w:pPr>
        <w:rPr>
          <w:rFonts w:eastAsia="Calibri" w:cs="Arial"/>
          <w:b/>
          <w:sz w:val="22"/>
          <w:szCs w:val="22"/>
        </w:rPr>
      </w:pPr>
      <w:r w:rsidRPr="00E27E0F">
        <w:rPr>
          <w:rFonts w:eastAsia="Calibri" w:cs="Arial"/>
          <w:b/>
          <w:sz w:val="22"/>
          <w:szCs w:val="22"/>
        </w:rPr>
        <w:t>If you need help</w:t>
      </w:r>
    </w:p>
    <w:p w14:paraId="7ABD6618" w14:textId="77777777" w:rsidR="00D941DE" w:rsidRPr="00E27E0F" w:rsidRDefault="00D941DE" w:rsidP="00D941DE">
      <w:pPr>
        <w:rPr>
          <w:rFonts w:cs="Arial"/>
          <w:sz w:val="22"/>
          <w:szCs w:val="22"/>
        </w:rPr>
      </w:pPr>
      <w:r w:rsidRPr="00E27E0F">
        <w:rPr>
          <w:rFonts w:eastAsia="Calibri" w:cs="Arial"/>
          <w:sz w:val="22"/>
          <w:szCs w:val="22"/>
        </w:rPr>
        <w:t xml:space="preserve">If you need help or you do not have internet access, </w:t>
      </w:r>
      <w:r w:rsidRPr="00E27E0F">
        <w:rPr>
          <w:rFonts w:cs="Arial"/>
          <w:sz w:val="22"/>
          <w:szCs w:val="22"/>
        </w:rPr>
        <w:t>you can go to any of our service centres. You can also call us directly on 1800 086 400.</w:t>
      </w:r>
    </w:p>
    <w:p w14:paraId="4F02A3DA" w14:textId="77777777" w:rsidR="00D941DE" w:rsidRPr="00E27E0F" w:rsidRDefault="00D941DE" w:rsidP="00D941DE">
      <w:pPr>
        <w:rPr>
          <w:rFonts w:cs="Arial"/>
          <w:b/>
          <w:sz w:val="22"/>
          <w:szCs w:val="22"/>
        </w:rPr>
      </w:pPr>
    </w:p>
    <w:p w14:paraId="3354B119" w14:textId="77777777" w:rsidR="00D941DE" w:rsidRPr="00E27E0F" w:rsidRDefault="00D941DE" w:rsidP="00D941DE">
      <w:pPr>
        <w:rPr>
          <w:rFonts w:cs="Arial"/>
          <w:b/>
          <w:sz w:val="22"/>
          <w:szCs w:val="22"/>
        </w:rPr>
      </w:pPr>
      <w:r w:rsidRPr="00E27E0F">
        <w:rPr>
          <w:rFonts w:cs="Arial"/>
          <w:b/>
          <w:sz w:val="22"/>
          <w:szCs w:val="22"/>
        </w:rPr>
        <w:t xml:space="preserve">To give us feedback or make a complaint </w:t>
      </w:r>
    </w:p>
    <w:p w14:paraId="531AC9D2" w14:textId="77777777" w:rsidR="00D941DE" w:rsidRPr="00E27E0F" w:rsidRDefault="00D941DE" w:rsidP="00D941DE">
      <w:pPr>
        <w:rPr>
          <w:rFonts w:cs="Arial"/>
          <w:sz w:val="22"/>
          <w:szCs w:val="22"/>
        </w:rPr>
      </w:pPr>
      <w:r w:rsidRPr="00E27E0F">
        <w:rPr>
          <w:rFonts w:cs="Arial"/>
          <w:sz w:val="22"/>
          <w:szCs w:val="22"/>
        </w:rPr>
        <w:t xml:space="preserve">We aim to resolve your concerns as quickly as possible. If you want to make a complaint or give us feedback you can: </w:t>
      </w:r>
    </w:p>
    <w:p w14:paraId="45BD70E7" w14:textId="77777777" w:rsidR="00D941DE" w:rsidRPr="00EE385C" w:rsidRDefault="00D941DE" w:rsidP="00D941DE">
      <w:pPr>
        <w:pStyle w:val="ListParagraph"/>
        <w:numPr>
          <w:ilvl w:val="0"/>
          <w:numId w:val="24"/>
        </w:numPr>
        <w:ind w:left="426"/>
        <w:rPr>
          <w:rFonts w:ascii="Times New Roman" w:hAnsi="Times New Roman"/>
          <w:sz w:val="22"/>
          <w:szCs w:val="22"/>
        </w:rPr>
      </w:pPr>
      <w:r w:rsidRPr="00EE385C">
        <w:rPr>
          <w:rFonts w:ascii="Times New Roman" w:hAnsi="Times New Roman"/>
          <w:sz w:val="22"/>
          <w:szCs w:val="22"/>
        </w:rPr>
        <w:t xml:space="preserve">call our feedback and complaints line on </w:t>
      </w:r>
      <w:r w:rsidRPr="00EE385C">
        <w:rPr>
          <w:rFonts w:ascii="Times New Roman" w:hAnsi="Times New Roman"/>
          <w:b/>
          <w:sz w:val="22"/>
          <w:szCs w:val="22"/>
        </w:rPr>
        <w:t>1800 132 468</w:t>
      </w:r>
      <w:r w:rsidRPr="00EE385C">
        <w:rPr>
          <w:rFonts w:ascii="Times New Roman" w:hAnsi="Times New Roman"/>
          <w:sz w:val="22"/>
          <w:szCs w:val="22"/>
        </w:rPr>
        <w:t xml:space="preserve">, or </w:t>
      </w:r>
    </w:p>
    <w:p w14:paraId="0FA1322D" w14:textId="77777777" w:rsidR="00D941DE" w:rsidRPr="00EE385C" w:rsidRDefault="00D941DE" w:rsidP="00D941DE">
      <w:pPr>
        <w:pStyle w:val="ListParagraph"/>
        <w:numPr>
          <w:ilvl w:val="0"/>
          <w:numId w:val="24"/>
        </w:numPr>
        <w:ind w:left="426"/>
        <w:rPr>
          <w:rFonts w:ascii="Times New Roman" w:hAnsi="Times New Roman"/>
          <w:sz w:val="22"/>
          <w:szCs w:val="22"/>
        </w:rPr>
      </w:pPr>
      <w:proofErr w:type="gramStart"/>
      <w:r w:rsidRPr="00EE385C">
        <w:rPr>
          <w:rFonts w:ascii="Times New Roman" w:hAnsi="Times New Roman"/>
          <w:sz w:val="22"/>
          <w:szCs w:val="22"/>
        </w:rPr>
        <w:t>go</w:t>
      </w:r>
      <w:proofErr w:type="gramEnd"/>
      <w:r w:rsidRPr="00EE385C">
        <w:rPr>
          <w:rFonts w:ascii="Times New Roman" w:hAnsi="Times New Roman"/>
          <w:sz w:val="22"/>
          <w:szCs w:val="22"/>
        </w:rPr>
        <w:t xml:space="preserve"> to </w:t>
      </w:r>
      <w:r w:rsidRPr="00EE385C">
        <w:rPr>
          <w:rFonts w:ascii="Times New Roman" w:hAnsi="Times New Roman"/>
          <w:b/>
          <w:sz w:val="22"/>
          <w:szCs w:val="22"/>
        </w:rPr>
        <w:t>humanservices.gov.au/feedback</w:t>
      </w:r>
      <w:r w:rsidRPr="00EE385C">
        <w:rPr>
          <w:rFonts w:ascii="Times New Roman" w:hAnsi="Times New Roman"/>
          <w:sz w:val="22"/>
          <w:szCs w:val="22"/>
        </w:rPr>
        <w:t xml:space="preserve"> for other options. </w:t>
      </w:r>
    </w:p>
    <w:p w14:paraId="360E9D2C" w14:textId="77777777" w:rsidR="00D941DE" w:rsidRPr="00EE385C" w:rsidRDefault="00D941DE" w:rsidP="00D941DE">
      <w:pPr>
        <w:rPr>
          <w:sz w:val="22"/>
          <w:szCs w:val="22"/>
        </w:rPr>
      </w:pPr>
    </w:p>
    <w:p w14:paraId="69B07CFE" w14:textId="77777777" w:rsidR="00D941DE" w:rsidRPr="00697868" w:rsidRDefault="00D941DE" w:rsidP="00D941DE">
      <w:pPr>
        <w:rPr>
          <w:rFonts w:cs="Arial"/>
          <w:sz w:val="22"/>
          <w:szCs w:val="22"/>
        </w:rPr>
      </w:pPr>
      <w:r w:rsidRPr="00E27E0F">
        <w:rPr>
          <w:rFonts w:cs="Arial"/>
          <w:sz w:val="22"/>
          <w:szCs w:val="22"/>
        </w:rPr>
        <w:t xml:space="preserve">If we are not able to resolve your complaint to your satisfaction, you can contact the Commonwealth Ombudsman by going to their website ombudsman.gov.au or calling them on </w:t>
      </w:r>
      <w:r w:rsidRPr="00E27E0F">
        <w:rPr>
          <w:rFonts w:cs="Arial"/>
          <w:b/>
          <w:sz w:val="22"/>
          <w:szCs w:val="22"/>
        </w:rPr>
        <w:t>1300 362 072</w:t>
      </w:r>
      <w:r w:rsidRPr="00E27E0F">
        <w:rPr>
          <w:rFonts w:cs="Arial"/>
          <w:sz w:val="22"/>
          <w:szCs w:val="22"/>
        </w:rPr>
        <w:t>.</w:t>
      </w:r>
    </w:p>
    <w:sectPr w:rsidR="00D941DE" w:rsidRPr="00697868">
      <w:footerReference w:type="default" r:id="rId9"/>
      <w:pgSz w:w="11907" w:h="16840" w:code="9"/>
      <w:pgMar w:top="1440" w:right="1134" w:bottom="1134" w:left="1797"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8CC95" w14:textId="77777777" w:rsidR="006B7851" w:rsidRDefault="006B7851">
      <w:pPr>
        <w:spacing w:before="0" w:after="0"/>
      </w:pPr>
      <w:r>
        <w:separator/>
      </w:r>
    </w:p>
  </w:endnote>
  <w:endnote w:type="continuationSeparator" w:id="0">
    <w:p w14:paraId="16B67978" w14:textId="77777777" w:rsidR="006B7851" w:rsidRDefault="006B78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panose1 w:val="00000000000000000000"/>
    <w:charset w:val="00"/>
    <w:family w:val="auto"/>
    <w:notTrueType/>
    <w:pitch w:val="default"/>
    <w:sig w:usb0="00000003" w:usb1="00000000" w:usb2="00000000" w:usb3="00000000" w:csb0="00000001" w:csb1="00000000"/>
  </w:font>
  <w:font w:name="Arial 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E7B83" w14:textId="6980CA43" w:rsidR="009F415F" w:rsidRDefault="009F415F" w:rsidP="00454E99">
    <w:pPr>
      <w:pStyle w:val="Footer"/>
      <w:rPr>
        <w:i/>
        <w:iCs/>
        <w:sz w:val="18"/>
      </w:rPr>
    </w:pPr>
    <w:r>
      <w:tab/>
    </w:r>
    <w:r>
      <w:rPr>
        <w:rStyle w:val="PageNumber"/>
      </w:rPr>
      <w:fldChar w:fldCharType="begin"/>
    </w:r>
    <w:r>
      <w:rPr>
        <w:rStyle w:val="PageNumber"/>
      </w:rPr>
      <w:instrText xml:space="preserve"> PAGE </w:instrText>
    </w:r>
    <w:r>
      <w:rPr>
        <w:rStyle w:val="PageNumber"/>
      </w:rPr>
      <w:fldChar w:fldCharType="separate"/>
    </w:r>
    <w:r w:rsidR="00A63296">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99F5E" w14:textId="77777777" w:rsidR="006B7851" w:rsidRDefault="006B7851">
      <w:pPr>
        <w:spacing w:before="0" w:after="0"/>
      </w:pPr>
      <w:r>
        <w:separator/>
      </w:r>
    </w:p>
  </w:footnote>
  <w:footnote w:type="continuationSeparator" w:id="0">
    <w:p w14:paraId="2B7F13ED" w14:textId="77777777" w:rsidR="006B7851" w:rsidRDefault="006B785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3A6FEB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54002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0A0C1C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EE6077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1A7678E"/>
    <w:multiLevelType w:val="hybridMultilevel"/>
    <w:tmpl w:val="EE9EAEA0"/>
    <w:lvl w:ilvl="0" w:tplc="236C4B88">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5C9"/>
    <w:multiLevelType w:val="hybridMultilevel"/>
    <w:tmpl w:val="C230242A"/>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8DC5477"/>
    <w:multiLevelType w:val="hybridMultilevel"/>
    <w:tmpl w:val="21EE194C"/>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1CC02195"/>
    <w:multiLevelType w:val="hybridMultilevel"/>
    <w:tmpl w:val="FDF65A34"/>
    <w:lvl w:ilvl="0" w:tplc="5BD6A5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A6633"/>
    <w:multiLevelType w:val="hybridMultilevel"/>
    <w:tmpl w:val="F2D46F8C"/>
    <w:lvl w:ilvl="0" w:tplc="C49C268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9" w15:restartNumberingAfterBreak="0">
    <w:nsid w:val="30805445"/>
    <w:multiLevelType w:val="hybridMultilevel"/>
    <w:tmpl w:val="65249F6A"/>
    <w:lvl w:ilvl="0" w:tplc="0876D1A8">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E20187"/>
    <w:multiLevelType w:val="hybridMultilevel"/>
    <w:tmpl w:val="7CD69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516E28"/>
    <w:multiLevelType w:val="hybridMultilevel"/>
    <w:tmpl w:val="681A0794"/>
    <w:lvl w:ilvl="0" w:tplc="E5E89C9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2" w15:restartNumberingAfterBreak="0">
    <w:nsid w:val="45976638"/>
    <w:multiLevelType w:val="hybridMultilevel"/>
    <w:tmpl w:val="7FF670F2"/>
    <w:lvl w:ilvl="0" w:tplc="0C09000F">
      <w:start w:val="1"/>
      <w:numFmt w:val="decimal"/>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3" w15:restartNumberingAfterBreak="0">
    <w:nsid w:val="4DD82FBC"/>
    <w:multiLevelType w:val="hybridMultilevel"/>
    <w:tmpl w:val="2924B946"/>
    <w:lvl w:ilvl="0" w:tplc="9392D1B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903227"/>
    <w:multiLevelType w:val="hybridMultilevel"/>
    <w:tmpl w:val="A21210D6"/>
    <w:lvl w:ilvl="0" w:tplc="66EAAAF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6740C9"/>
    <w:multiLevelType w:val="hybridMultilevel"/>
    <w:tmpl w:val="8F6E0216"/>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947D06"/>
    <w:multiLevelType w:val="hybridMultilevel"/>
    <w:tmpl w:val="30CC9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29241A8"/>
    <w:multiLevelType w:val="hybridMultilevel"/>
    <w:tmpl w:val="4A762954"/>
    <w:lvl w:ilvl="0" w:tplc="642A3AC0">
      <w:start w:val="2"/>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31C7E61"/>
    <w:multiLevelType w:val="multilevel"/>
    <w:tmpl w:val="A82E5D84"/>
    <w:lvl w:ilvl="0">
      <w:start w:val="1"/>
      <w:numFmt w:val="decimal"/>
      <w:pStyle w:val="Heading1"/>
      <w:lvlText w:val="%1"/>
      <w:lvlJc w:val="left"/>
      <w:pPr>
        <w:tabs>
          <w:tab w:val="num" w:pos="720"/>
        </w:tabs>
        <w:ind w:left="720" w:hanging="720"/>
      </w:pPr>
      <w:rPr>
        <w:rFonts w:ascii="Times New Roman" w:hAnsi="Times New Roman" w:cs="Times New Roman" w:hint="default"/>
        <w:sz w:val="24"/>
        <w:szCs w:val="24"/>
      </w:r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080"/>
        </w:tabs>
        <w:ind w:left="720" w:hanging="72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636A208E"/>
    <w:multiLevelType w:val="hybridMultilevel"/>
    <w:tmpl w:val="791216DE"/>
    <w:lvl w:ilvl="0" w:tplc="BAA8686E">
      <w:start w:val="1"/>
      <w:numFmt w:val="bullet"/>
      <w:lvlText w:val=""/>
      <w:lvlJc w:val="left"/>
      <w:pPr>
        <w:tabs>
          <w:tab w:val="num" w:pos="397"/>
        </w:tabs>
        <w:ind w:left="397" w:hanging="397"/>
      </w:pPr>
      <w:rPr>
        <w:rFonts w:ascii="Symbol" w:hAnsi="Symbol" w:hint="default"/>
      </w:rPr>
    </w:lvl>
    <w:lvl w:ilvl="1" w:tplc="8278B6C2">
      <w:numFmt w:val="bullet"/>
      <w:lvlText w:val="-"/>
      <w:lvlJc w:val="left"/>
      <w:pPr>
        <w:tabs>
          <w:tab w:val="num" w:pos="1299"/>
        </w:tabs>
        <w:ind w:left="1299" w:hanging="360"/>
      </w:pPr>
      <w:rPr>
        <w:rFonts w:ascii="Times New Roman" w:eastAsia="Times New Roman" w:hAnsi="Times New Roman" w:cs="Times New Roman" w:hint="default"/>
        <w:sz w:val="8"/>
      </w:rPr>
    </w:lvl>
    <w:lvl w:ilvl="2" w:tplc="04090005" w:tentative="1">
      <w:start w:val="1"/>
      <w:numFmt w:val="bullet"/>
      <w:lvlText w:val=""/>
      <w:lvlJc w:val="left"/>
      <w:pPr>
        <w:tabs>
          <w:tab w:val="num" w:pos="2019"/>
        </w:tabs>
        <w:ind w:left="2019" w:hanging="360"/>
      </w:pPr>
      <w:rPr>
        <w:rFonts w:ascii="Wingdings" w:hAnsi="Wingdings" w:hint="default"/>
      </w:rPr>
    </w:lvl>
    <w:lvl w:ilvl="3" w:tplc="04090001" w:tentative="1">
      <w:start w:val="1"/>
      <w:numFmt w:val="bullet"/>
      <w:lvlText w:val=""/>
      <w:lvlJc w:val="left"/>
      <w:pPr>
        <w:tabs>
          <w:tab w:val="num" w:pos="2739"/>
        </w:tabs>
        <w:ind w:left="2739" w:hanging="360"/>
      </w:pPr>
      <w:rPr>
        <w:rFonts w:ascii="Symbol" w:hAnsi="Symbol" w:hint="default"/>
      </w:rPr>
    </w:lvl>
    <w:lvl w:ilvl="4" w:tplc="04090003" w:tentative="1">
      <w:start w:val="1"/>
      <w:numFmt w:val="bullet"/>
      <w:lvlText w:val="o"/>
      <w:lvlJc w:val="left"/>
      <w:pPr>
        <w:tabs>
          <w:tab w:val="num" w:pos="3459"/>
        </w:tabs>
        <w:ind w:left="3459" w:hanging="360"/>
      </w:pPr>
      <w:rPr>
        <w:rFonts w:ascii="Courier New" w:hAnsi="Courier New" w:hint="default"/>
      </w:rPr>
    </w:lvl>
    <w:lvl w:ilvl="5" w:tplc="04090005" w:tentative="1">
      <w:start w:val="1"/>
      <w:numFmt w:val="bullet"/>
      <w:lvlText w:val=""/>
      <w:lvlJc w:val="left"/>
      <w:pPr>
        <w:tabs>
          <w:tab w:val="num" w:pos="4179"/>
        </w:tabs>
        <w:ind w:left="4179" w:hanging="360"/>
      </w:pPr>
      <w:rPr>
        <w:rFonts w:ascii="Wingdings" w:hAnsi="Wingdings" w:hint="default"/>
      </w:rPr>
    </w:lvl>
    <w:lvl w:ilvl="6" w:tplc="04090001" w:tentative="1">
      <w:start w:val="1"/>
      <w:numFmt w:val="bullet"/>
      <w:lvlText w:val=""/>
      <w:lvlJc w:val="left"/>
      <w:pPr>
        <w:tabs>
          <w:tab w:val="num" w:pos="4899"/>
        </w:tabs>
        <w:ind w:left="4899" w:hanging="360"/>
      </w:pPr>
      <w:rPr>
        <w:rFonts w:ascii="Symbol" w:hAnsi="Symbol" w:hint="default"/>
      </w:rPr>
    </w:lvl>
    <w:lvl w:ilvl="7" w:tplc="04090003" w:tentative="1">
      <w:start w:val="1"/>
      <w:numFmt w:val="bullet"/>
      <w:lvlText w:val="o"/>
      <w:lvlJc w:val="left"/>
      <w:pPr>
        <w:tabs>
          <w:tab w:val="num" w:pos="5619"/>
        </w:tabs>
        <w:ind w:left="5619" w:hanging="360"/>
      </w:pPr>
      <w:rPr>
        <w:rFonts w:ascii="Courier New" w:hAnsi="Courier New" w:hint="default"/>
      </w:rPr>
    </w:lvl>
    <w:lvl w:ilvl="8" w:tplc="04090005" w:tentative="1">
      <w:start w:val="1"/>
      <w:numFmt w:val="bullet"/>
      <w:lvlText w:val=""/>
      <w:lvlJc w:val="left"/>
      <w:pPr>
        <w:tabs>
          <w:tab w:val="num" w:pos="6339"/>
        </w:tabs>
        <w:ind w:left="6339" w:hanging="360"/>
      </w:pPr>
      <w:rPr>
        <w:rFonts w:ascii="Wingdings" w:hAnsi="Wingdings" w:hint="default"/>
      </w:rPr>
    </w:lvl>
  </w:abstractNum>
  <w:abstractNum w:abstractNumId="20" w15:restartNumberingAfterBreak="0">
    <w:nsid w:val="6AB31082"/>
    <w:multiLevelType w:val="hybridMultilevel"/>
    <w:tmpl w:val="D2E63D90"/>
    <w:lvl w:ilvl="0" w:tplc="375C2122">
      <w:start w:val="1"/>
      <w:numFmt w:val="bullet"/>
      <w:pStyle w:val="BulletLis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0228E9"/>
    <w:multiLevelType w:val="hybridMultilevel"/>
    <w:tmpl w:val="5D38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43566F"/>
    <w:multiLevelType w:val="hybridMultilevel"/>
    <w:tmpl w:val="7D4A064A"/>
    <w:lvl w:ilvl="0" w:tplc="E52C63C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3164"/>
        </w:tabs>
        <w:ind w:left="3164" w:hanging="360"/>
      </w:pPr>
      <w:rPr>
        <w:rFonts w:ascii="Courier New" w:hAnsi="Courier New" w:hint="default"/>
      </w:rPr>
    </w:lvl>
    <w:lvl w:ilvl="2" w:tplc="04090005" w:tentative="1">
      <w:start w:val="1"/>
      <w:numFmt w:val="bullet"/>
      <w:lvlText w:val=""/>
      <w:lvlJc w:val="left"/>
      <w:pPr>
        <w:tabs>
          <w:tab w:val="num" w:pos="3884"/>
        </w:tabs>
        <w:ind w:left="3884" w:hanging="360"/>
      </w:pPr>
      <w:rPr>
        <w:rFonts w:ascii="Wingdings" w:hAnsi="Wingdings" w:hint="default"/>
      </w:rPr>
    </w:lvl>
    <w:lvl w:ilvl="3" w:tplc="04090001" w:tentative="1">
      <w:start w:val="1"/>
      <w:numFmt w:val="bullet"/>
      <w:lvlText w:val=""/>
      <w:lvlJc w:val="left"/>
      <w:pPr>
        <w:tabs>
          <w:tab w:val="num" w:pos="4604"/>
        </w:tabs>
        <w:ind w:left="4604" w:hanging="360"/>
      </w:pPr>
      <w:rPr>
        <w:rFonts w:ascii="Symbol" w:hAnsi="Symbol" w:hint="default"/>
      </w:rPr>
    </w:lvl>
    <w:lvl w:ilvl="4" w:tplc="04090003" w:tentative="1">
      <w:start w:val="1"/>
      <w:numFmt w:val="bullet"/>
      <w:lvlText w:val="o"/>
      <w:lvlJc w:val="left"/>
      <w:pPr>
        <w:tabs>
          <w:tab w:val="num" w:pos="5324"/>
        </w:tabs>
        <w:ind w:left="5324" w:hanging="360"/>
      </w:pPr>
      <w:rPr>
        <w:rFonts w:ascii="Courier New" w:hAnsi="Courier New" w:hint="default"/>
      </w:rPr>
    </w:lvl>
    <w:lvl w:ilvl="5" w:tplc="04090005" w:tentative="1">
      <w:start w:val="1"/>
      <w:numFmt w:val="bullet"/>
      <w:lvlText w:val=""/>
      <w:lvlJc w:val="left"/>
      <w:pPr>
        <w:tabs>
          <w:tab w:val="num" w:pos="6044"/>
        </w:tabs>
        <w:ind w:left="6044" w:hanging="360"/>
      </w:pPr>
      <w:rPr>
        <w:rFonts w:ascii="Wingdings" w:hAnsi="Wingdings" w:hint="default"/>
      </w:rPr>
    </w:lvl>
    <w:lvl w:ilvl="6" w:tplc="04090001" w:tentative="1">
      <w:start w:val="1"/>
      <w:numFmt w:val="bullet"/>
      <w:lvlText w:val=""/>
      <w:lvlJc w:val="left"/>
      <w:pPr>
        <w:tabs>
          <w:tab w:val="num" w:pos="6764"/>
        </w:tabs>
        <w:ind w:left="6764" w:hanging="360"/>
      </w:pPr>
      <w:rPr>
        <w:rFonts w:ascii="Symbol" w:hAnsi="Symbol" w:hint="default"/>
      </w:rPr>
    </w:lvl>
    <w:lvl w:ilvl="7" w:tplc="04090003" w:tentative="1">
      <w:start w:val="1"/>
      <w:numFmt w:val="bullet"/>
      <w:lvlText w:val="o"/>
      <w:lvlJc w:val="left"/>
      <w:pPr>
        <w:tabs>
          <w:tab w:val="num" w:pos="7484"/>
        </w:tabs>
        <w:ind w:left="7484" w:hanging="360"/>
      </w:pPr>
      <w:rPr>
        <w:rFonts w:ascii="Courier New" w:hAnsi="Courier New" w:hint="default"/>
      </w:rPr>
    </w:lvl>
    <w:lvl w:ilvl="8" w:tplc="04090005" w:tentative="1">
      <w:start w:val="1"/>
      <w:numFmt w:val="bullet"/>
      <w:lvlText w:val=""/>
      <w:lvlJc w:val="left"/>
      <w:pPr>
        <w:tabs>
          <w:tab w:val="num" w:pos="8204"/>
        </w:tabs>
        <w:ind w:left="8204" w:hanging="360"/>
      </w:pPr>
      <w:rPr>
        <w:rFonts w:ascii="Wingdings" w:hAnsi="Wingdings" w:hint="default"/>
      </w:rPr>
    </w:lvl>
  </w:abstractNum>
  <w:abstractNum w:abstractNumId="23" w15:restartNumberingAfterBreak="0">
    <w:nsid w:val="743729F8"/>
    <w:multiLevelType w:val="hybridMultilevel"/>
    <w:tmpl w:val="BA62C83C"/>
    <w:lvl w:ilvl="0" w:tplc="110AF88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24" w15:restartNumberingAfterBreak="0">
    <w:nsid w:val="791C6C82"/>
    <w:multiLevelType w:val="hybridMultilevel"/>
    <w:tmpl w:val="55868BFE"/>
    <w:lvl w:ilvl="0" w:tplc="BFBC1B3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25" w15:restartNumberingAfterBreak="0">
    <w:nsid w:val="7ACA60AD"/>
    <w:multiLevelType w:val="hybridMultilevel"/>
    <w:tmpl w:val="DC369CDA"/>
    <w:lvl w:ilvl="0" w:tplc="9392D1B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
  </w:num>
  <w:num w:numId="4">
    <w:abstractNumId w:val="1"/>
  </w:num>
  <w:num w:numId="5">
    <w:abstractNumId w:val="0"/>
  </w:num>
  <w:num w:numId="6">
    <w:abstractNumId w:val="18"/>
  </w:num>
  <w:num w:numId="7">
    <w:abstractNumId w:val="19"/>
  </w:num>
  <w:num w:numId="8">
    <w:abstractNumId w:val="7"/>
  </w:num>
  <w:num w:numId="9">
    <w:abstractNumId w:val="11"/>
  </w:num>
  <w:num w:numId="10">
    <w:abstractNumId w:val="14"/>
  </w:num>
  <w:num w:numId="11">
    <w:abstractNumId w:val="4"/>
  </w:num>
  <w:num w:numId="12">
    <w:abstractNumId w:val="22"/>
  </w:num>
  <w:num w:numId="13">
    <w:abstractNumId w:val="24"/>
  </w:num>
  <w:num w:numId="14">
    <w:abstractNumId w:val="8"/>
  </w:num>
  <w:num w:numId="15">
    <w:abstractNumId w:val="23"/>
  </w:num>
  <w:num w:numId="16">
    <w:abstractNumId w:val="13"/>
  </w:num>
  <w:num w:numId="17">
    <w:abstractNumId w:val="25"/>
  </w:num>
  <w:num w:numId="18">
    <w:abstractNumId w:val="20"/>
  </w:num>
  <w:num w:numId="19">
    <w:abstractNumId w:val="16"/>
  </w:num>
  <w:num w:numId="20">
    <w:abstractNumId w:val="17"/>
  </w:num>
  <w:num w:numId="21">
    <w:abstractNumId w:val="5"/>
  </w:num>
  <w:num w:numId="22">
    <w:abstractNumId w:val="9"/>
  </w:num>
  <w:num w:numId="23">
    <w:abstractNumId w:val="10"/>
  </w:num>
  <w:num w:numId="24">
    <w:abstractNumId w:val="21"/>
  </w:num>
  <w:num w:numId="25">
    <w:abstractNumId w:val="15"/>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2"/>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18"/>
  </w:num>
  <w:num w:numId="48">
    <w:abstractNumId w:val="18"/>
  </w:num>
  <w:num w:numId="49">
    <w:abstractNumId w:val="18"/>
  </w:num>
  <w:num w:numId="50">
    <w:abstractNumId w:val="18"/>
  </w:num>
  <w:num w:numId="51">
    <w:abstractNumId w:val="18"/>
  </w:num>
  <w:num w:numId="52">
    <w:abstractNumId w:val="18"/>
  </w:num>
  <w:num w:numId="53">
    <w:abstractNumId w:val="18"/>
  </w:num>
  <w:num w:numId="54">
    <w:abstractNumId w:val="18"/>
  </w:num>
  <w:num w:numId="55">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8" w:dllVersion="513" w:checkStyle="1"/>
  <w:activeWritingStyle w:appName="MSWord" w:lang="en-AU"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4257481-7fbe-4c77-8d28-65ff62b3e08c"/>
  </w:docVars>
  <w:rsids>
    <w:rsidRoot w:val="008F6DAA"/>
    <w:rsid w:val="00004294"/>
    <w:rsid w:val="00057FE7"/>
    <w:rsid w:val="00067F9A"/>
    <w:rsid w:val="00082711"/>
    <w:rsid w:val="000F0C47"/>
    <w:rsid w:val="000F64C1"/>
    <w:rsid w:val="0012691A"/>
    <w:rsid w:val="00144AD4"/>
    <w:rsid w:val="00154F65"/>
    <w:rsid w:val="001A5106"/>
    <w:rsid w:val="001C0DC3"/>
    <w:rsid w:val="001C26AE"/>
    <w:rsid w:val="001F6F20"/>
    <w:rsid w:val="0020433A"/>
    <w:rsid w:val="00296D22"/>
    <w:rsid w:val="002C7BDD"/>
    <w:rsid w:val="003411DF"/>
    <w:rsid w:val="00371321"/>
    <w:rsid w:val="0039439B"/>
    <w:rsid w:val="0039737F"/>
    <w:rsid w:val="003F1932"/>
    <w:rsid w:val="003F28E8"/>
    <w:rsid w:val="003F774C"/>
    <w:rsid w:val="00412AA3"/>
    <w:rsid w:val="0041327D"/>
    <w:rsid w:val="00416668"/>
    <w:rsid w:val="00435E05"/>
    <w:rsid w:val="00454E99"/>
    <w:rsid w:val="004660F7"/>
    <w:rsid w:val="004B344A"/>
    <w:rsid w:val="005019CB"/>
    <w:rsid w:val="00530782"/>
    <w:rsid w:val="00550360"/>
    <w:rsid w:val="0055744A"/>
    <w:rsid w:val="005A121C"/>
    <w:rsid w:val="005E66E4"/>
    <w:rsid w:val="0064399D"/>
    <w:rsid w:val="00650042"/>
    <w:rsid w:val="006873CA"/>
    <w:rsid w:val="00687CFE"/>
    <w:rsid w:val="006B4474"/>
    <w:rsid w:val="006B7851"/>
    <w:rsid w:val="0070515F"/>
    <w:rsid w:val="00707516"/>
    <w:rsid w:val="00711015"/>
    <w:rsid w:val="007674CD"/>
    <w:rsid w:val="007A29C7"/>
    <w:rsid w:val="00812056"/>
    <w:rsid w:val="00824919"/>
    <w:rsid w:val="00850564"/>
    <w:rsid w:val="008620C0"/>
    <w:rsid w:val="00867245"/>
    <w:rsid w:val="00881AAC"/>
    <w:rsid w:val="008F6DAA"/>
    <w:rsid w:val="00943F8D"/>
    <w:rsid w:val="009864F5"/>
    <w:rsid w:val="009D422E"/>
    <w:rsid w:val="009F415F"/>
    <w:rsid w:val="00A22546"/>
    <w:rsid w:val="00A63296"/>
    <w:rsid w:val="00AF64A3"/>
    <w:rsid w:val="00B53503"/>
    <w:rsid w:val="00B826BD"/>
    <w:rsid w:val="00BF1698"/>
    <w:rsid w:val="00C6385D"/>
    <w:rsid w:val="00C70509"/>
    <w:rsid w:val="00C84D95"/>
    <w:rsid w:val="00CC02CF"/>
    <w:rsid w:val="00CD6EA7"/>
    <w:rsid w:val="00CE0074"/>
    <w:rsid w:val="00D02C77"/>
    <w:rsid w:val="00D25C89"/>
    <w:rsid w:val="00D941DE"/>
    <w:rsid w:val="00DF7DEF"/>
    <w:rsid w:val="00E53E0B"/>
    <w:rsid w:val="00E748B9"/>
    <w:rsid w:val="00EB59BD"/>
    <w:rsid w:val="00EC5596"/>
    <w:rsid w:val="00EE385C"/>
    <w:rsid w:val="00F509EF"/>
    <w:rsid w:val="00F5133A"/>
    <w:rsid w:val="00F651B1"/>
    <w:rsid w:val="00F74BD3"/>
    <w:rsid w:val="00F83634"/>
    <w:rsid w:val="00FA4B79"/>
    <w:rsid w:val="00FF6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CF76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sz w:val="24"/>
      <w:lang w:eastAsia="en-US"/>
    </w:rPr>
  </w:style>
  <w:style w:type="paragraph" w:styleId="Heading1">
    <w:name w:val="heading 1"/>
    <w:basedOn w:val="Normal"/>
    <w:next w:val="NormalIndent"/>
    <w:qFormat/>
    <w:pPr>
      <w:keepNext/>
      <w:numPr>
        <w:numId w:val="6"/>
      </w:numPr>
      <w:spacing w:before="240"/>
      <w:outlineLvl w:val="0"/>
    </w:pPr>
    <w:rPr>
      <w:rFonts w:ascii="Arial" w:hAnsi="Arial"/>
      <w:b/>
      <w:kern w:val="28"/>
      <w:sz w:val="28"/>
    </w:rPr>
  </w:style>
  <w:style w:type="paragraph" w:styleId="Heading2">
    <w:name w:val="heading 2"/>
    <w:basedOn w:val="Normal"/>
    <w:next w:val="NormalIndent"/>
    <w:qFormat/>
    <w:pPr>
      <w:keepNext/>
      <w:numPr>
        <w:ilvl w:val="1"/>
        <w:numId w:val="6"/>
      </w:numPr>
      <w:spacing w:before="240"/>
      <w:outlineLvl w:val="1"/>
    </w:pPr>
    <w:rPr>
      <w:rFonts w:ascii="Arial" w:hAnsi="Arial"/>
      <w:b/>
      <w:sz w:val="26"/>
    </w:rPr>
  </w:style>
  <w:style w:type="paragraph" w:styleId="Heading3">
    <w:name w:val="heading 3"/>
    <w:basedOn w:val="Normal"/>
    <w:next w:val="NormalIndent"/>
    <w:qFormat/>
    <w:pPr>
      <w:keepNext/>
      <w:numPr>
        <w:ilvl w:val="2"/>
        <w:numId w:val="6"/>
      </w:numPr>
      <w:spacing w:before="240"/>
      <w:outlineLvl w:val="2"/>
    </w:pPr>
    <w:rPr>
      <w:rFonts w:ascii="Arial" w:hAnsi="Arial"/>
      <w:b/>
    </w:rPr>
  </w:style>
  <w:style w:type="paragraph" w:styleId="Heading4">
    <w:name w:val="heading 4"/>
    <w:basedOn w:val="Normal"/>
    <w:next w:val="NormalIndent"/>
    <w:qFormat/>
    <w:pPr>
      <w:keepNext/>
      <w:numPr>
        <w:ilvl w:val="3"/>
        <w:numId w:val="6"/>
      </w:numPr>
      <w:spacing w:before="240"/>
      <w:outlineLvl w:val="3"/>
    </w:pPr>
    <w:rPr>
      <w:rFonts w:ascii="Arial" w:hAnsi="Arial"/>
      <w:b/>
      <w:sz w:val="22"/>
    </w:rPr>
  </w:style>
  <w:style w:type="paragraph" w:styleId="Heading5">
    <w:name w:val="heading 5"/>
    <w:basedOn w:val="Normal"/>
    <w:next w:val="Normal"/>
    <w:qFormat/>
    <w:pPr>
      <w:numPr>
        <w:ilvl w:val="4"/>
        <w:numId w:val="6"/>
      </w:numPr>
      <w:spacing w:before="240"/>
      <w:outlineLvl w:val="4"/>
    </w:pPr>
    <w:rPr>
      <w:sz w:val="22"/>
    </w:rPr>
  </w:style>
  <w:style w:type="paragraph" w:styleId="Heading6">
    <w:name w:val="heading 6"/>
    <w:basedOn w:val="Normal"/>
    <w:next w:val="Normal"/>
    <w:qFormat/>
    <w:pPr>
      <w:numPr>
        <w:ilvl w:val="5"/>
        <w:numId w:val="6"/>
      </w:numPr>
      <w:spacing w:before="240"/>
      <w:outlineLvl w:val="5"/>
    </w:pPr>
    <w:rPr>
      <w:i/>
      <w:sz w:val="22"/>
    </w:rPr>
  </w:style>
  <w:style w:type="paragraph" w:styleId="Heading7">
    <w:name w:val="heading 7"/>
    <w:basedOn w:val="Normal"/>
    <w:next w:val="Normal"/>
    <w:qFormat/>
    <w:pPr>
      <w:numPr>
        <w:ilvl w:val="6"/>
        <w:numId w:val="6"/>
      </w:numPr>
      <w:spacing w:before="240"/>
      <w:outlineLvl w:val="6"/>
    </w:pPr>
    <w:rPr>
      <w:rFonts w:ascii="Arial" w:hAnsi="Arial"/>
      <w:sz w:val="20"/>
    </w:rPr>
  </w:style>
  <w:style w:type="paragraph" w:styleId="Heading8">
    <w:name w:val="heading 8"/>
    <w:basedOn w:val="Normal"/>
    <w:next w:val="Normal"/>
    <w:qFormat/>
    <w:pPr>
      <w:numPr>
        <w:ilvl w:val="7"/>
        <w:numId w:val="6"/>
      </w:numPr>
      <w:spacing w:before="240"/>
      <w:outlineLvl w:val="7"/>
    </w:pPr>
    <w:rPr>
      <w:rFonts w:ascii="Arial" w:hAnsi="Arial"/>
      <w:i/>
      <w:sz w:val="20"/>
    </w:rPr>
  </w:style>
  <w:style w:type="paragraph" w:styleId="Heading9">
    <w:name w:val="heading 9"/>
    <w:basedOn w:val="Normal"/>
    <w:next w:val="Normal"/>
    <w:qFormat/>
    <w:pPr>
      <w:numPr>
        <w:ilvl w:val="8"/>
        <w:numId w:val="6"/>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720"/>
    </w:pPr>
  </w:style>
  <w:style w:type="paragraph" w:styleId="Header">
    <w:name w:val="header"/>
    <w:basedOn w:val="Normal"/>
    <w:link w:val="HeaderChar"/>
    <w:pPr>
      <w:pBdr>
        <w:bottom w:val="single" w:sz="4" w:space="1" w:color="auto"/>
      </w:pBdr>
      <w:tabs>
        <w:tab w:val="center" w:pos="4153"/>
        <w:tab w:val="right" w:pos="8987"/>
      </w:tabs>
    </w:pPr>
    <w:rPr>
      <w:sz w:val="22"/>
    </w:rPr>
  </w:style>
  <w:style w:type="paragraph" w:styleId="Footer">
    <w:name w:val="footer"/>
    <w:basedOn w:val="Normal"/>
    <w:semiHidden/>
    <w:pPr>
      <w:pBdr>
        <w:top w:val="single" w:sz="4" w:space="1" w:color="auto"/>
      </w:pBdr>
      <w:tabs>
        <w:tab w:val="center" w:pos="4153"/>
        <w:tab w:val="right" w:pos="8987"/>
      </w:tabs>
    </w:pPr>
    <w:rPr>
      <w:sz w:val="22"/>
    </w:rPr>
  </w:style>
  <w:style w:type="paragraph" w:styleId="ListBullet">
    <w:name w:val="List Bullet"/>
    <w:basedOn w:val="NormalIndent"/>
    <w:autoRedefine/>
    <w:semiHidden/>
    <w:pPr>
      <w:numPr>
        <w:numId w:val="2"/>
      </w:numPr>
    </w:pPr>
  </w:style>
  <w:style w:type="paragraph" w:styleId="ListBullet2">
    <w:name w:val="List Bullet 2"/>
    <w:basedOn w:val="NormalIndent"/>
    <w:autoRedefine/>
    <w:semiHidden/>
    <w:pPr>
      <w:numPr>
        <w:numId w:val="3"/>
      </w:numPr>
    </w:pPr>
  </w:style>
  <w:style w:type="paragraph" w:styleId="ListBullet3">
    <w:name w:val="List Bullet 3"/>
    <w:basedOn w:val="NormalIndent"/>
    <w:autoRedefine/>
    <w:semiHidden/>
    <w:pPr>
      <w:numPr>
        <w:numId w:val="4"/>
      </w:numPr>
    </w:pPr>
  </w:style>
  <w:style w:type="paragraph" w:styleId="ListBullet4">
    <w:name w:val="List Bullet 4"/>
    <w:basedOn w:val="NormalIndent"/>
    <w:autoRedefine/>
    <w:semiHidden/>
    <w:pPr>
      <w:numPr>
        <w:numId w:val="5"/>
      </w:numPr>
    </w:pPr>
  </w:style>
  <w:style w:type="paragraph" w:customStyle="1" w:styleId="DefaultText">
    <w:name w:val="Default Text"/>
    <w:basedOn w:val="Normal"/>
    <w:pPr>
      <w:spacing w:before="0" w:after="0"/>
    </w:pPr>
    <w:rPr>
      <w:rFonts w:ascii="TimesNewRomanPS" w:hAnsi="TimesNewRomanPS"/>
      <w:snapToGrid w:val="0"/>
      <w:lang w:val="en-US"/>
    </w:rPr>
  </w:style>
  <w:style w:type="paragraph" w:customStyle="1" w:styleId="i">
    <w:name w:val="(i)"/>
    <w:basedOn w:val="Normal"/>
    <w:pPr>
      <w:tabs>
        <w:tab w:val="left" w:pos="993"/>
      </w:tabs>
      <w:spacing w:before="0" w:after="0"/>
      <w:ind w:left="993" w:hanging="426"/>
    </w:pPr>
    <w:rPr>
      <w:lang w:val="en-US"/>
    </w:rPr>
  </w:style>
  <w:style w:type="paragraph" w:styleId="TOC1">
    <w:name w:val="toc 1"/>
    <w:basedOn w:val="Normal"/>
    <w:next w:val="Normal"/>
    <w:autoRedefine/>
    <w:uiPriority w:val="39"/>
    <w:rsid w:val="00454E99"/>
    <w:pPr>
      <w:tabs>
        <w:tab w:val="left" w:pos="567"/>
        <w:tab w:val="right" w:leader="dot" w:pos="8505"/>
      </w:tabs>
      <w:ind w:right="471"/>
    </w:pPr>
    <w:rPr>
      <w:noProof/>
      <w:szCs w:val="24"/>
    </w:rPr>
  </w:style>
  <w:style w:type="paragraph" w:styleId="TOC2">
    <w:name w:val="toc 2"/>
    <w:basedOn w:val="Normal"/>
    <w:next w:val="Normal"/>
    <w:autoRedefine/>
    <w:uiPriority w:val="39"/>
    <w:pPr>
      <w:tabs>
        <w:tab w:val="left" w:pos="960"/>
        <w:tab w:val="right" w:leader="dot" w:pos="8505"/>
      </w:tabs>
      <w:ind w:left="240" w:right="471"/>
    </w:pPr>
    <w:rPr>
      <w:noProof/>
      <w:szCs w:val="26"/>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PlainText">
    <w:name w:val="Plain Text"/>
    <w:basedOn w:val="Normal"/>
    <w:semiHidden/>
    <w:rPr>
      <w:rFonts w:ascii="Courier New" w:hAnsi="Courier New"/>
      <w:sz w:val="20"/>
    </w:rPr>
  </w:style>
  <w:style w:type="paragraph" w:styleId="Title">
    <w:name w:val="Title"/>
    <w:basedOn w:val="Normal"/>
    <w:qFormat/>
    <w:pPr>
      <w:keepLines/>
      <w:spacing w:before="144" w:after="72"/>
      <w:jc w:val="center"/>
    </w:pPr>
    <w:rPr>
      <w:rFonts w:ascii="Arial MT" w:hAnsi="Arial MT"/>
      <w:b/>
      <w:snapToGrid w:val="0"/>
      <w:sz w:val="36"/>
      <w:lang w:val="en-US"/>
    </w:rPr>
  </w:style>
  <w:style w:type="paragraph" w:customStyle="1" w:styleId="Subhead">
    <w:name w:val="Subhead"/>
    <w:basedOn w:val="Normal"/>
    <w:pPr>
      <w:spacing w:before="73" w:after="73"/>
    </w:pPr>
    <w:rPr>
      <w:i/>
      <w:snapToGrid w:val="0"/>
      <w:lang w:val="en-US"/>
    </w:rPr>
  </w:style>
  <w:style w:type="paragraph" w:customStyle="1" w:styleId="Bullet">
    <w:name w:val="Bullet"/>
    <w:basedOn w:val="Normal"/>
    <w:pPr>
      <w:spacing w:before="0" w:after="0"/>
      <w:ind w:left="572" w:hanging="289"/>
    </w:pPr>
    <w:rPr>
      <w:snapToGrid w:val="0"/>
      <w:lang w:val="en-US"/>
    </w:rPr>
  </w:style>
  <w:style w:type="paragraph" w:customStyle="1" w:styleId="TableText">
    <w:name w:val="Table Text"/>
    <w:basedOn w:val="Normal"/>
    <w:link w:val="TableTextChar"/>
    <w:qFormat/>
    <w:pPr>
      <w:spacing w:before="0" w:after="0"/>
    </w:pPr>
    <w:rPr>
      <w:snapToGrid w:val="0"/>
      <w:lang w:val="en-US"/>
    </w:rPr>
  </w:style>
  <w:style w:type="character" w:styleId="PageNumber">
    <w:name w:val="page number"/>
    <w:basedOn w:val="DefaultParagraphFont"/>
    <w:semiHidden/>
  </w:style>
  <w:style w:type="paragraph" w:styleId="BodyText">
    <w:name w:val="Body Text"/>
    <w:basedOn w:val="Normal"/>
    <w:semiHidden/>
    <w:pPr>
      <w:spacing w:before="0" w:after="120"/>
    </w:pPr>
    <w:rPr>
      <w:rFonts w:ascii="Arial" w:hAnsi="Arial"/>
      <w:sz w:val="20"/>
    </w:rPr>
  </w:style>
  <w:style w:type="paragraph" w:styleId="BodyTextIndent">
    <w:name w:val="Body Text Indent"/>
    <w:basedOn w:val="Normal"/>
    <w:semiHidden/>
    <w:pPr>
      <w:widowControl w:val="0"/>
      <w:tabs>
        <w:tab w:val="left" w:pos="77"/>
      </w:tabs>
      <w:autoSpaceDE w:val="0"/>
      <w:autoSpaceDN w:val="0"/>
      <w:adjustRightInd w:val="0"/>
      <w:spacing w:before="0" w:after="0"/>
      <w:ind w:left="1276" w:hanging="1440"/>
    </w:pPr>
    <w:rPr>
      <w:szCs w:val="24"/>
    </w:rPr>
  </w:style>
  <w:style w:type="paragraph" w:styleId="NormalWeb">
    <w:name w:val="Normal (Web)"/>
    <w:basedOn w:val="Normal"/>
    <w:semiHidden/>
    <w:pPr>
      <w:spacing w:before="100" w:beforeAutospacing="1" w:after="100" w:afterAutospacing="1"/>
    </w:pPr>
    <w:rPr>
      <w:rFonts w:ascii="Arial" w:eastAsia="Arial Unicode MS" w:hAnsi="Arial" w:cs="Arial"/>
      <w:color w:val="000000"/>
      <w:sz w:val="20"/>
    </w:rPr>
  </w:style>
  <w:style w:type="paragraph" w:styleId="BlockText">
    <w:name w:val="Block Text"/>
    <w:basedOn w:val="Normal"/>
    <w:semiHidden/>
    <w:pPr>
      <w:widowControl w:val="0"/>
      <w:tabs>
        <w:tab w:val="left" w:pos="284"/>
      </w:tabs>
      <w:autoSpaceDE w:val="0"/>
      <w:autoSpaceDN w:val="0"/>
      <w:adjustRightInd w:val="0"/>
      <w:ind w:left="284" w:right="471" w:hanging="426"/>
    </w:pPr>
  </w:style>
  <w:style w:type="paragraph" w:styleId="BodyText2">
    <w:name w:val="Body Text 2"/>
    <w:basedOn w:val="Normal"/>
    <w:semiHidden/>
    <w:pPr>
      <w:widowControl w:val="0"/>
      <w:tabs>
        <w:tab w:val="left" w:pos="284"/>
      </w:tabs>
      <w:autoSpaceDE w:val="0"/>
      <w:autoSpaceDN w:val="0"/>
      <w:adjustRightInd w:val="0"/>
      <w:ind w:right="45"/>
    </w:pPr>
    <w:rPr>
      <w:sz w:val="20"/>
    </w:rPr>
  </w:style>
  <w:style w:type="paragraph" w:customStyle="1" w:styleId="Bullet1">
    <w:name w:val="Bullet 1"/>
    <w:basedOn w:val="Normal"/>
    <w:pPr>
      <w:tabs>
        <w:tab w:val="left" w:pos="360"/>
      </w:tabs>
      <w:overflowPunct w:val="0"/>
      <w:autoSpaceDE w:val="0"/>
      <w:autoSpaceDN w:val="0"/>
      <w:adjustRightInd w:val="0"/>
      <w:spacing w:before="0" w:after="0"/>
      <w:textAlignment w:val="baseline"/>
    </w:pPr>
    <w:rPr>
      <w:lang w:val="en-US"/>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xl21">
    <w:name w:val="xl21"/>
    <w:basedOn w:val="Normal"/>
    <w:pPr>
      <w:pBdr>
        <w:bottom w:val="single" w:sz="4" w:space="0" w:color="auto"/>
      </w:pBdr>
      <w:spacing w:before="100" w:beforeAutospacing="1" w:after="100" w:afterAutospacing="1"/>
      <w:jc w:val="center"/>
    </w:pPr>
    <w:rPr>
      <w:szCs w:val="24"/>
    </w:rPr>
  </w:style>
  <w:style w:type="paragraph" w:customStyle="1" w:styleId="xl22">
    <w:name w:val="xl22"/>
    <w:basedOn w:val="Normal"/>
    <w:pPr>
      <w:pBdr>
        <w:left w:val="single" w:sz="4" w:space="0" w:color="auto"/>
        <w:right w:val="single" w:sz="4" w:space="0" w:color="auto"/>
      </w:pBdr>
      <w:spacing w:before="100" w:beforeAutospacing="1" w:after="100" w:afterAutospacing="1"/>
    </w:pPr>
    <w:rPr>
      <w:b/>
      <w:bCs/>
      <w:szCs w:val="24"/>
    </w:rPr>
  </w:style>
  <w:style w:type="paragraph" w:styleId="BodyText3">
    <w:name w:val="Body Text 3"/>
    <w:basedOn w:val="Normal"/>
    <w:semiHidden/>
    <w:pPr>
      <w:widowControl w:val="0"/>
      <w:autoSpaceDE w:val="0"/>
      <w:autoSpaceDN w:val="0"/>
      <w:adjustRightInd w:val="0"/>
      <w:ind w:right="45"/>
    </w:pPr>
  </w:style>
  <w:style w:type="paragraph" w:styleId="BalloonText">
    <w:name w:val="Balloon Text"/>
    <w:basedOn w:val="Normal"/>
    <w:link w:val="BalloonTextChar"/>
    <w:uiPriority w:val="99"/>
    <w:semiHidden/>
    <w:unhideWhenUsed/>
    <w:rsid w:val="0070751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516"/>
    <w:rPr>
      <w:rFonts w:ascii="Segoe UI" w:hAnsi="Segoe UI" w:cs="Segoe UI"/>
      <w:sz w:val="18"/>
      <w:szCs w:val="18"/>
      <w:lang w:eastAsia="en-US"/>
    </w:rPr>
  </w:style>
  <w:style w:type="paragraph" w:customStyle="1" w:styleId="BulletList">
    <w:name w:val="Bullet List"/>
    <w:basedOn w:val="Normal"/>
    <w:link w:val="BulletListChar"/>
    <w:qFormat/>
    <w:rsid w:val="00F83634"/>
    <w:pPr>
      <w:numPr>
        <w:numId w:val="18"/>
      </w:numPr>
      <w:spacing w:before="0" w:after="120"/>
    </w:pPr>
    <w:rPr>
      <w:rFonts w:ascii="Arial" w:hAnsi="Arial" w:cs="Arial"/>
      <w:sz w:val="22"/>
      <w:szCs w:val="22"/>
      <w:lang w:eastAsia="en-AU"/>
    </w:rPr>
  </w:style>
  <w:style w:type="character" w:customStyle="1" w:styleId="BulletListChar">
    <w:name w:val="Bullet List Char"/>
    <w:basedOn w:val="DefaultParagraphFont"/>
    <w:link w:val="BulletList"/>
    <w:rsid w:val="00F83634"/>
    <w:rPr>
      <w:rFonts w:ascii="Arial" w:hAnsi="Arial" w:cs="Arial"/>
      <w:sz w:val="22"/>
      <w:szCs w:val="22"/>
    </w:rPr>
  </w:style>
  <w:style w:type="character" w:styleId="CommentReference">
    <w:name w:val="annotation reference"/>
    <w:basedOn w:val="DefaultParagraphFont"/>
    <w:uiPriority w:val="99"/>
    <w:semiHidden/>
    <w:unhideWhenUsed/>
    <w:rsid w:val="00F83634"/>
    <w:rPr>
      <w:sz w:val="16"/>
      <w:szCs w:val="16"/>
    </w:rPr>
  </w:style>
  <w:style w:type="paragraph" w:styleId="CommentText">
    <w:name w:val="annotation text"/>
    <w:basedOn w:val="Normal"/>
    <w:link w:val="CommentTextChar"/>
    <w:uiPriority w:val="99"/>
    <w:semiHidden/>
    <w:unhideWhenUsed/>
    <w:rsid w:val="00F83634"/>
    <w:rPr>
      <w:sz w:val="20"/>
    </w:rPr>
  </w:style>
  <w:style w:type="character" w:customStyle="1" w:styleId="CommentTextChar">
    <w:name w:val="Comment Text Char"/>
    <w:basedOn w:val="DefaultParagraphFont"/>
    <w:link w:val="CommentText"/>
    <w:uiPriority w:val="99"/>
    <w:semiHidden/>
    <w:rsid w:val="00F83634"/>
    <w:rPr>
      <w:lang w:eastAsia="en-US"/>
    </w:rPr>
  </w:style>
  <w:style w:type="paragraph" w:styleId="CommentSubject">
    <w:name w:val="annotation subject"/>
    <w:basedOn w:val="CommentText"/>
    <w:next w:val="CommentText"/>
    <w:link w:val="CommentSubjectChar"/>
    <w:uiPriority w:val="99"/>
    <w:semiHidden/>
    <w:unhideWhenUsed/>
    <w:rsid w:val="00F83634"/>
    <w:rPr>
      <w:b/>
      <w:bCs/>
    </w:rPr>
  </w:style>
  <w:style w:type="character" w:customStyle="1" w:styleId="CommentSubjectChar">
    <w:name w:val="Comment Subject Char"/>
    <w:basedOn w:val="CommentTextChar"/>
    <w:link w:val="CommentSubject"/>
    <w:uiPriority w:val="99"/>
    <w:semiHidden/>
    <w:rsid w:val="00F83634"/>
    <w:rPr>
      <w:b/>
      <w:bCs/>
      <w:lang w:eastAsia="en-US"/>
    </w:rPr>
  </w:style>
  <w:style w:type="paragraph" w:styleId="ListParagraph">
    <w:name w:val="List Paragraph"/>
    <w:aliases w:val="L,List Paragraph1,Recommendation"/>
    <w:basedOn w:val="Normal"/>
    <w:link w:val="ListParagraphChar"/>
    <w:uiPriority w:val="34"/>
    <w:qFormat/>
    <w:rsid w:val="00D941DE"/>
    <w:pPr>
      <w:spacing w:before="0" w:after="0"/>
      <w:ind w:left="720"/>
      <w:contextualSpacing/>
    </w:pPr>
    <w:rPr>
      <w:rFonts w:ascii="Arial" w:hAnsi="Arial"/>
      <w:szCs w:val="24"/>
      <w:lang w:eastAsia="en-AU"/>
    </w:rPr>
  </w:style>
  <w:style w:type="table" w:styleId="TableGrid">
    <w:name w:val="Table Grid"/>
    <w:basedOn w:val="TableNormal"/>
    <w:rsid w:val="00D941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TextChar">
    <w:name w:val="Table Text Char"/>
    <w:link w:val="TableText"/>
    <w:locked/>
    <w:rsid w:val="00D941DE"/>
    <w:rPr>
      <w:snapToGrid w:val="0"/>
      <w:sz w:val="24"/>
      <w:lang w:val="en-US" w:eastAsia="en-US"/>
    </w:rPr>
  </w:style>
  <w:style w:type="paragraph" w:customStyle="1" w:styleId="TableHeader">
    <w:name w:val="Table Header"/>
    <w:basedOn w:val="Normal"/>
    <w:autoRedefine/>
    <w:qFormat/>
    <w:rsid w:val="00D941DE"/>
    <w:pPr>
      <w:spacing w:before="0" w:after="120"/>
    </w:pPr>
    <w:rPr>
      <w:rFonts w:ascii="Arial" w:hAnsi="Arial" w:cs="Arial"/>
      <w:b/>
      <w:sz w:val="18"/>
      <w:lang w:eastAsia="en-AU"/>
    </w:rPr>
  </w:style>
  <w:style w:type="character" w:customStyle="1" w:styleId="HeaderChar">
    <w:name w:val="Header Char"/>
    <w:basedOn w:val="DefaultParagraphFont"/>
    <w:link w:val="Header"/>
    <w:rsid w:val="00D941DE"/>
    <w:rPr>
      <w:sz w:val="22"/>
      <w:lang w:eastAsia="en-US"/>
    </w:rPr>
  </w:style>
  <w:style w:type="character" w:customStyle="1" w:styleId="ListParagraphChar">
    <w:name w:val="List Paragraph Char"/>
    <w:aliases w:val="L Char,List Paragraph1 Char,Recommendation Char"/>
    <w:basedOn w:val="DefaultParagraphFont"/>
    <w:link w:val="ListParagraph"/>
    <w:uiPriority w:val="34"/>
    <w:locked/>
    <w:rsid w:val="00D941DE"/>
    <w:rPr>
      <w:rFonts w:ascii="Arial" w:hAnsi="Arial"/>
      <w:sz w:val="24"/>
      <w:szCs w:val="24"/>
    </w:rPr>
  </w:style>
  <w:style w:type="paragraph" w:styleId="NoSpacing">
    <w:name w:val="No Spacing"/>
    <w:link w:val="NoSpacingChar"/>
    <w:uiPriority w:val="1"/>
    <w:qFormat/>
    <w:rsid w:val="00D941DE"/>
    <w:rPr>
      <w:rFonts w:asciiTheme="minorHAnsi" w:eastAsiaTheme="minorHAnsi" w:hAnsiTheme="minorHAnsi" w:cstheme="minorBidi"/>
      <w:lang w:eastAsia="en-US"/>
    </w:rPr>
  </w:style>
  <w:style w:type="paragraph" w:customStyle="1" w:styleId="BodySingle">
    <w:name w:val="Body Single"/>
    <w:basedOn w:val="Normal"/>
    <w:rsid w:val="00D941DE"/>
    <w:pPr>
      <w:autoSpaceDE w:val="0"/>
      <w:autoSpaceDN w:val="0"/>
      <w:adjustRightInd w:val="0"/>
      <w:spacing w:before="120" w:after="120"/>
    </w:pPr>
    <w:rPr>
      <w:rFonts w:ascii="Arial" w:eastAsia="MS Mincho" w:hAnsi="Arial" w:cs="Arial"/>
      <w:sz w:val="22"/>
      <w:szCs w:val="36"/>
      <w:lang w:val="en-US" w:eastAsia="en-AU"/>
    </w:rPr>
  </w:style>
  <w:style w:type="character" w:customStyle="1" w:styleId="NoSpacingChar">
    <w:name w:val="No Spacing Char"/>
    <w:basedOn w:val="DefaultParagraphFont"/>
    <w:link w:val="NoSpacing"/>
    <w:uiPriority w:val="1"/>
    <w:rsid w:val="00D941DE"/>
    <w:rPr>
      <w:rFonts w:asciiTheme="minorHAnsi" w:eastAsiaTheme="minorHAnsi" w:hAnsiTheme="minorHAnsi" w:cstheme="minorBidi"/>
      <w:lang w:eastAsia="en-US"/>
    </w:rPr>
  </w:style>
  <w:style w:type="table" w:styleId="TableGridLight">
    <w:name w:val="Grid Table Light"/>
    <w:basedOn w:val="TableNormal"/>
    <w:uiPriority w:val="40"/>
    <w:rsid w:val="00D941DE"/>
    <w:rPr>
      <w:rFonts w:asciiTheme="minorHAnsi" w:eastAsiaTheme="minorHAnsi" w:hAnsiTheme="minorHAnsi" w:cstheme="minorBidi"/>
      <w:sz w:val="22"/>
      <w:szCs w:val="22"/>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TMLCode">
    <w:name w:val="HTML Code"/>
    <w:basedOn w:val="DefaultParagraphFont"/>
    <w:uiPriority w:val="99"/>
    <w:semiHidden/>
    <w:unhideWhenUsed/>
    <w:rsid w:val="00D941DE"/>
    <w:rPr>
      <w:rFonts w:ascii="Courier New" w:eastAsia="Times New Roman" w:hAnsi="Courier New" w:cs="Courier New"/>
      <w:sz w:val="20"/>
      <w:szCs w:val="20"/>
    </w:rPr>
  </w:style>
  <w:style w:type="paragraph" w:styleId="Revision">
    <w:name w:val="Revision"/>
    <w:hidden/>
    <w:uiPriority w:val="99"/>
    <w:semiHidden/>
    <w:rsid w:val="00F651B1"/>
    <w:rPr>
      <w:sz w:val="24"/>
      <w:lang w:eastAsia="en-US"/>
    </w:rPr>
  </w:style>
  <w:style w:type="table" w:styleId="PlainTable5">
    <w:name w:val="Plain Table 5"/>
    <w:basedOn w:val="TableNormal"/>
    <w:uiPriority w:val="45"/>
    <w:rsid w:val="001C0DC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C0DC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1C0DC3"/>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1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6B552-60D4-40C3-93ED-AD20206E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5788</Words>
  <Characters>32993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Program Protocol Pay-As-You-Go (PAYG) Data Matching May 2017</vt:lpstr>
    </vt:vector>
  </TitlesOfParts>
  <Company/>
  <LinksUpToDate>false</LinksUpToDate>
  <CharactersWithSpaces>38704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Protocol Pay-As-You-Go (PAYG) Data Matching May 2017</dc:title>
  <dc:subject/>
  <dc:creator/>
  <cp:keywords/>
  <dc:description/>
  <cp:lastModifiedBy/>
  <cp:revision>1</cp:revision>
  <dcterms:created xsi:type="dcterms:W3CDTF">2019-03-11T23:31:00Z</dcterms:created>
  <dcterms:modified xsi:type="dcterms:W3CDTF">2019-03-11T23:33:00Z</dcterms:modified>
</cp:coreProperties>
</file>