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D3F3" w14:textId="77777777" w:rsidR="00876622" w:rsidRDefault="001674DD" w:rsidP="00EE025F">
      <w:pPr>
        <w:spacing w:before="3000" w:after="3000"/>
        <w:ind w:right="471"/>
        <w:jc w:val="center"/>
        <w:outlineLvl w:val="0"/>
        <w:rPr>
          <w:rFonts w:ascii="Arial" w:hAnsi="Arial" w:cs="Arial"/>
          <w:b/>
          <w:sz w:val="72"/>
          <w:szCs w:val="72"/>
        </w:rPr>
      </w:pPr>
      <w:r w:rsidRPr="00D83294">
        <w:rPr>
          <w:rFonts w:ascii="Arial" w:hAnsi="Arial" w:cs="Arial"/>
          <w:b/>
          <w:sz w:val="72"/>
          <w:szCs w:val="72"/>
        </w:rPr>
        <w:t>PROGRAM PROTOCOL</w:t>
      </w:r>
    </w:p>
    <w:p w14:paraId="6A27237F" w14:textId="4268F7EE" w:rsidR="00D74800" w:rsidRPr="00D83294" w:rsidRDefault="001674DD" w:rsidP="00D74800">
      <w:pPr>
        <w:ind w:right="471"/>
        <w:jc w:val="center"/>
        <w:rPr>
          <w:rFonts w:ascii="Arial" w:hAnsi="Arial" w:cs="Arial"/>
          <w:b/>
          <w:sz w:val="32"/>
          <w:szCs w:val="32"/>
        </w:rPr>
      </w:pPr>
      <w:r w:rsidRPr="00D83294">
        <w:rPr>
          <w:rFonts w:ascii="Arial" w:hAnsi="Arial" w:cs="Arial"/>
          <w:b/>
          <w:sz w:val="32"/>
          <w:szCs w:val="32"/>
        </w:rPr>
        <w:t xml:space="preserve"> Data Matching </w:t>
      </w:r>
      <w:r w:rsidR="00E501F6" w:rsidRPr="00D83294">
        <w:rPr>
          <w:rFonts w:ascii="Arial" w:hAnsi="Arial" w:cs="Arial"/>
          <w:b/>
          <w:sz w:val="32"/>
          <w:szCs w:val="32"/>
        </w:rPr>
        <w:t xml:space="preserve">between </w:t>
      </w:r>
      <w:r w:rsidR="00D74800" w:rsidRPr="00D83294">
        <w:rPr>
          <w:rFonts w:ascii="Arial" w:hAnsi="Arial" w:cs="Arial"/>
          <w:b/>
          <w:sz w:val="32"/>
          <w:szCs w:val="32"/>
        </w:rPr>
        <w:t xml:space="preserve">Department of Human Services  </w:t>
      </w:r>
    </w:p>
    <w:p w14:paraId="1016EE72" w14:textId="52329E50" w:rsidR="001674DD" w:rsidRPr="00D83294" w:rsidRDefault="00E501F6" w:rsidP="00876622">
      <w:pPr>
        <w:spacing w:after="1200"/>
        <w:ind w:right="471"/>
        <w:jc w:val="center"/>
        <w:rPr>
          <w:rFonts w:ascii="Arial" w:hAnsi="Arial" w:cs="Arial"/>
          <w:b/>
          <w:sz w:val="36"/>
        </w:rPr>
      </w:pPr>
      <w:proofErr w:type="gramStart"/>
      <w:r w:rsidRPr="00D83294">
        <w:rPr>
          <w:rFonts w:ascii="Arial" w:hAnsi="Arial" w:cs="Arial"/>
          <w:b/>
          <w:sz w:val="32"/>
          <w:szCs w:val="32"/>
        </w:rPr>
        <w:t>and</w:t>
      </w:r>
      <w:proofErr w:type="gramEnd"/>
      <w:r w:rsidRPr="00D83294">
        <w:rPr>
          <w:rFonts w:ascii="Arial" w:hAnsi="Arial" w:cs="Arial"/>
          <w:b/>
          <w:sz w:val="32"/>
          <w:szCs w:val="32"/>
        </w:rPr>
        <w:t xml:space="preserve"> </w:t>
      </w:r>
      <w:r w:rsidR="00510B75" w:rsidRPr="00D83294">
        <w:rPr>
          <w:rFonts w:ascii="Arial" w:hAnsi="Arial" w:cs="Arial"/>
          <w:b/>
          <w:sz w:val="32"/>
          <w:szCs w:val="32"/>
        </w:rPr>
        <w:t xml:space="preserve">the </w:t>
      </w:r>
      <w:r w:rsidR="00B61A5B" w:rsidRPr="00D83294">
        <w:rPr>
          <w:rFonts w:ascii="Arial" w:hAnsi="Arial" w:cs="Arial"/>
          <w:b/>
          <w:sz w:val="32"/>
          <w:szCs w:val="32"/>
        </w:rPr>
        <w:t xml:space="preserve">Australian Taxation Office </w:t>
      </w:r>
    </w:p>
    <w:p w14:paraId="44E5A172" w14:textId="7B320E6B" w:rsidR="00305585" w:rsidRPr="00D83294" w:rsidRDefault="004840DF" w:rsidP="00876622">
      <w:pPr>
        <w:spacing w:after="2040"/>
        <w:ind w:right="471"/>
        <w:jc w:val="center"/>
      </w:pPr>
      <w:r w:rsidRPr="00D83294">
        <w:rPr>
          <w:rFonts w:ascii="Arial" w:hAnsi="Arial" w:cs="Arial"/>
          <w:b/>
          <w:sz w:val="32"/>
          <w:szCs w:val="32"/>
        </w:rPr>
        <w:t>‘</w:t>
      </w:r>
      <w:r w:rsidR="00DF18DD" w:rsidRPr="00D83294">
        <w:rPr>
          <w:rFonts w:ascii="Arial" w:hAnsi="Arial" w:cs="Arial"/>
          <w:b/>
          <w:sz w:val="32"/>
          <w:szCs w:val="32"/>
        </w:rPr>
        <w:t>Non-Employment Income Data Matching - NEIDM</w:t>
      </w:r>
      <w:r w:rsidRPr="00D83294">
        <w:rPr>
          <w:rFonts w:ascii="Arial" w:hAnsi="Arial" w:cs="Arial"/>
          <w:b/>
          <w:sz w:val="32"/>
          <w:szCs w:val="32"/>
        </w:rPr>
        <w:t>’</w:t>
      </w:r>
    </w:p>
    <w:p w14:paraId="5DF1E9AA" w14:textId="4555037F" w:rsidR="00441E4F" w:rsidRPr="00D83294" w:rsidRDefault="00036109" w:rsidP="00876622">
      <w:pPr>
        <w:ind w:right="471"/>
        <w:jc w:val="center"/>
      </w:pPr>
      <w:r w:rsidRPr="00036109">
        <w:rPr>
          <w:rFonts w:ascii="Arial" w:hAnsi="Arial" w:cs="Arial"/>
          <w:b/>
          <w:sz w:val="32"/>
          <w:szCs w:val="32"/>
        </w:rPr>
        <w:t>August 2016</w:t>
      </w:r>
    </w:p>
    <w:p w14:paraId="01E56A78" w14:textId="64086151" w:rsidR="000B3452" w:rsidRPr="000B3452" w:rsidRDefault="00670E65" w:rsidP="00876622">
      <w:pPr>
        <w:pStyle w:val="DHSHeading1"/>
        <w:pageBreakBefore/>
        <w:rPr>
          <w:noProof/>
        </w:rPr>
      </w:pPr>
      <w:bookmarkStart w:id="0" w:name="_Toc341699539"/>
      <w:bookmarkStart w:id="1" w:name="_Toc483309062"/>
      <w:r w:rsidRPr="00D83294">
        <w:lastRenderedPageBreak/>
        <w:t>Table of Contents</w:t>
      </w:r>
      <w:bookmarkEnd w:id="0"/>
      <w:bookmarkEnd w:id="1"/>
      <w:r w:rsidR="001F4650" w:rsidRPr="00D83294">
        <w:rPr>
          <w:b/>
          <w:sz w:val="22"/>
          <w:szCs w:val="24"/>
        </w:rPr>
        <w:fldChar w:fldCharType="begin"/>
      </w:r>
      <w:r w:rsidR="00041C9A" w:rsidRPr="00D83294">
        <w:instrText xml:space="preserve"> TOC \f \h \z \t "DHS Heading 1,1,DHS HEADING 2,2,DHS Heading 3,3" </w:instrText>
      </w:r>
      <w:bookmarkStart w:id="2" w:name="_GoBack"/>
      <w:bookmarkEnd w:id="2"/>
      <w:r w:rsidR="001F4650" w:rsidRPr="00D83294">
        <w:rPr>
          <w:b/>
          <w:sz w:val="22"/>
          <w:szCs w:val="24"/>
        </w:rPr>
        <w:fldChar w:fldCharType="separate"/>
      </w:r>
    </w:p>
    <w:p w14:paraId="59323544" w14:textId="56255C92" w:rsidR="000B3452" w:rsidRDefault="00D60B13">
      <w:pPr>
        <w:pStyle w:val="TOC1"/>
        <w:tabs>
          <w:tab w:val="left" w:pos="482"/>
          <w:tab w:val="right" w:leader="dot" w:pos="9628"/>
        </w:tabs>
        <w:rPr>
          <w:rFonts w:asciiTheme="minorHAnsi" w:eastAsiaTheme="minorEastAsia" w:hAnsiTheme="minorHAnsi" w:cstheme="minorBidi"/>
          <w:b w:val="0"/>
          <w:noProof/>
          <w:szCs w:val="22"/>
        </w:rPr>
      </w:pPr>
      <w:hyperlink w:anchor="_Toc483309063" w:history="1">
        <w:r w:rsidR="000B3452" w:rsidRPr="002A513B">
          <w:rPr>
            <w:rStyle w:val="Hyperlink"/>
            <w:noProof/>
          </w:rPr>
          <w:t xml:space="preserve">1. </w:t>
        </w:r>
        <w:r w:rsidR="000B3452">
          <w:rPr>
            <w:rFonts w:asciiTheme="minorHAnsi" w:eastAsiaTheme="minorEastAsia" w:hAnsiTheme="minorHAnsi" w:cstheme="minorBidi"/>
            <w:b w:val="0"/>
            <w:noProof/>
            <w:szCs w:val="22"/>
          </w:rPr>
          <w:tab/>
        </w:r>
        <w:r w:rsidR="000B3452" w:rsidRPr="002A513B">
          <w:rPr>
            <w:rStyle w:val="Hyperlink"/>
            <w:noProof/>
          </w:rPr>
          <w:t>Description of the Program Protocol</w:t>
        </w:r>
        <w:r w:rsidR="000B3452">
          <w:rPr>
            <w:noProof/>
            <w:webHidden/>
          </w:rPr>
          <w:tab/>
        </w:r>
        <w:r w:rsidR="000B3452">
          <w:rPr>
            <w:noProof/>
            <w:webHidden/>
          </w:rPr>
          <w:fldChar w:fldCharType="begin"/>
        </w:r>
        <w:r w:rsidR="000B3452">
          <w:rPr>
            <w:noProof/>
            <w:webHidden/>
          </w:rPr>
          <w:instrText xml:space="preserve"> PAGEREF _Toc483309063 \h </w:instrText>
        </w:r>
        <w:r w:rsidR="000B3452">
          <w:rPr>
            <w:noProof/>
            <w:webHidden/>
          </w:rPr>
        </w:r>
        <w:r w:rsidR="000B3452">
          <w:rPr>
            <w:noProof/>
            <w:webHidden/>
          </w:rPr>
          <w:fldChar w:fldCharType="separate"/>
        </w:r>
        <w:r w:rsidR="006A00FC">
          <w:rPr>
            <w:noProof/>
            <w:webHidden/>
          </w:rPr>
          <w:t>3</w:t>
        </w:r>
        <w:r w:rsidR="000B3452">
          <w:rPr>
            <w:noProof/>
            <w:webHidden/>
          </w:rPr>
          <w:fldChar w:fldCharType="end"/>
        </w:r>
      </w:hyperlink>
    </w:p>
    <w:p w14:paraId="763249F8" w14:textId="77777777" w:rsidR="000B3452" w:rsidRDefault="00D60B13">
      <w:pPr>
        <w:pStyle w:val="TOC2"/>
        <w:tabs>
          <w:tab w:val="left" w:pos="880"/>
          <w:tab w:val="right" w:leader="dot" w:pos="9628"/>
        </w:tabs>
        <w:rPr>
          <w:rFonts w:asciiTheme="minorHAnsi" w:eastAsiaTheme="minorEastAsia" w:hAnsiTheme="minorHAnsi" w:cstheme="minorBidi"/>
          <w:noProof/>
          <w:szCs w:val="22"/>
        </w:rPr>
      </w:pPr>
      <w:hyperlink w:anchor="_Toc483309064" w:history="1">
        <w:r w:rsidR="000B3452" w:rsidRPr="002A513B">
          <w:rPr>
            <w:rStyle w:val="Hyperlink"/>
            <w:noProof/>
          </w:rPr>
          <w:t>1.1</w:t>
        </w:r>
        <w:r w:rsidR="000B3452">
          <w:rPr>
            <w:rFonts w:asciiTheme="minorHAnsi" w:eastAsiaTheme="minorEastAsia" w:hAnsiTheme="minorHAnsi" w:cstheme="minorBidi"/>
            <w:noProof/>
            <w:szCs w:val="22"/>
          </w:rPr>
          <w:tab/>
        </w:r>
        <w:r w:rsidR="000B3452" w:rsidRPr="002A513B">
          <w:rPr>
            <w:rStyle w:val="Hyperlink"/>
            <w:noProof/>
          </w:rPr>
          <w:t>Purpose</w:t>
        </w:r>
        <w:r w:rsidR="000B3452">
          <w:rPr>
            <w:noProof/>
            <w:webHidden/>
          </w:rPr>
          <w:tab/>
        </w:r>
        <w:r w:rsidR="000B3452">
          <w:rPr>
            <w:noProof/>
            <w:webHidden/>
          </w:rPr>
          <w:fldChar w:fldCharType="begin"/>
        </w:r>
        <w:r w:rsidR="000B3452">
          <w:rPr>
            <w:noProof/>
            <w:webHidden/>
          </w:rPr>
          <w:instrText xml:space="preserve"> PAGEREF _Toc483309064 \h </w:instrText>
        </w:r>
        <w:r w:rsidR="000B3452">
          <w:rPr>
            <w:noProof/>
            <w:webHidden/>
          </w:rPr>
        </w:r>
        <w:r w:rsidR="000B3452">
          <w:rPr>
            <w:noProof/>
            <w:webHidden/>
          </w:rPr>
          <w:fldChar w:fldCharType="separate"/>
        </w:r>
        <w:r w:rsidR="006A00FC">
          <w:rPr>
            <w:noProof/>
            <w:webHidden/>
          </w:rPr>
          <w:t>3</w:t>
        </w:r>
        <w:r w:rsidR="000B3452">
          <w:rPr>
            <w:noProof/>
            <w:webHidden/>
          </w:rPr>
          <w:fldChar w:fldCharType="end"/>
        </w:r>
      </w:hyperlink>
    </w:p>
    <w:p w14:paraId="024C9EE4" w14:textId="77777777" w:rsidR="000B3452" w:rsidRDefault="00D60B13">
      <w:pPr>
        <w:pStyle w:val="TOC2"/>
        <w:tabs>
          <w:tab w:val="left" w:pos="880"/>
          <w:tab w:val="right" w:leader="dot" w:pos="9628"/>
        </w:tabs>
        <w:rPr>
          <w:rFonts w:asciiTheme="minorHAnsi" w:eastAsiaTheme="minorEastAsia" w:hAnsiTheme="minorHAnsi" w:cstheme="minorBidi"/>
          <w:noProof/>
          <w:szCs w:val="22"/>
        </w:rPr>
      </w:pPr>
      <w:hyperlink w:anchor="_Toc483309065" w:history="1">
        <w:r w:rsidR="000B3452" w:rsidRPr="002A513B">
          <w:rPr>
            <w:rStyle w:val="Hyperlink"/>
            <w:noProof/>
          </w:rPr>
          <w:t>1.2</w:t>
        </w:r>
        <w:r w:rsidR="000B3452">
          <w:rPr>
            <w:rFonts w:asciiTheme="minorHAnsi" w:eastAsiaTheme="minorEastAsia" w:hAnsiTheme="minorHAnsi" w:cstheme="minorBidi"/>
            <w:noProof/>
            <w:szCs w:val="22"/>
          </w:rPr>
          <w:tab/>
        </w:r>
        <w:r w:rsidR="000B3452" w:rsidRPr="002A513B">
          <w:rPr>
            <w:rStyle w:val="Hyperlink"/>
            <w:noProof/>
          </w:rPr>
          <w:t>Requirement for a Program Protocol</w:t>
        </w:r>
        <w:r w:rsidR="000B3452">
          <w:rPr>
            <w:noProof/>
            <w:webHidden/>
          </w:rPr>
          <w:tab/>
        </w:r>
        <w:r w:rsidR="000B3452">
          <w:rPr>
            <w:noProof/>
            <w:webHidden/>
          </w:rPr>
          <w:fldChar w:fldCharType="begin"/>
        </w:r>
        <w:r w:rsidR="000B3452">
          <w:rPr>
            <w:noProof/>
            <w:webHidden/>
          </w:rPr>
          <w:instrText xml:space="preserve"> PAGEREF _Toc483309065 \h </w:instrText>
        </w:r>
        <w:r w:rsidR="000B3452">
          <w:rPr>
            <w:noProof/>
            <w:webHidden/>
          </w:rPr>
        </w:r>
        <w:r w:rsidR="000B3452">
          <w:rPr>
            <w:noProof/>
            <w:webHidden/>
          </w:rPr>
          <w:fldChar w:fldCharType="separate"/>
        </w:r>
        <w:r w:rsidR="006A00FC">
          <w:rPr>
            <w:noProof/>
            <w:webHidden/>
          </w:rPr>
          <w:t>3</w:t>
        </w:r>
        <w:r w:rsidR="000B3452">
          <w:rPr>
            <w:noProof/>
            <w:webHidden/>
          </w:rPr>
          <w:fldChar w:fldCharType="end"/>
        </w:r>
      </w:hyperlink>
    </w:p>
    <w:p w14:paraId="5078449A" w14:textId="77777777" w:rsidR="000B3452" w:rsidRDefault="00D60B13">
      <w:pPr>
        <w:pStyle w:val="TOC2"/>
        <w:tabs>
          <w:tab w:val="left" w:pos="880"/>
          <w:tab w:val="right" w:leader="dot" w:pos="9628"/>
        </w:tabs>
        <w:rPr>
          <w:rFonts w:asciiTheme="minorHAnsi" w:eastAsiaTheme="minorEastAsia" w:hAnsiTheme="minorHAnsi" w:cstheme="minorBidi"/>
          <w:noProof/>
          <w:szCs w:val="22"/>
        </w:rPr>
      </w:pPr>
      <w:hyperlink w:anchor="_Toc483309066" w:history="1">
        <w:r w:rsidR="000B3452" w:rsidRPr="002A513B">
          <w:rPr>
            <w:rStyle w:val="Hyperlink"/>
            <w:noProof/>
          </w:rPr>
          <w:t>1.3</w:t>
        </w:r>
        <w:r w:rsidR="000B3452">
          <w:rPr>
            <w:rFonts w:asciiTheme="minorHAnsi" w:eastAsiaTheme="minorEastAsia" w:hAnsiTheme="minorHAnsi" w:cstheme="minorBidi"/>
            <w:noProof/>
            <w:szCs w:val="22"/>
          </w:rPr>
          <w:tab/>
        </w:r>
        <w:r w:rsidR="000B3452" w:rsidRPr="002A513B">
          <w:rPr>
            <w:rStyle w:val="Hyperlink"/>
            <w:noProof/>
          </w:rPr>
          <w:t>Definition of Data Matching</w:t>
        </w:r>
        <w:r w:rsidR="000B3452">
          <w:rPr>
            <w:noProof/>
            <w:webHidden/>
          </w:rPr>
          <w:tab/>
        </w:r>
        <w:r w:rsidR="000B3452">
          <w:rPr>
            <w:noProof/>
            <w:webHidden/>
          </w:rPr>
          <w:fldChar w:fldCharType="begin"/>
        </w:r>
        <w:r w:rsidR="000B3452">
          <w:rPr>
            <w:noProof/>
            <w:webHidden/>
          </w:rPr>
          <w:instrText xml:space="preserve"> PAGEREF _Toc483309066 \h </w:instrText>
        </w:r>
        <w:r w:rsidR="000B3452">
          <w:rPr>
            <w:noProof/>
            <w:webHidden/>
          </w:rPr>
        </w:r>
        <w:r w:rsidR="000B3452">
          <w:rPr>
            <w:noProof/>
            <w:webHidden/>
          </w:rPr>
          <w:fldChar w:fldCharType="separate"/>
        </w:r>
        <w:r w:rsidR="006A00FC">
          <w:rPr>
            <w:noProof/>
            <w:webHidden/>
          </w:rPr>
          <w:t>3</w:t>
        </w:r>
        <w:r w:rsidR="000B3452">
          <w:rPr>
            <w:noProof/>
            <w:webHidden/>
          </w:rPr>
          <w:fldChar w:fldCharType="end"/>
        </w:r>
      </w:hyperlink>
    </w:p>
    <w:p w14:paraId="30ECB57E" w14:textId="77777777" w:rsidR="000B3452" w:rsidRDefault="00D60B13">
      <w:pPr>
        <w:pStyle w:val="TOC1"/>
        <w:tabs>
          <w:tab w:val="left" w:pos="482"/>
          <w:tab w:val="right" w:leader="dot" w:pos="9628"/>
        </w:tabs>
        <w:rPr>
          <w:rFonts w:asciiTheme="minorHAnsi" w:eastAsiaTheme="minorEastAsia" w:hAnsiTheme="minorHAnsi" w:cstheme="minorBidi"/>
          <w:b w:val="0"/>
          <w:noProof/>
          <w:szCs w:val="22"/>
        </w:rPr>
      </w:pPr>
      <w:hyperlink w:anchor="_Toc483309067" w:history="1">
        <w:r w:rsidR="000B3452" w:rsidRPr="002A513B">
          <w:rPr>
            <w:rStyle w:val="Hyperlink"/>
            <w:noProof/>
          </w:rPr>
          <w:t>2.</w:t>
        </w:r>
        <w:r w:rsidR="000B3452">
          <w:rPr>
            <w:rFonts w:asciiTheme="minorHAnsi" w:eastAsiaTheme="minorEastAsia" w:hAnsiTheme="minorHAnsi" w:cstheme="minorBidi"/>
            <w:b w:val="0"/>
            <w:noProof/>
            <w:szCs w:val="22"/>
          </w:rPr>
          <w:tab/>
        </w:r>
        <w:r w:rsidR="000B3452" w:rsidRPr="002A513B">
          <w:rPr>
            <w:rStyle w:val="Hyperlink"/>
            <w:noProof/>
          </w:rPr>
          <w:t>Description of the Data Matching Program</w:t>
        </w:r>
        <w:r w:rsidR="000B3452">
          <w:rPr>
            <w:noProof/>
            <w:webHidden/>
          </w:rPr>
          <w:tab/>
        </w:r>
        <w:r w:rsidR="000B3452">
          <w:rPr>
            <w:noProof/>
            <w:webHidden/>
          </w:rPr>
          <w:fldChar w:fldCharType="begin"/>
        </w:r>
        <w:r w:rsidR="000B3452">
          <w:rPr>
            <w:noProof/>
            <w:webHidden/>
          </w:rPr>
          <w:instrText xml:space="preserve"> PAGEREF _Toc483309067 \h </w:instrText>
        </w:r>
        <w:r w:rsidR="000B3452">
          <w:rPr>
            <w:noProof/>
            <w:webHidden/>
          </w:rPr>
        </w:r>
        <w:r w:rsidR="000B3452">
          <w:rPr>
            <w:noProof/>
            <w:webHidden/>
          </w:rPr>
          <w:fldChar w:fldCharType="separate"/>
        </w:r>
        <w:r w:rsidR="006A00FC">
          <w:rPr>
            <w:noProof/>
            <w:webHidden/>
          </w:rPr>
          <w:t>4</w:t>
        </w:r>
        <w:r w:rsidR="000B3452">
          <w:rPr>
            <w:noProof/>
            <w:webHidden/>
          </w:rPr>
          <w:fldChar w:fldCharType="end"/>
        </w:r>
      </w:hyperlink>
    </w:p>
    <w:p w14:paraId="03FB82B0" w14:textId="77777777" w:rsidR="000B3452" w:rsidRDefault="00D60B13">
      <w:pPr>
        <w:pStyle w:val="TOC2"/>
        <w:tabs>
          <w:tab w:val="left" w:pos="880"/>
          <w:tab w:val="right" w:leader="dot" w:pos="9628"/>
        </w:tabs>
        <w:rPr>
          <w:rFonts w:asciiTheme="minorHAnsi" w:eastAsiaTheme="minorEastAsia" w:hAnsiTheme="minorHAnsi" w:cstheme="minorBidi"/>
          <w:noProof/>
          <w:szCs w:val="22"/>
        </w:rPr>
      </w:pPr>
      <w:hyperlink w:anchor="_Toc483309068" w:history="1">
        <w:r w:rsidR="000B3452" w:rsidRPr="002A513B">
          <w:rPr>
            <w:rStyle w:val="Hyperlink"/>
            <w:noProof/>
          </w:rPr>
          <w:t>2.1</w:t>
        </w:r>
        <w:r w:rsidR="000B3452">
          <w:rPr>
            <w:rFonts w:asciiTheme="minorHAnsi" w:eastAsiaTheme="minorEastAsia" w:hAnsiTheme="minorHAnsi" w:cstheme="minorBidi"/>
            <w:noProof/>
            <w:szCs w:val="22"/>
          </w:rPr>
          <w:tab/>
        </w:r>
        <w:r w:rsidR="000B3452" w:rsidRPr="002A513B">
          <w:rPr>
            <w:rStyle w:val="Hyperlink"/>
            <w:noProof/>
          </w:rPr>
          <w:t>Summary of the program</w:t>
        </w:r>
        <w:r w:rsidR="000B3452">
          <w:rPr>
            <w:noProof/>
            <w:webHidden/>
          </w:rPr>
          <w:tab/>
        </w:r>
        <w:r w:rsidR="000B3452">
          <w:rPr>
            <w:noProof/>
            <w:webHidden/>
          </w:rPr>
          <w:fldChar w:fldCharType="begin"/>
        </w:r>
        <w:r w:rsidR="000B3452">
          <w:rPr>
            <w:noProof/>
            <w:webHidden/>
          </w:rPr>
          <w:instrText xml:space="preserve"> PAGEREF _Toc483309068 \h </w:instrText>
        </w:r>
        <w:r w:rsidR="000B3452">
          <w:rPr>
            <w:noProof/>
            <w:webHidden/>
          </w:rPr>
        </w:r>
        <w:r w:rsidR="000B3452">
          <w:rPr>
            <w:noProof/>
            <w:webHidden/>
          </w:rPr>
          <w:fldChar w:fldCharType="separate"/>
        </w:r>
        <w:r w:rsidR="006A00FC">
          <w:rPr>
            <w:noProof/>
            <w:webHidden/>
          </w:rPr>
          <w:t>4</w:t>
        </w:r>
        <w:r w:rsidR="000B3452">
          <w:rPr>
            <w:noProof/>
            <w:webHidden/>
          </w:rPr>
          <w:fldChar w:fldCharType="end"/>
        </w:r>
      </w:hyperlink>
    </w:p>
    <w:p w14:paraId="62D13A3B" w14:textId="77777777" w:rsidR="000B3452" w:rsidRDefault="00D60B13">
      <w:pPr>
        <w:pStyle w:val="TOC1"/>
        <w:tabs>
          <w:tab w:val="left" w:pos="482"/>
          <w:tab w:val="right" w:leader="dot" w:pos="9628"/>
        </w:tabs>
        <w:rPr>
          <w:rFonts w:asciiTheme="minorHAnsi" w:eastAsiaTheme="minorEastAsia" w:hAnsiTheme="minorHAnsi" w:cstheme="minorBidi"/>
          <w:b w:val="0"/>
          <w:noProof/>
          <w:szCs w:val="22"/>
        </w:rPr>
      </w:pPr>
      <w:hyperlink w:anchor="_Toc483309069" w:history="1">
        <w:r w:rsidR="000B3452" w:rsidRPr="002A513B">
          <w:rPr>
            <w:rStyle w:val="Hyperlink"/>
            <w:noProof/>
          </w:rPr>
          <w:t>3.</w:t>
        </w:r>
        <w:r w:rsidR="000B3452">
          <w:rPr>
            <w:rFonts w:asciiTheme="minorHAnsi" w:eastAsiaTheme="minorEastAsia" w:hAnsiTheme="minorHAnsi" w:cstheme="minorBidi"/>
            <w:b w:val="0"/>
            <w:noProof/>
            <w:szCs w:val="22"/>
          </w:rPr>
          <w:tab/>
        </w:r>
        <w:r w:rsidR="000B3452" w:rsidRPr="002A513B">
          <w:rPr>
            <w:rStyle w:val="Hyperlink"/>
            <w:noProof/>
          </w:rPr>
          <w:t>Agencies Involved</w:t>
        </w:r>
        <w:r w:rsidR="000B3452">
          <w:rPr>
            <w:noProof/>
            <w:webHidden/>
          </w:rPr>
          <w:tab/>
        </w:r>
        <w:r w:rsidR="000B3452">
          <w:rPr>
            <w:noProof/>
            <w:webHidden/>
          </w:rPr>
          <w:fldChar w:fldCharType="begin"/>
        </w:r>
        <w:r w:rsidR="000B3452">
          <w:rPr>
            <w:noProof/>
            <w:webHidden/>
          </w:rPr>
          <w:instrText xml:space="preserve"> PAGEREF _Toc483309069 \h </w:instrText>
        </w:r>
        <w:r w:rsidR="000B3452">
          <w:rPr>
            <w:noProof/>
            <w:webHidden/>
          </w:rPr>
        </w:r>
        <w:r w:rsidR="000B3452">
          <w:rPr>
            <w:noProof/>
            <w:webHidden/>
          </w:rPr>
          <w:fldChar w:fldCharType="separate"/>
        </w:r>
        <w:r w:rsidR="006A00FC">
          <w:rPr>
            <w:noProof/>
            <w:webHidden/>
          </w:rPr>
          <w:t>5</w:t>
        </w:r>
        <w:r w:rsidR="000B3452">
          <w:rPr>
            <w:noProof/>
            <w:webHidden/>
          </w:rPr>
          <w:fldChar w:fldCharType="end"/>
        </w:r>
      </w:hyperlink>
    </w:p>
    <w:p w14:paraId="0FB3CE4A" w14:textId="77777777" w:rsidR="000B3452" w:rsidRDefault="00D60B13">
      <w:pPr>
        <w:pStyle w:val="TOC2"/>
        <w:tabs>
          <w:tab w:val="left" w:pos="880"/>
          <w:tab w:val="right" w:leader="dot" w:pos="9628"/>
        </w:tabs>
        <w:rPr>
          <w:rFonts w:asciiTheme="minorHAnsi" w:eastAsiaTheme="minorEastAsia" w:hAnsiTheme="minorHAnsi" w:cstheme="minorBidi"/>
          <w:noProof/>
          <w:szCs w:val="22"/>
        </w:rPr>
      </w:pPr>
      <w:hyperlink w:anchor="_Toc483309070" w:history="1">
        <w:r w:rsidR="000B3452" w:rsidRPr="002A513B">
          <w:rPr>
            <w:rStyle w:val="Hyperlink"/>
            <w:noProof/>
          </w:rPr>
          <w:t>3.1</w:t>
        </w:r>
        <w:r w:rsidR="000B3452">
          <w:rPr>
            <w:rFonts w:asciiTheme="minorHAnsi" w:eastAsiaTheme="minorEastAsia" w:hAnsiTheme="minorHAnsi" w:cstheme="minorBidi"/>
            <w:noProof/>
            <w:szCs w:val="22"/>
          </w:rPr>
          <w:tab/>
        </w:r>
        <w:r w:rsidR="000B3452" w:rsidRPr="002A513B">
          <w:rPr>
            <w:rStyle w:val="Hyperlink"/>
            <w:noProof/>
          </w:rPr>
          <w:t>Source Agencies</w:t>
        </w:r>
        <w:r w:rsidR="000B3452">
          <w:rPr>
            <w:noProof/>
            <w:webHidden/>
          </w:rPr>
          <w:tab/>
        </w:r>
        <w:r w:rsidR="000B3452">
          <w:rPr>
            <w:noProof/>
            <w:webHidden/>
          </w:rPr>
          <w:fldChar w:fldCharType="begin"/>
        </w:r>
        <w:r w:rsidR="000B3452">
          <w:rPr>
            <w:noProof/>
            <w:webHidden/>
          </w:rPr>
          <w:instrText xml:space="preserve"> PAGEREF _Toc483309070 \h </w:instrText>
        </w:r>
        <w:r w:rsidR="000B3452">
          <w:rPr>
            <w:noProof/>
            <w:webHidden/>
          </w:rPr>
        </w:r>
        <w:r w:rsidR="000B3452">
          <w:rPr>
            <w:noProof/>
            <w:webHidden/>
          </w:rPr>
          <w:fldChar w:fldCharType="separate"/>
        </w:r>
        <w:r w:rsidR="006A00FC">
          <w:rPr>
            <w:noProof/>
            <w:webHidden/>
          </w:rPr>
          <w:t>5</w:t>
        </w:r>
        <w:r w:rsidR="000B3452">
          <w:rPr>
            <w:noProof/>
            <w:webHidden/>
          </w:rPr>
          <w:fldChar w:fldCharType="end"/>
        </w:r>
      </w:hyperlink>
    </w:p>
    <w:p w14:paraId="7FFDB316" w14:textId="77777777" w:rsidR="000B3452" w:rsidRDefault="00D60B13">
      <w:pPr>
        <w:pStyle w:val="TOC2"/>
        <w:tabs>
          <w:tab w:val="left" w:pos="880"/>
          <w:tab w:val="right" w:leader="dot" w:pos="9628"/>
        </w:tabs>
        <w:rPr>
          <w:rFonts w:asciiTheme="minorHAnsi" w:eastAsiaTheme="minorEastAsia" w:hAnsiTheme="minorHAnsi" w:cstheme="minorBidi"/>
          <w:noProof/>
          <w:szCs w:val="22"/>
        </w:rPr>
      </w:pPr>
      <w:hyperlink w:anchor="_Toc483309071" w:history="1">
        <w:r w:rsidR="000B3452" w:rsidRPr="002A513B">
          <w:rPr>
            <w:rStyle w:val="Hyperlink"/>
            <w:noProof/>
          </w:rPr>
          <w:t>3.2</w:t>
        </w:r>
        <w:r w:rsidR="000B3452">
          <w:rPr>
            <w:rFonts w:asciiTheme="minorHAnsi" w:eastAsiaTheme="minorEastAsia" w:hAnsiTheme="minorHAnsi" w:cstheme="minorBidi"/>
            <w:noProof/>
            <w:szCs w:val="22"/>
          </w:rPr>
          <w:tab/>
        </w:r>
        <w:r w:rsidR="000B3452" w:rsidRPr="002A513B">
          <w:rPr>
            <w:rStyle w:val="Hyperlink"/>
            <w:noProof/>
          </w:rPr>
          <w:t>Matching Agency</w:t>
        </w:r>
        <w:r w:rsidR="000B3452">
          <w:rPr>
            <w:noProof/>
            <w:webHidden/>
          </w:rPr>
          <w:tab/>
        </w:r>
        <w:r w:rsidR="000B3452">
          <w:rPr>
            <w:noProof/>
            <w:webHidden/>
          </w:rPr>
          <w:fldChar w:fldCharType="begin"/>
        </w:r>
        <w:r w:rsidR="000B3452">
          <w:rPr>
            <w:noProof/>
            <w:webHidden/>
          </w:rPr>
          <w:instrText xml:space="preserve"> PAGEREF _Toc483309071 \h </w:instrText>
        </w:r>
        <w:r w:rsidR="000B3452">
          <w:rPr>
            <w:noProof/>
            <w:webHidden/>
          </w:rPr>
        </w:r>
        <w:r w:rsidR="000B3452">
          <w:rPr>
            <w:noProof/>
            <w:webHidden/>
          </w:rPr>
          <w:fldChar w:fldCharType="separate"/>
        </w:r>
        <w:r w:rsidR="006A00FC">
          <w:rPr>
            <w:noProof/>
            <w:webHidden/>
          </w:rPr>
          <w:t>5</w:t>
        </w:r>
        <w:r w:rsidR="000B3452">
          <w:rPr>
            <w:noProof/>
            <w:webHidden/>
          </w:rPr>
          <w:fldChar w:fldCharType="end"/>
        </w:r>
      </w:hyperlink>
    </w:p>
    <w:p w14:paraId="42CC5AC3" w14:textId="77777777" w:rsidR="000B3452" w:rsidRDefault="00D60B13">
      <w:pPr>
        <w:pStyle w:val="TOC2"/>
        <w:tabs>
          <w:tab w:val="left" w:pos="880"/>
          <w:tab w:val="right" w:leader="dot" w:pos="9628"/>
        </w:tabs>
        <w:rPr>
          <w:rFonts w:asciiTheme="minorHAnsi" w:eastAsiaTheme="minorEastAsia" w:hAnsiTheme="minorHAnsi" w:cstheme="minorBidi"/>
          <w:noProof/>
          <w:szCs w:val="22"/>
        </w:rPr>
      </w:pPr>
      <w:hyperlink w:anchor="_Toc483309072" w:history="1">
        <w:r w:rsidR="000B3452" w:rsidRPr="002A513B">
          <w:rPr>
            <w:rStyle w:val="Hyperlink"/>
            <w:noProof/>
          </w:rPr>
          <w:t xml:space="preserve">3.3 </w:t>
        </w:r>
        <w:r w:rsidR="000B3452">
          <w:rPr>
            <w:rFonts w:asciiTheme="minorHAnsi" w:eastAsiaTheme="minorEastAsia" w:hAnsiTheme="minorHAnsi" w:cstheme="minorBidi"/>
            <w:noProof/>
            <w:szCs w:val="22"/>
          </w:rPr>
          <w:tab/>
        </w:r>
        <w:r w:rsidR="000B3452" w:rsidRPr="002A513B">
          <w:rPr>
            <w:rStyle w:val="Hyperlink"/>
            <w:noProof/>
          </w:rPr>
          <w:t>PRIMARY USER AGENCY</w:t>
        </w:r>
        <w:r w:rsidR="000B3452">
          <w:rPr>
            <w:noProof/>
            <w:webHidden/>
          </w:rPr>
          <w:tab/>
        </w:r>
        <w:r w:rsidR="000B3452">
          <w:rPr>
            <w:noProof/>
            <w:webHidden/>
          </w:rPr>
          <w:fldChar w:fldCharType="begin"/>
        </w:r>
        <w:r w:rsidR="000B3452">
          <w:rPr>
            <w:noProof/>
            <w:webHidden/>
          </w:rPr>
          <w:instrText xml:space="preserve"> PAGEREF _Toc483309072 \h </w:instrText>
        </w:r>
        <w:r w:rsidR="000B3452">
          <w:rPr>
            <w:noProof/>
            <w:webHidden/>
          </w:rPr>
        </w:r>
        <w:r w:rsidR="000B3452">
          <w:rPr>
            <w:noProof/>
            <w:webHidden/>
          </w:rPr>
          <w:fldChar w:fldCharType="separate"/>
        </w:r>
        <w:r w:rsidR="006A00FC">
          <w:rPr>
            <w:noProof/>
            <w:webHidden/>
          </w:rPr>
          <w:t>5</w:t>
        </w:r>
        <w:r w:rsidR="000B3452">
          <w:rPr>
            <w:noProof/>
            <w:webHidden/>
          </w:rPr>
          <w:fldChar w:fldCharType="end"/>
        </w:r>
      </w:hyperlink>
    </w:p>
    <w:p w14:paraId="34C2C9C6" w14:textId="77777777" w:rsidR="000B3452" w:rsidRDefault="00D60B13">
      <w:pPr>
        <w:pStyle w:val="TOC1"/>
        <w:tabs>
          <w:tab w:val="left" w:pos="482"/>
          <w:tab w:val="right" w:leader="dot" w:pos="9628"/>
        </w:tabs>
        <w:rPr>
          <w:rFonts w:asciiTheme="minorHAnsi" w:eastAsiaTheme="minorEastAsia" w:hAnsiTheme="minorHAnsi" w:cstheme="minorBidi"/>
          <w:b w:val="0"/>
          <w:noProof/>
          <w:szCs w:val="22"/>
        </w:rPr>
      </w:pPr>
      <w:hyperlink w:anchor="_Toc483309073" w:history="1">
        <w:r w:rsidR="000B3452" w:rsidRPr="002A513B">
          <w:rPr>
            <w:rStyle w:val="Hyperlink"/>
            <w:noProof/>
          </w:rPr>
          <w:t>4.</w:t>
        </w:r>
        <w:r w:rsidR="000B3452">
          <w:rPr>
            <w:rFonts w:asciiTheme="minorHAnsi" w:eastAsiaTheme="minorEastAsia" w:hAnsiTheme="minorHAnsi" w:cstheme="minorBidi"/>
            <w:b w:val="0"/>
            <w:noProof/>
            <w:szCs w:val="22"/>
          </w:rPr>
          <w:tab/>
        </w:r>
        <w:r w:rsidR="000B3452" w:rsidRPr="002A513B">
          <w:rPr>
            <w:rStyle w:val="Hyperlink"/>
            <w:noProof/>
          </w:rPr>
          <w:t>Data Issues</w:t>
        </w:r>
        <w:r w:rsidR="000B3452">
          <w:rPr>
            <w:noProof/>
            <w:webHidden/>
          </w:rPr>
          <w:tab/>
        </w:r>
        <w:r w:rsidR="000B3452">
          <w:rPr>
            <w:noProof/>
            <w:webHidden/>
          </w:rPr>
          <w:fldChar w:fldCharType="begin"/>
        </w:r>
        <w:r w:rsidR="000B3452">
          <w:rPr>
            <w:noProof/>
            <w:webHidden/>
          </w:rPr>
          <w:instrText xml:space="preserve"> PAGEREF _Toc483309073 \h </w:instrText>
        </w:r>
        <w:r w:rsidR="000B3452">
          <w:rPr>
            <w:noProof/>
            <w:webHidden/>
          </w:rPr>
        </w:r>
        <w:r w:rsidR="000B3452">
          <w:rPr>
            <w:noProof/>
            <w:webHidden/>
          </w:rPr>
          <w:fldChar w:fldCharType="separate"/>
        </w:r>
        <w:r w:rsidR="006A00FC">
          <w:rPr>
            <w:noProof/>
            <w:webHidden/>
          </w:rPr>
          <w:t>5</w:t>
        </w:r>
        <w:r w:rsidR="000B3452">
          <w:rPr>
            <w:noProof/>
            <w:webHidden/>
          </w:rPr>
          <w:fldChar w:fldCharType="end"/>
        </w:r>
      </w:hyperlink>
    </w:p>
    <w:p w14:paraId="2FC39017" w14:textId="77777777" w:rsidR="000B3452" w:rsidRDefault="00D60B13">
      <w:pPr>
        <w:pStyle w:val="TOC2"/>
        <w:tabs>
          <w:tab w:val="left" w:pos="880"/>
          <w:tab w:val="right" w:leader="dot" w:pos="9628"/>
        </w:tabs>
        <w:rPr>
          <w:rFonts w:asciiTheme="minorHAnsi" w:eastAsiaTheme="minorEastAsia" w:hAnsiTheme="minorHAnsi" w:cstheme="minorBidi"/>
          <w:noProof/>
          <w:szCs w:val="22"/>
        </w:rPr>
      </w:pPr>
      <w:hyperlink w:anchor="_Toc483309074" w:history="1">
        <w:r w:rsidR="000B3452" w:rsidRPr="002A513B">
          <w:rPr>
            <w:rStyle w:val="Hyperlink"/>
            <w:noProof/>
          </w:rPr>
          <w:t>4.1</w:t>
        </w:r>
        <w:r w:rsidR="000B3452">
          <w:rPr>
            <w:rFonts w:asciiTheme="minorHAnsi" w:eastAsiaTheme="minorEastAsia" w:hAnsiTheme="minorHAnsi" w:cstheme="minorBidi"/>
            <w:noProof/>
            <w:szCs w:val="22"/>
          </w:rPr>
          <w:tab/>
        </w:r>
        <w:r w:rsidR="000B3452" w:rsidRPr="002A513B">
          <w:rPr>
            <w:rStyle w:val="Hyperlink"/>
            <w:noProof/>
          </w:rPr>
          <w:t>Data Quality</w:t>
        </w:r>
        <w:r w:rsidR="000B3452">
          <w:rPr>
            <w:noProof/>
            <w:webHidden/>
          </w:rPr>
          <w:tab/>
        </w:r>
        <w:r w:rsidR="000B3452">
          <w:rPr>
            <w:noProof/>
            <w:webHidden/>
          </w:rPr>
          <w:fldChar w:fldCharType="begin"/>
        </w:r>
        <w:r w:rsidR="000B3452">
          <w:rPr>
            <w:noProof/>
            <w:webHidden/>
          </w:rPr>
          <w:instrText xml:space="preserve"> PAGEREF _Toc483309074 \h </w:instrText>
        </w:r>
        <w:r w:rsidR="000B3452">
          <w:rPr>
            <w:noProof/>
            <w:webHidden/>
          </w:rPr>
        </w:r>
        <w:r w:rsidR="000B3452">
          <w:rPr>
            <w:noProof/>
            <w:webHidden/>
          </w:rPr>
          <w:fldChar w:fldCharType="separate"/>
        </w:r>
        <w:r w:rsidR="006A00FC">
          <w:rPr>
            <w:noProof/>
            <w:webHidden/>
          </w:rPr>
          <w:t>5</w:t>
        </w:r>
        <w:r w:rsidR="000B3452">
          <w:rPr>
            <w:noProof/>
            <w:webHidden/>
          </w:rPr>
          <w:fldChar w:fldCharType="end"/>
        </w:r>
      </w:hyperlink>
    </w:p>
    <w:p w14:paraId="7C7B900E" w14:textId="77777777" w:rsidR="000B3452" w:rsidRDefault="00D60B13">
      <w:pPr>
        <w:pStyle w:val="TOC2"/>
        <w:tabs>
          <w:tab w:val="left" w:pos="880"/>
          <w:tab w:val="right" w:leader="dot" w:pos="9628"/>
        </w:tabs>
        <w:rPr>
          <w:rFonts w:asciiTheme="minorHAnsi" w:eastAsiaTheme="minorEastAsia" w:hAnsiTheme="minorHAnsi" w:cstheme="minorBidi"/>
          <w:noProof/>
          <w:szCs w:val="22"/>
        </w:rPr>
      </w:pPr>
      <w:hyperlink w:anchor="_Toc483309075" w:history="1">
        <w:r w:rsidR="000B3452" w:rsidRPr="002A513B">
          <w:rPr>
            <w:rStyle w:val="Hyperlink"/>
            <w:noProof/>
          </w:rPr>
          <w:t>4.2</w:t>
        </w:r>
        <w:r w:rsidR="000B3452">
          <w:rPr>
            <w:rFonts w:asciiTheme="minorHAnsi" w:eastAsiaTheme="minorEastAsia" w:hAnsiTheme="minorHAnsi" w:cstheme="minorBidi"/>
            <w:noProof/>
            <w:szCs w:val="22"/>
          </w:rPr>
          <w:tab/>
        </w:r>
        <w:r w:rsidR="000B3452" w:rsidRPr="002A513B">
          <w:rPr>
            <w:rStyle w:val="Hyperlink"/>
            <w:noProof/>
          </w:rPr>
          <w:t>Data Integrity</w:t>
        </w:r>
        <w:r w:rsidR="000B3452">
          <w:rPr>
            <w:noProof/>
            <w:webHidden/>
          </w:rPr>
          <w:tab/>
        </w:r>
        <w:r w:rsidR="000B3452">
          <w:rPr>
            <w:noProof/>
            <w:webHidden/>
          </w:rPr>
          <w:fldChar w:fldCharType="begin"/>
        </w:r>
        <w:r w:rsidR="000B3452">
          <w:rPr>
            <w:noProof/>
            <w:webHidden/>
          </w:rPr>
          <w:instrText xml:space="preserve"> PAGEREF _Toc483309075 \h </w:instrText>
        </w:r>
        <w:r w:rsidR="000B3452">
          <w:rPr>
            <w:noProof/>
            <w:webHidden/>
          </w:rPr>
        </w:r>
        <w:r w:rsidR="000B3452">
          <w:rPr>
            <w:noProof/>
            <w:webHidden/>
          </w:rPr>
          <w:fldChar w:fldCharType="separate"/>
        </w:r>
        <w:r w:rsidR="006A00FC">
          <w:rPr>
            <w:noProof/>
            <w:webHidden/>
          </w:rPr>
          <w:t>6</w:t>
        </w:r>
        <w:r w:rsidR="000B3452">
          <w:rPr>
            <w:noProof/>
            <w:webHidden/>
          </w:rPr>
          <w:fldChar w:fldCharType="end"/>
        </w:r>
      </w:hyperlink>
    </w:p>
    <w:p w14:paraId="2B5250CA" w14:textId="77777777" w:rsidR="000B3452" w:rsidRDefault="00D60B13">
      <w:pPr>
        <w:pStyle w:val="TOC2"/>
        <w:tabs>
          <w:tab w:val="left" w:pos="880"/>
          <w:tab w:val="right" w:leader="dot" w:pos="9628"/>
        </w:tabs>
        <w:rPr>
          <w:rFonts w:asciiTheme="minorHAnsi" w:eastAsiaTheme="minorEastAsia" w:hAnsiTheme="minorHAnsi" w:cstheme="minorBidi"/>
          <w:noProof/>
          <w:szCs w:val="22"/>
        </w:rPr>
      </w:pPr>
      <w:hyperlink w:anchor="_Toc483309076" w:history="1">
        <w:r w:rsidR="000B3452" w:rsidRPr="002A513B">
          <w:rPr>
            <w:rStyle w:val="Hyperlink"/>
            <w:noProof/>
          </w:rPr>
          <w:t>4.3</w:t>
        </w:r>
        <w:r w:rsidR="000B3452">
          <w:rPr>
            <w:rFonts w:asciiTheme="minorHAnsi" w:eastAsiaTheme="minorEastAsia" w:hAnsiTheme="minorHAnsi" w:cstheme="minorBidi"/>
            <w:noProof/>
            <w:szCs w:val="22"/>
          </w:rPr>
          <w:tab/>
        </w:r>
        <w:r w:rsidR="000B3452" w:rsidRPr="002A513B">
          <w:rPr>
            <w:rStyle w:val="Hyperlink"/>
            <w:noProof/>
          </w:rPr>
          <w:t>Data Security</w:t>
        </w:r>
        <w:r w:rsidR="000B3452">
          <w:rPr>
            <w:noProof/>
            <w:webHidden/>
          </w:rPr>
          <w:tab/>
        </w:r>
        <w:r w:rsidR="000B3452">
          <w:rPr>
            <w:noProof/>
            <w:webHidden/>
          </w:rPr>
          <w:fldChar w:fldCharType="begin"/>
        </w:r>
        <w:r w:rsidR="000B3452">
          <w:rPr>
            <w:noProof/>
            <w:webHidden/>
          </w:rPr>
          <w:instrText xml:space="preserve"> PAGEREF _Toc483309076 \h </w:instrText>
        </w:r>
        <w:r w:rsidR="000B3452">
          <w:rPr>
            <w:noProof/>
            <w:webHidden/>
          </w:rPr>
        </w:r>
        <w:r w:rsidR="000B3452">
          <w:rPr>
            <w:noProof/>
            <w:webHidden/>
          </w:rPr>
          <w:fldChar w:fldCharType="separate"/>
        </w:r>
        <w:r w:rsidR="006A00FC">
          <w:rPr>
            <w:noProof/>
            <w:webHidden/>
          </w:rPr>
          <w:t>6</w:t>
        </w:r>
        <w:r w:rsidR="000B3452">
          <w:rPr>
            <w:noProof/>
            <w:webHidden/>
          </w:rPr>
          <w:fldChar w:fldCharType="end"/>
        </w:r>
      </w:hyperlink>
    </w:p>
    <w:p w14:paraId="0FF217D9" w14:textId="77777777" w:rsidR="000B3452" w:rsidRDefault="00D60B13">
      <w:pPr>
        <w:pStyle w:val="TOC1"/>
        <w:tabs>
          <w:tab w:val="left" w:pos="482"/>
          <w:tab w:val="right" w:leader="dot" w:pos="9628"/>
        </w:tabs>
        <w:rPr>
          <w:rFonts w:asciiTheme="minorHAnsi" w:eastAsiaTheme="minorEastAsia" w:hAnsiTheme="minorHAnsi" w:cstheme="minorBidi"/>
          <w:b w:val="0"/>
          <w:noProof/>
          <w:szCs w:val="22"/>
        </w:rPr>
      </w:pPr>
      <w:hyperlink w:anchor="_Toc483309077" w:history="1">
        <w:r w:rsidR="000B3452" w:rsidRPr="002A513B">
          <w:rPr>
            <w:rStyle w:val="Hyperlink"/>
            <w:noProof/>
          </w:rPr>
          <w:t>5.</w:t>
        </w:r>
        <w:r w:rsidR="000B3452">
          <w:rPr>
            <w:rFonts w:asciiTheme="minorHAnsi" w:eastAsiaTheme="minorEastAsia" w:hAnsiTheme="minorHAnsi" w:cstheme="minorBidi"/>
            <w:b w:val="0"/>
            <w:noProof/>
            <w:szCs w:val="22"/>
          </w:rPr>
          <w:tab/>
        </w:r>
        <w:r w:rsidR="000B3452" w:rsidRPr="002A513B">
          <w:rPr>
            <w:rStyle w:val="Hyperlink"/>
            <w:noProof/>
          </w:rPr>
          <w:t>The Matching Process</w:t>
        </w:r>
        <w:r w:rsidR="000B3452">
          <w:rPr>
            <w:noProof/>
            <w:webHidden/>
          </w:rPr>
          <w:tab/>
        </w:r>
        <w:r w:rsidR="000B3452">
          <w:rPr>
            <w:noProof/>
            <w:webHidden/>
          </w:rPr>
          <w:fldChar w:fldCharType="begin"/>
        </w:r>
        <w:r w:rsidR="000B3452">
          <w:rPr>
            <w:noProof/>
            <w:webHidden/>
          </w:rPr>
          <w:instrText xml:space="preserve"> PAGEREF _Toc483309077 \h </w:instrText>
        </w:r>
        <w:r w:rsidR="000B3452">
          <w:rPr>
            <w:noProof/>
            <w:webHidden/>
          </w:rPr>
        </w:r>
        <w:r w:rsidR="000B3452">
          <w:rPr>
            <w:noProof/>
            <w:webHidden/>
          </w:rPr>
          <w:fldChar w:fldCharType="separate"/>
        </w:r>
        <w:r w:rsidR="006A00FC">
          <w:rPr>
            <w:noProof/>
            <w:webHidden/>
          </w:rPr>
          <w:t>7</w:t>
        </w:r>
        <w:r w:rsidR="000B3452">
          <w:rPr>
            <w:noProof/>
            <w:webHidden/>
          </w:rPr>
          <w:fldChar w:fldCharType="end"/>
        </w:r>
      </w:hyperlink>
    </w:p>
    <w:p w14:paraId="558997BA" w14:textId="77777777" w:rsidR="000B3452" w:rsidRDefault="00D60B13">
      <w:pPr>
        <w:pStyle w:val="TOC1"/>
        <w:tabs>
          <w:tab w:val="left" w:pos="482"/>
          <w:tab w:val="right" w:leader="dot" w:pos="9628"/>
        </w:tabs>
        <w:rPr>
          <w:rFonts w:asciiTheme="minorHAnsi" w:eastAsiaTheme="minorEastAsia" w:hAnsiTheme="minorHAnsi" w:cstheme="minorBidi"/>
          <w:b w:val="0"/>
          <w:noProof/>
          <w:szCs w:val="22"/>
        </w:rPr>
      </w:pPr>
      <w:hyperlink w:anchor="_Toc483309078" w:history="1">
        <w:r w:rsidR="000B3452" w:rsidRPr="002A513B">
          <w:rPr>
            <w:rStyle w:val="Hyperlink"/>
            <w:noProof/>
          </w:rPr>
          <w:t>6.</w:t>
        </w:r>
        <w:r w:rsidR="000B3452">
          <w:rPr>
            <w:rFonts w:asciiTheme="minorHAnsi" w:eastAsiaTheme="minorEastAsia" w:hAnsiTheme="minorHAnsi" w:cstheme="minorBidi"/>
            <w:b w:val="0"/>
            <w:noProof/>
            <w:szCs w:val="22"/>
          </w:rPr>
          <w:tab/>
        </w:r>
        <w:r w:rsidR="000B3452" w:rsidRPr="002A513B">
          <w:rPr>
            <w:rStyle w:val="Hyperlink"/>
            <w:noProof/>
          </w:rPr>
          <w:t>Action Resulting from the Program</w:t>
        </w:r>
        <w:r w:rsidR="000B3452">
          <w:rPr>
            <w:noProof/>
            <w:webHidden/>
          </w:rPr>
          <w:tab/>
        </w:r>
        <w:r w:rsidR="000B3452">
          <w:rPr>
            <w:noProof/>
            <w:webHidden/>
          </w:rPr>
          <w:fldChar w:fldCharType="begin"/>
        </w:r>
        <w:r w:rsidR="000B3452">
          <w:rPr>
            <w:noProof/>
            <w:webHidden/>
          </w:rPr>
          <w:instrText xml:space="preserve"> PAGEREF _Toc483309078 \h </w:instrText>
        </w:r>
        <w:r w:rsidR="000B3452">
          <w:rPr>
            <w:noProof/>
            <w:webHidden/>
          </w:rPr>
        </w:r>
        <w:r w:rsidR="000B3452">
          <w:rPr>
            <w:noProof/>
            <w:webHidden/>
          </w:rPr>
          <w:fldChar w:fldCharType="separate"/>
        </w:r>
        <w:r w:rsidR="006A00FC">
          <w:rPr>
            <w:noProof/>
            <w:webHidden/>
          </w:rPr>
          <w:t>7</w:t>
        </w:r>
        <w:r w:rsidR="000B3452">
          <w:rPr>
            <w:noProof/>
            <w:webHidden/>
          </w:rPr>
          <w:fldChar w:fldCharType="end"/>
        </w:r>
      </w:hyperlink>
    </w:p>
    <w:p w14:paraId="1A8EA7BE" w14:textId="77777777" w:rsidR="000B3452" w:rsidRDefault="00D60B13">
      <w:pPr>
        <w:pStyle w:val="TOC1"/>
        <w:tabs>
          <w:tab w:val="left" w:pos="482"/>
          <w:tab w:val="right" w:leader="dot" w:pos="9628"/>
        </w:tabs>
        <w:rPr>
          <w:rFonts w:asciiTheme="minorHAnsi" w:eastAsiaTheme="minorEastAsia" w:hAnsiTheme="minorHAnsi" w:cstheme="minorBidi"/>
          <w:b w:val="0"/>
          <w:noProof/>
          <w:szCs w:val="22"/>
        </w:rPr>
      </w:pPr>
      <w:hyperlink w:anchor="_Toc483309079" w:history="1">
        <w:r w:rsidR="000B3452" w:rsidRPr="002A513B">
          <w:rPr>
            <w:rStyle w:val="Hyperlink"/>
            <w:noProof/>
          </w:rPr>
          <w:t>7.</w:t>
        </w:r>
        <w:r w:rsidR="000B3452">
          <w:rPr>
            <w:rFonts w:asciiTheme="minorHAnsi" w:eastAsiaTheme="minorEastAsia" w:hAnsiTheme="minorHAnsi" w:cstheme="minorBidi"/>
            <w:b w:val="0"/>
            <w:noProof/>
            <w:szCs w:val="22"/>
          </w:rPr>
          <w:tab/>
        </w:r>
        <w:r w:rsidR="000B3452" w:rsidRPr="002A513B">
          <w:rPr>
            <w:rStyle w:val="Hyperlink"/>
            <w:noProof/>
          </w:rPr>
          <w:t>Time Limits Applying to the Program</w:t>
        </w:r>
        <w:r w:rsidR="000B3452">
          <w:rPr>
            <w:noProof/>
            <w:webHidden/>
          </w:rPr>
          <w:tab/>
        </w:r>
        <w:r w:rsidR="000B3452">
          <w:rPr>
            <w:noProof/>
            <w:webHidden/>
          </w:rPr>
          <w:fldChar w:fldCharType="begin"/>
        </w:r>
        <w:r w:rsidR="000B3452">
          <w:rPr>
            <w:noProof/>
            <w:webHidden/>
          </w:rPr>
          <w:instrText xml:space="preserve"> PAGEREF _Toc483309079 \h </w:instrText>
        </w:r>
        <w:r w:rsidR="000B3452">
          <w:rPr>
            <w:noProof/>
            <w:webHidden/>
          </w:rPr>
        </w:r>
        <w:r w:rsidR="000B3452">
          <w:rPr>
            <w:noProof/>
            <w:webHidden/>
          </w:rPr>
          <w:fldChar w:fldCharType="separate"/>
        </w:r>
        <w:r w:rsidR="006A00FC">
          <w:rPr>
            <w:noProof/>
            <w:webHidden/>
          </w:rPr>
          <w:t>8</w:t>
        </w:r>
        <w:r w:rsidR="000B3452">
          <w:rPr>
            <w:noProof/>
            <w:webHidden/>
          </w:rPr>
          <w:fldChar w:fldCharType="end"/>
        </w:r>
      </w:hyperlink>
    </w:p>
    <w:p w14:paraId="6DC5F073" w14:textId="77777777" w:rsidR="000B3452" w:rsidRDefault="00D60B13">
      <w:pPr>
        <w:pStyle w:val="TOC1"/>
        <w:tabs>
          <w:tab w:val="right" w:leader="dot" w:pos="9628"/>
        </w:tabs>
        <w:rPr>
          <w:rFonts w:asciiTheme="minorHAnsi" w:eastAsiaTheme="minorEastAsia" w:hAnsiTheme="minorHAnsi" w:cstheme="minorBidi"/>
          <w:b w:val="0"/>
          <w:noProof/>
          <w:szCs w:val="22"/>
        </w:rPr>
      </w:pPr>
      <w:hyperlink w:anchor="_Toc483309080" w:history="1">
        <w:r w:rsidR="000B3452" w:rsidRPr="002A513B">
          <w:rPr>
            <w:rStyle w:val="Hyperlink"/>
            <w:noProof/>
          </w:rPr>
          <w:t>8. Public Notice of the Program</w:t>
        </w:r>
        <w:r w:rsidR="000B3452">
          <w:rPr>
            <w:noProof/>
            <w:webHidden/>
          </w:rPr>
          <w:tab/>
        </w:r>
        <w:r w:rsidR="000B3452">
          <w:rPr>
            <w:noProof/>
            <w:webHidden/>
          </w:rPr>
          <w:fldChar w:fldCharType="begin"/>
        </w:r>
        <w:r w:rsidR="000B3452">
          <w:rPr>
            <w:noProof/>
            <w:webHidden/>
          </w:rPr>
          <w:instrText xml:space="preserve"> PAGEREF _Toc483309080 \h </w:instrText>
        </w:r>
        <w:r w:rsidR="000B3452">
          <w:rPr>
            <w:noProof/>
            <w:webHidden/>
          </w:rPr>
        </w:r>
        <w:r w:rsidR="000B3452">
          <w:rPr>
            <w:noProof/>
            <w:webHidden/>
          </w:rPr>
          <w:fldChar w:fldCharType="separate"/>
        </w:r>
        <w:r w:rsidR="006A00FC">
          <w:rPr>
            <w:noProof/>
            <w:webHidden/>
          </w:rPr>
          <w:t>8</w:t>
        </w:r>
        <w:r w:rsidR="000B3452">
          <w:rPr>
            <w:noProof/>
            <w:webHidden/>
          </w:rPr>
          <w:fldChar w:fldCharType="end"/>
        </w:r>
      </w:hyperlink>
    </w:p>
    <w:p w14:paraId="5DA6501B" w14:textId="77777777" w:rsidR="000B3452" w:rsidRDefault="00D60B13">
      <w:pPr>
        <w:pStyle w:val="TOC1"/>
        <w:tabs>
          <w:tab w:val="left" w:pos="482"/>
          <w:tab w:val="right" w:leader="dot" w:pos="9628"/>
        </w:tabs>
        <w:rPr>
          <w:rFonts w:asciiTheme="minorHAnsi" w:eastAsiaTheme="minorEastAsia" w:hAnsiTheme="minorHAnsi" w:cstheme="minorBidi"/>
          <w:b w:val="0"/>
          <w:noProof/>
          <w:szCs w:val="22"/>
        </w:rPr>
      </w:pPr>
      <w:hyperlink w:anchor="_Toc483309081" w:history="1">
        <w:r w:rsidR="000B3452" w:rsidRPr="002A513B">
          <w:rPr>
            <w:rStyle w:val="Hyperlink"/>
            <w:noProof/>
          </w:rPr>
          <w:t>9.</w:t>
        </w:r>
        <w:r w:rsidR="000B3452">
          <w:rPr>
            <w:rFonts w:asciiTheme="minorHAnsi" w:eastAsiaTheme="minorEastAsia" w:hAnsiTheme="minorHAnsi" w:cstheme="minorBidi"/>
            <w:b w:val="0"/>
            <w:noProof/>
            <w:szCs w:val="22"/>
          </w:rPr>
          <w:tab/>
        </w:r>
        <w:r w:rsidR="000B3452" w:rsidRPr="002A513B">
          <w:rPr>
            <w:rStyle w:val="Hyperlink"/>
            <w:noProof/>
          </w:rPr>
          <w:t>Reasons for Conducting the Program</w:t>
        </w:r>
        <w:r w:rsidR="000B3452">
          <w:rPr>
            <w:noProof/>
            <w:webHidden/>
          </w:rPr>
          <w:tab/>
        </w:r>
        <w:r w:rsidR="000B3452">
          <w:rPr>
            <w:noProof/>
            <w:webHidden/>
          </w:rPr>
          <w:fldChar w:fldCharType="begin"/>
        </w:r>
        <w:r w:rsidR="000B3452">
          <w:rPr>
            <w:noProof/>
            <w:webHidden/>
          </w:rPr>
          <w:instrText xml:space="preserve"> PAGEREF _Toc483309081 \h </w:instrText>
        </w:r>
        <w:r w:rsidR="000B3452">
          <w:rPr>
            <w:noProof/>
            <w:webHidden/>
          </w:rPr>
        </w:r>
        <w:r w:rsidR="000B3452">
          <w:rPr>
            <w:noProof/>
            <w:webHidden/>
          </w:rPr>
          <w:fldChar w:fldCharType="separate"/>
        </w:r>
        <w:r w:rsidR="006A00FC">
          <w:rPr>
            <w:noProof/>
            <w:webHidden/>
          </w:rPr>
          <w:t>8</w:t>
        </w:r>
        <w:r w:rsidR="000B3452">
          <w:rPr>
            <w:noProof/>
            <w:webHidden/>
          </w:rPr>
          <w:fldChar w:fldCharType="end"/>
        </w:r>
      </w:hyperlink>
    </w:p>
    <w:p w14:paraId="505BFE0A" w14:textId="77777777" w:rsidR="000B3452" w:rsidRDefault="00D60B13">
      <w:pPr>
        <w:pStyle w:val="TOC2"/>
        <w:tabs>
          <w:tab w:val="left" w:pos="880"/>
          <w:tab w:val="right" w:leader="dot" w:pos="9628"/>
        </w:tabs>
        <w:rPr>
          <w:rFonts w:asciiTheme="minorHAnsi" w:eastAsiaTheme="minorEastAsia" w:hAnsiTheme="minorHAnsi" w:cstheme="minorBidi"/>
          <w:noProof/>
          <w:szCs w:val="22"/>
        </w:rPr>
      </w:pPr>
      <w:hyperlink w:anchor="_Toc483309082" w:history="1">
        <w:r w:rsidR="000B3452" w:rsidRPr="002A513B">
          <w:rPr>
            <w:rStyle w:val="Hyperlink"/>
            <w:noProof/>
          </w:rPr>
          <w:t>9.1</w:t>
        </w:r>
        <w:r w:rsidR="000B3452">
          <w:rPr>
            <w:rFonts w:asciiTheme="minorHAnsi" w:eastAsiaTheme="minorEastAsia" w:hAnsiTheme="minorHAnsi" w:cstheme="minorBidi"/>
            <w:noProof/>
            <w:szCs w:val="22"/>
          </w:rPr>
          <w:tab/>
        </w:r>
        <w:r w:rsidR="000B3452" w:rsidRPr="002A513B">
          <w:rPr>
            <w:rStyle w:val="Hyperlink"/>
            <w:noProof/>
          </w:rPr>
          <w:t>Relationship with the agencies lawful functions</w:t>
        </w:r>
        <w:r w:rsidR="000B3452">
          <w:rPr>
            <w:noProof/>
            <w:webHidden/>
          </w:rPr>
          <w:tab/>
        </w:r>
        <w:r w:rsidR="000B3452">
          <w:rPr>
            <w:noProof/>
            <w:webHidden/>
          </w:rPr>
          <w:fldChar w:fldCharType="begin"/>
        </w:r>
        <w:r w:rsidR="000B3452">
          <w:rPr>
            <w:noProof/>
            <w:webHidden/>
          </w:rPr>
          <w:instrText xml:space="preserve"> PAGEREF _Toc483309082 \h </w:instrText>
        </w:r>
        <w:r w:rsidR="000B3452">
          <w:rPr>
            <w:noProof/>
            <w:webHidden/>
          </w:rPr>
        </w:r>
        <w:r w:rsidR="000B3452">
          <w:rPr>
            <w:noProof/>
            <w:webHidden/>
          </w:rPr>
          <w:fldChar w:fldCharType="separate"/>
        </w:r>
        <w:r w:rsidR="006A00FC">
          <w:rPr>
            <w:noProof/>
            <w:webHidden/>
          </w:rPr>
          <w:t>8</w:t>
        </w:r>
        <w:r w:rsidR="000B3452">
          <w:rPr>
            <w:noProof/>
            <w:webHidden/>
          </w:rPr>
          <w:fldChar w:fldCharType="end"/>
        </w:r>
      </w:hyperlink>
    </w:p>
    <w:p w14:paraId="742DA47D" w14:textId="77777777" w:rsidR="000B3452" w:rsidRDefault="00D60B13">
      <w:pPr>
        <w:pStyle w:val="TOC2"/>
        <w:tabs>
          <w:tab w:val="left" w:pos="880"/>
          <w:tab w:val="right" w:leader="dot" w:pos="9628"/>
        </w:tabs>
        <w:rPr>
          <w:rFonts w:asciiTheme="minorHAnsi" w:eastAsiaTheme="minorEastAsia" w:hAnsiTheme="minorHAnsi" w:cstheme="minorBidi"/>
          <w:noProof/>
          <w:szCs w:val="22"/>
        </w:rPr>
      </w:pPr>
      <w:hyperlink w:anchor="_Toc483309083" w:history="1">
        <w:r w:rsidR="000B3452" w:rsidRPr="002A513B">
          <w:rPr>
            <w:rStyle w:val="Hyperlink"/>
            <w:noProof/>
          </w:rPr>
          <w:t>9.2</w:t>
        </w:r>
        <w:r w:rsidR="000B3452">
          <w:rPr>
            <w:rFonts w:asciiTheme="minorHAnsi" w:eastAsiaTheme="minorEastAsia" w:hAnsiTheme="minorHAnsi" w:cstheme="minorBidi"/>
            <w:noProof/>
            <w:szCs w:val="22"/>
          </w:rPr>
          <w:tab/>
        </w:r>
        <w:r w:rsidR="000B3452" w:rsidRPr="002A513B">
          <w:rPr>
            <w:rStyle w:val="Hyperlink"/>
            <w:noProof/>
          </w:rPr>
          <w:t>Social Considerations</w:t>
        </w:r>
        <w:r w:rsidR="000B3452">
          <w:rPr>
            <w:noProof/>
            <w:webHidden/>
          </w:rPr>
          <w:tab/>
        </w:r>
        <w:r w:rsidR="000B3452">
          <w:rPr>
            <w:noProof/>
            <w:webHidden/>
          </w:rPr>
          <w:fldChar w:fldCharType="begin"/>
        </w:r>
        <w:r w:rsidR="000B3452">
          <w:rPr>
            <w:noProof/>
            <w:webHidden/>
          </w:rPr>
          <w:instrText xml:space="preserve"> PAGEREF _Toc483309083 \h </w:instrText>
        </w:r>
        <w:r w:rsidR="000B3452">
          <w:rPr>
            <w:noProof/>
            <w:webHidden/>
          </w:rPr>
        </w:r>
        <w:r w:rsidR="000B3452">
          <w:rPr>
            <w:noProof/>
            <w:webHidden/>
          </w:rPr>
          <w:fldChar w:fldCharType="separate"/>
        </w:r>
        <w:r w:rsidR="006A00FC">
          <w:rPr>
            <w:noProof/>
            <w:webHidden/>
          </w:rPr>
          <w:t>8</w:t>
        </w:r>
        <w:r w:rsidR="000B3452">
          <w:rPr>
            <w:noProof/>
            <w:webHidden/>
          </w:rPr>
          <w:fldChar w:fldCharType="end"/>
        </w:r>
      </w:hyperlink>
    </w:p>
    <w:p w14:paraId="160C4DF8" w14:textId="77777777" w:rsidR="000B3452" w:rsidRDefault="00D60B13">
      <w:pPr>
        <w:pStyle w:val="TOC1"/>
        <w:tabs>
          <w:tab w:val="left" w:pos="660"/>
          <w:tab w:val="right" w:leader="dot" w:pos="9628"/>
        </w:tabs>
        <w:rPr>
          <w:rFonts w:asciiTheme="minorHAnsi" w:eastAsiaTheme="minorEastAsia" w:hAnsiTheme="minorHAnsi" w:cstheme="minorBidi"/>
          <w:b w:val="0"/>
          <w:noProof/>
          <w:szCs w:val="22"/>
        </w:rPr>
      </w:pPr>
      <w:hyperlink w:anchor="_Toc483309084" w:history="1">
        <w:r w:rsidR="000B3452" w:rsidRPr="002A513B">
          <w:rPr>
            <w:rStyle w:val="Hyperlink"/>
            <w:noProof/>
          </w:rPr>
          <w:t>10.</w:t>
        </w:r>
        <w:r w:rsidR="000B3452">
          <w:rPr>
            <w:rFonts w:asciiTheme="minorHAnsi" w:eastAsiaTheme="minorEastAsia" w:hAnsiTheme="minorHAnsi" w:cstheme="minorBidi"/>
            <w:b w:val="0"/>
            <w:noProof/>
            <w:szCs w:val="22"/>
          </w:rPr>
          <w:tab/>
        </w:r>
        <w:r w:rsidR="000B3452" w:rsidRPr="002A513B">
          <w:rPr>
            <w:rStyle w:val="Hyperlink"/>
            <w:noProof/>
          </w:rPr>
          <w:t>Legal Authority</w:t>
        </w:r>
        <w:r w:rsidR="000B3452">
          <w:rPr>
            <w:noProof/>
            <w:webHidden/>
          </w:rPr>
          <w:tab/>
        </w:r>
        <w:r w:rsidR="000B3452">
          <w:rPr>
            <w:noProof/>
            <w:webHidden/>
          </w:rPr>
          <w:fldChar w:fldCharType="begin"/>
        </w:r>
        <w:r w:rsidR="000B3452">
          <w:rPr>
            <w:noProof/>
            <w:webHidden/>
          </w:rPr>
          <w:instrText xml:space="preserve"> PAGEREF _Toc483309084 \h </w:instrText>
        </w:r>
        <w:r w:rsidR="000B3452">
          <w:rPr>
            <w:noProof/>
            <w:webHidden/>
          </w:rPr>
        </w:r>
        <w:r w:rsidR="000B3452">
          <w:rPr>
            <w:noProof/>
            <w:webHidden/>
          </w:rPr>
          <w:fldChar w:fldCharType="separate"/>
        </w:r>
        <w:r w:rsidR="006A00FC">
          <w:rPr>
            <w:noProof/>
            <w:webHidden/>
          </w:rPr>
          <w:t>9</w:t>
        </w:r>
        <w:r w:rsidR="000B3452">
          <w:rPr>
            <w:noProof/>
            <w:webHidden/>
          </w:rPr>
          <w:fldChar w:fldCharType="end"/>
        </w:r>
      </w:hyperlink>
    </w:p>
    <w:p w14:paraId="7117CEA0" w14:textId="77777777" w:rsidR="000B3452" w:rsidRDefault="00D60B13">
      <w:pPr>
        <w:pStyle w:val="TOC2"/>
        <w:tabs>
          <w:tab w:val="left" w:pos="1100"/>
          <w:tab w:val="right" w:leader="dot" w:pos="9628"/>
        </w:tabs>
        <w:rPr>
          <w:rFonts w:asciiTheme="minorHAnsi" w:eastAsiaTheme="minorEastAsia" w:hAnsiTheme="minorHAnsi" w:cstheme="minorBidi"/>
          <w:noProof/>
          <w:szCs w:val="22"/>
        </w:rPr>
      </w:pPr>
      <w:hyperlink w:anchor="_Toc483309085" w:history="1">
        <w:r w:rsidR="000B3452" w:rsidRPr="002A513B">
          <w:rPr>
            <w:rStyle w:val="Hyperlink"/>
            <w:noProof/>
          </w:rPr>
          <w:t>10.1</w:t>
        </w:r>
        <w:r w:rsidR="000B3452">
          <w:rPr>
            <w:rFonts w:asciiTheme="minorHAnsi" w:eastAsiaTheme="minorEastAsia" w:hAnsiTheme="minorHAnsi" w:cstheme="minorBidi"/>
            <w:noProof/>
            <w:szCs w:val="22"/>
          </w:rPr>
          <w:tab/>
        </w:r>
        <w:r w:rsidR="000B3452" w:rsidRPr="002A513B">
          <w:rPr>
            <w:rStyle w:val="Hyperlink"/>
            <w:noProof/>
            <w:highlight w:val="white"/>
          </w:rPr>
          <w:t>DHS</w:t>
        </w:r>
        <w:r w:rsidR="000B3452">
          <w:rPr>
            <w:noProof/>
            <w:webHidden/>
          </w:rPr>
          <w:tab/>
        </w:r>
        <w:r w:rsidR="000B3452">
          <w:rPr>
            <w:noProof/>
            <w:webHidden/>
          </w:rPr>
          <w:fldChar w:fldCharType="begin"/>
        </w:r>
        <w:r w:rsidR="000B3452">
          <w:rPr>
            <w:noProof/>
            <w:webHidden/>
          </w:rPr>
          <w:instrText xml:space="preserve"> PAGEREF _Toc483309085 \h </w:instrText>
        </w:r>
        <w:r w:rsidR="000B3452">
          <w:rPr>
            <w:noProof/>
            <w:webHidden/>
          </w:rPr>
        </w:r>
        <w:r w:rsidR="000B3452">
          <w:rPr>
            <w:noProof/>
            <w:webHidden/>
          </w:rPr>
          <w:fldChar w:fldCharType="separate"/>
        </w:r>
        <w:r w:rsidR="006A00FC">
          <w:rPr>
            <w:noProof/>
            <w:webHidden/>
          </w:rPr>
          <w:t>9</w:t>
        </w:r>
        <w:r w:rsidR="000B3452">
          <w:rPr>
            <w:noProof/>
            <w:webHidden/>
          </w:rPr>
          <w:fldChar w:fldCharType="end"/>
        </w:r>
      </w:hyperlink>
    </w:p>
    <w:p w14:paraId="395EBE6C" w14:textId="77777777" w:rsidR="000B3452" w:rsidRDefault="00D60B13">
      <w:pPr>
        <w:pStyle w:val="TOC2"/>
        <w:tabs>
          <w:tab w:val="left" w:pos="1100"/>
          <w:tab w:val="right" w:leader="dot" w:pos="9628"/>
        </w:tabs>
        <w:rPr>
          <w:rFonts w:asciiTheme="minorHAnsi" w:eastAsiaTheme="minorEastAsia" w:hAnsiTheme="minorHAnsi" w:cstheme="minorBidi"/>
          <w:noProof/>
          <w:szCs w:val="22"/>
        </w:rPr>
      </w:pPr>
      <w:hyperlink w:anchor="_Toc483309086" w:history="1">
        <w:r w:rsidR="000B3452" w:rsidRPr="002A513B">
          <w:rPr>
            <w:rStyle w:val="Hyperlink"/>
            <w:noProof/>
            <w:highlight w:val="white"/>
          </w:rPr>
          <w:t>10.2</w:t>
        </w:r>
        <w:r w:rsidR="000B3452">
          <w:rPr>
            <w:rFonts w:asciiTheme="minorHAnsi" w:eastAsiaTheme="minorEastAsia" w:hAnsiTheme="minorHAnsi" w:cstheme="minorBidi"/>
            <w:noProof/>
            <w:szCs w:val="22"/>
          </w:rPr>
          <w:tab/>
        </w:r>
        <w:r w:rsidR="000B3452" w:rsidRPr="002A513B">
          <w:rPr>
            <w:rStyle w:val="Hyperlink"/>
            <w:noProof/>
            <w:highlight w:val="white"/>
          </w:rPr>
          <w:t>ATO</w:t>
        </w:r>
        <w:r w:rsidR="000B3452">
          <w:rPr>
            <w:noProof/>
            <w:webHidden/>
          </w:rPr>
          <w:tab/>
        </w:r>
        <w:r w:rsidR="000B3452">
          <w:rPr>
            <w:noProof/>
            <w:webHidden/>
          </w:rPr>
          <w:fldChar w:fldCharType="begin"/>
        </w:r>
        <w:r w:rsidR="000B3452">
          <w:rPr>
            <w:noProof/>
            <w:webHidden/>
          </w:rPr>
          <w:instrText xml:space="preserve"> PAGEREF _Toc483309086 \h </w:instrText>
        </w:r>
        <w:r w:rsidR="000B3452">
          <w:rPr>
            <w:noProof/>
            <w:webHidden/>
          </w:rPr>
        </w:r>
        <w:r w:rsidR="000B3452">
          <w:rPr>
            <w:noProof/>
            <w:webHidden/>
          </w:rPr>
          <w:fldChar w:fldCharType="separate"/>
        </w:r>
        <w:r w:rsidR="006A00FC">
          <w:rPr>
            <w:noProof/>
            <w:webHidden/>
          </w:rPr>
          <w:t>9</w:t>
        </w:r>
        <w:r w:rsidR="000B3452">
          <w:rPr>
            <w:noProof/>
            <w:webHidden/>
          </w:rPr>
          <w:fldChar w:fldCharType="end"/>
        </w:r>
      </w:hyperlink>
    </w:p>
    <w:p w14:paraId="02BBF71A" w14:textId="77777777" w:rsidR="000B3452" w:rsidRDefault="00D60B13">
      <w:pPr>
        <w:pStyle w:val="TOC1"/>
        <w:tabs>
          <w:tab w:val="left" w:pos="660"/>
          <w:tab w:val="right" w:leader="dot" w:pos="9628"/>
        </w:tabs>
        <w:rPr>
          <w:rFonts w:asciiTheme="minorHAnsi" w:eastAsiaTheme="minorEastAsia" w:hAnsiTheme="minorHAnsi" w:cstheme="minorBidi"/>
          <w:b w:val="0"/>
          <w:noProof/>
          <w:szCs w:val="22"/>
        </w:rPr>
      </w:pPr>
      <w:hyperlink w:anchor="_Toc483309087" w:history="1">
        <w:r w:rsidR="000B3452" w:rsidRPr="002A513B">
          <w:rPr>
            <w:rStyle w:val="Hyperlink"/>
            <w:noProof/>
          </w:rPr>
          <w:t>11.</w:t>
        </w:r>
        <w:r w:rsidR="000B3452">
          <w:rPr>
            <w:rFonts w:asciiTheme="minorHAnsi" w:eastAsiaTheme="minorEastAsia" w:hAnsiTheme="minorHAnsi" w:cstheme="minorBidi"/>
            <w:b w:val="0"/>
            <w:noProof/>
            <w:szCs w:val="22"/>
          </w:rPr>
          <w:tab/>
        </w:r>
        <w:r w:rsidR="000B3452" w:rsidRPr="002A513B">
          <w:rPr>
            <w:rStyle w:val="Hyperlink"/>
            <w:noProof/>
          </w:rPr>
          <w:t>Disclosure of Information Provisions</w:t>
        </w:r>
        <w:r w:rsidR="000B3452">
          <w:rPr>
            <w:noProof/>
            <w:webHidden/>
          </w:rPr>
          <w:tab/>
        </w:r>
        <w:r w:rsidR="000B3452">
          <w:rPr>
            <w:noProof/>
            <w:webHidden/>
          </w:rPr>
          <w:fldChar w:fldCharType="begin"/>
        </w:r>
        <w:r w:rsidR="000B3452">
          <w:rPr>
            <w:noProof/>
            <w:webHidden/>
          </w:rPr>
          <w:instrText xml:space="preserve"> PAGEREF _Toc483309087 \h </w:instrText>
        </w:r>
        <w:r w:rsidR="000B3452">
          <w:rPr>
            <w:noProof/>
            <w:webHidden/>
          </w:rPr>
        </w:r>
        <w:r w:rsidR="000B3452">
          <w:rPr>
            <w:noProof/>
            <w:webHidden/>
          </w:rPr>
          <w:fldChar w:fldCharType="separate"/>
        </w:r>
        <w:r w:rsidR="006A00FC">
          <w:rPr>
            <w:noProof/>
            <w:webHidden/>
          </w:rPr>
          <w:t>9</w:t>
        </w:r>
        <w:r w:rsidR="000B3452">
          <w:rPr>
            <w:noProof/>
            <w:webHidden/>
          </w:rPr>
          <w:fldChar w:fldCharType="end"/>
        </w:r>
      </w:hyperlink>
    </w:p>
    <w:p w14:paraId="000346F6" w14:textId="77777777" w:rsidR="000B3452" w:rsidRDefault="00D60B13">
      <w:pPr>
        <w:pStyle w:val="TOC2"/>
        <w:tabs>
          <w:tab w:val="left" w:pos="1100"/>
          <w:tab w:val="right" w:leader="dot" w:pos="9628"/>
        </w:tabs>
        <w:rPr>
          <w:rFonts w:asciiTheme="minorHAnsi" w:eastAsiaTheme="minorEastAsia" w:hAnsiTheme="minorHAnsi" w:cstheme="minorBidi"/>
          <w:noProof/>
          <w:szCs w:val="22"/>
        </w:rPr>
      </w:pPr>
      <w:hyperlink w:anchor="_Toc483309088" w:history="1">
        <w:r w:rsidR="000B3452" w:rsidRPr="002A513B">
          <w:rPr>
            <w:rStyle w:val="Hyperlink"/>
            <w:noProof/>
            <w:highlight w:val="white"/>
          </w:rPr>
          <w:t>11.1</w:t>
        </w:r>
        <w:r w:rsidR="000B3452">
          <w:rPr>
            <w:rFonts w:asciiTheme="minorHAnsi" w:eastAsiaTheme="minorEastAsia" w:hAnsiTheme="minorHAnsi" w:cstheme="minorBidi"/>
            <w:noProof/>
            <w:szCs w:val="22"/>
          </w:rPr>
          <w:tab/>
        </w:r>
        <w:r w:rsidR="000B3452" w:rsidRPr="002A513B">
          <w:rPr>
            <w:rStyle w:val="Hyperlink"/>
            <w:noProof/>
            <w:highlight w:val="white"/>
          </w:rPr>
          <w:t>DHS and ATO</w:t>
        </w:r>
        <w:r w:rsidR="000B3452">
          <w:rPr>
            <w:noProof/>
            <w:webHidden/>
          </w:rPr>
          <w:tab/>
        </w:r>
        <w:r w:rsidR="000B3452">
          <w:rPr>
            <w:noProof/>
            <w:webHidden/>
          </w:rPr>
          <w:fldChar w:fldCharType="begin"/>
        </w:r>
        <w:r w:rsidR="000B3452">
          <w:rPr>
            <w:noProof/>
            <w:webHidden/>
          </w:rPr>
          <w:instrText xml:space="preserve"> PAGEREF _Toc483309088 \h </w:instrText>
        </w:r>
        <w:r w:rsidR="000B3452">
          <w:rPr>
            <w:noProof/>
            <w:webHidden/>
          </w:rPr>
        </w:r>
        <w:r w:rsidR="000B3452">
          <w:rPr>
            <w:noProof/>
            <w:webHidden/>
          </w:rPr>
          <w:fldChar w:fldCharType="separate"/>
        </w:r>
        <w:r w:rsidR="006A00FC">
          <w:rPr>
            <w:noProof/>
            <w:webHidden/>
          </w:rPr>
          <w:t>9</w:t>
        </w:r>
        <w:r w:rsidR="000B3452">
          <w:rPr>
            <w:noProof/>
            <w:webHidden/>
          </w:rPr>
          <w:fldChar w:fldCharType="end"/>
        </w:r>
      </w:hyperlink>
    </w:p>
    <w:p w14:paraId="18C60CC9" w14:textId="77777777" w:rsidR="000B3452" w:rsidRDefault="00D60B13">
      <w:pPr>
        <w:pStyle w:val="TOC1"/>
        <w:tabs>
          <w:tab w:val="right" w:leader="dot" w:pos="9628"/>
        </w:tabs>
        <w:rPr>
          <w:rFonts w:asciiTheme="minorHAnsi" w:eastAsiaTheme="minorEastAsia" w:hAnsiTheme="minorHAnsi" w:cstheme="minorBidi"/>
          <w:b w:val="0"/>
          <w:noProof/>
          <w:szCs w:val="22"/>
        </w:rPr>
      </w:pPr>
      <w:hyperlink w:anchor="_Toc483309089" w:history="1">
        <w:r w:rsidR="000B3452" w:rsidRPr="002A513B">
          <w:rPr>
            <w:rStyle w:val="Hyperlink"/>
            <w:noProof/>
          </w:rPr>
          <w:t>12.   Alternative Methods</w:t>
        </w:r>
        <w:r w:rsidR="000B3452">
          <w:rPr>
            <w:noProof/>
            <w:webHidden/>
          </w:rPr>
          <w:tab/>
        </w:r>
        <w:r w:rsidR="000B3452">
          <w:rPr>
            <w:noProof/>
            <w:webHidden/>
          </w:rPr>
          <w:fldChar w:fldCharType="begin"/>
        </w:r>
        <w:r w:rsidR="000B3452">
          <w:rPr>
            <w:noProof/>
            <w:webHidden/>
          </w:rPr>
          <w:instrText xml:space="preserve"> PAGEREF _Toc483309089 \h </w:instrText>
        </w:r>
        <w:r w:rsidR="000B3452">
          <w:rPr>
            <w:noProof/>
            <w:webHidden/>
          </w:rPr>
        </w:r>
        <w:r w:rsidR="000B3452">
          <w:rPr>
            <w:noProof/>
            <w:webHidden/>
          </w:rPr>
          <w:fldChar w:fldCharType="separate"/>
        </w:r>
        <w:r w:rsidR="006A00FC">
          <w:rPr>
            <w:noProof/>
            <w:webHidden/>
          </w:rPr>
          <w:t>10</w:t>
        </w:r>
        <w:r w:rsidR="000B3452">
          <w:rPr>
            <w:noProof/>
            <w:webHidden/>
          </w:rPr>
          <w:fldChar w:fldCharType="end"/>
        </w:r>
      </w:hyperlink>
    </w:p>
    <w:p w14:paraId="00E53516" w14:textId="77777777" w:rsidR="000B3452" w:rsidRDefault="00D60B13">
      <w:pPr>
        <w:pStyle w:val="TOC1"/>
        <w:tabs>
          <w:tab w:val="left" w:pos="660"/>
          <w:tab w:val="right" w:leader="dot" w:pos="9628"/>
        </w:tabs>
        <w:rPr>
          <w:rFonts w:asciiTheme="minorHAnsi" w:eastAsiaTheme="minorEastAsia" w:hAnsiTheme="minorHAnsi" w:cstheme="minorBidi"/>
          <w:b w:val="0"/>
          <w:noProof/>
          <w:szCs w:val="22"/>
        </w:rPr>
      </w:pPr>
      <w:hyperlink w:anchor="_Toc483309090" w:history="1">
        <w:r w:rsidR="000B3452" w:rsidRPr="002A513B">
          <w:rPr>
            <w:rStyle w:val="Hyperlink"/>
            <w:noProof/>
          </w:rPr>
          <w:t>13.</w:t>
        </w:r>
        <w:r w:rsidR="000B3452">
          <w:rPr>
            <w:rFonts w:asciiTheme="minorHAnsi" w:eastAsiaTheme="minorEastAsia" w:hAnsiTheme="minorHAnsi" w:cstheme="minorBidi"/>
            <w:b w:val="0"/>
            <w:noProof/>
            <w:szCs w:val="22"/>
          </w:rPr>
          <w:tab/>
        </w:r>
        <w:r w:rsidR="000B3452" w:rsidRPr="002A513B">
          <w:rPr>
            <w:rStyle w:val="Hyperlink"/>
            <w:noProof/>
          </w:rPr>
          <w:t>Pilot/Prior Data Match Programs</w:t>
        </w:r>
        <w:r w:rsidR="000B3452">
          <w:rPr>
            <w:noProof/>
            <w:webHidden/>
          </w:rPr>
          <w:tab/>
        </w:r>
        <w:r w:rsidR="000B3452">
          <w:rPr>
            <w:noProof/>
            <w:webHidden/>
          </w:rPr>
          <w:fldChar w:fldCharType="begin"/>
        </w:r>
        <w:r w:rsidR="000B3452">
          <w:rPr>
            <w:noProof/>
            <w:webHidden/>
          </w:rPr>
          <w:instrText xml:space="preserve"> PAGEREF _Toc483309090 \h </w:instrText>
        </w:r>
        <w:r w:rsidR="000B3452">
          <w:rPr>
            <w:noProof/>
            <w:webHidden/>
          </w:rPr>
        </w:r>
        <w:r w:rsidR="000B3452">
          <w:rPr>
            <w:noProof/>
            <w:webHidden/>
          </w:rPr>
          <w:fldChar w:fldCharType="separate"/>
        </w:r>
        <w:r w:rsidR="006A00FC">
          <w:rPr>
            <w:noProof/>
            <w:webHidden/>
          </w:rPr>
          <w:t>10</w:t>
        </w:r>
        <w:r w:rsidR="000B3452">
          <w:rPr>
            <w:noProof/>
            <w:webHidden/>
          </w:rPr>
          <w:fldChar w:fldCharType="end"/>
        </w:r>
      </w:hyperlink>
    </w:p>
    <w:p w14:paraId="74324D47" w14:textId="77777777" w:rsidR="000B3452" w:rsidRDefault="00D60B13">
      <w:pPr>
        <w:pStyle w:val="TOC1"/>
        <w:tabs>
          <w:tab w:val="left" w:pos="660"/>
          <w:tab w:val="right" w:leader="dot" w:pos="9628"/>
        </w:tabs>
        <w:rPr>
          <w:rFonts w:asciiTheme="minorHAnsi" w:eastAsiaTheme="minorEastAsia" w:hAnsiTheme="minorHAnsi" w:cstheme="minorBidi"/>
          <w:b w:val="0"/>
          <w:noProof/>
          <w:szCs w:val="22"/>
        </w:rPr>
      </w:pPr>
      <w:hyperlink w:anchor="_Toc483309091" w:history="1">
        <w:r w:rsidR="000B3452" w:rsidRPr="002A513B">
          <w:rPr>
            <w:rStyle w:val="Hyperlink"/>
            <w:noProof/>
          </w:rPr>
          <w:t>14.</w:t>
        </w:r>
        <w:r w:rsidR="000B3452">
          <w:rPr>
            <w:rFonts w:asciiTheme="minorHAnsi" w:eastAsiaTheme="minorEastAsia" w:hAnsiTheme="minorHAnsi" w:cstheme="minorBidi"/>
            <w:b w:val="0"/>
            <w:noProof/>
            <w:szCs w:val="22"/>
          </w:rPr>
          <w:tab/>
        </w:r>
        <w:r w:rsidR="000B3452" w:rsidRPr="002A513B">
          <w:rPr>
            <w:rStyle w:val="Hyperlink"/>
            <w:noProof/>
          </w:rPr>
          <w:t>Costs and Benefits</w:t>
        </w:r>
        <w:r w:rsidR="000B3452">
          <w:rPr>
            <w:noProof/>
            <w:webHidden/>
          </w:rPr>
          <w:tab/>
        </w:r>
        <w:r w:rsidR="000B3452">
          <w:rPr>
            <w:noProof/>
            <w:webHidden/>
          </w:rPr>
          <w:fldChar w:fldCharType="begin"/>
        </w:r>
        <w:r w:rsidR="000B3452">
          <w:rPr>
            <w:noProof/>
            <w:webHidden/>
          </w:rPr>
          <w:instrText xml:space="preserve"> PAGEREF _Toc483309091 \h </w:instrText>
        </w:r>
        <w:r w:rsidR="000B3452">
          <w:rPr>
            <w:noProof/>
            <w:webHidden/>
          </w:rPr>
        </w:r>
        <w:r w:rsidR="000B3452">
          <w:rPr>
            <w:noProof/>
            <w:webHidden/>
          </w:rPr>
          <w:fldChar w:fldCharType="separate"/>
        </w:r>
        <w:r w:rsidR="006A00FC">
          <w:rPr>
            <w:noProof/>
            <w:webHidden/>
          </w:rPr>
          <w:t>11</w:t>
        </w:r>
        <w:r w:rsidR="000B3452">
          <w:rPr>
            <w:noProof/>
            <w:webHidden/>
          </w:rPr>
          <w:fldChar w:fldCharType="end"/>
        </w:r>
      </w:hyperlink>
    </w:p>
    <w:p w14:paraId="48CB9727" w14:textId="77777777" w:rsidR="000B3452" w:rsidRDefault="00D60B13">
      <w:pPr>
        <w:pStyle w:val="TOC1"/>
        <w:tabs>
          <w:tab w:val="right" w:leader="dot" w:pos="9628"/>
        </w:tabs>
        <w:rPr>
          <w:rFonts w:asciiTheme="minorHAnsi" w:eastAsiaTheme="minorEastAsia" w:hAnsiTheme="minorHAnsi" w:cstheme="minorBidi"/>
          <w:b w:val="0"/>
          <w:noProof/>
          <w:szCs w:val="22"/>
        </w:rPr>
      </w:pPr>
      <w:hyperlink w:anchor="_Toc483309092" w:history="1">
        <w:r w:rsidR="000B3452" w:rsidRPr="002A513B">
          <w:rPr>
            <w:rStyle w:val="Hyperlink"/>
            <w:noProof/>
          </w:rPr>
          <w:t>Appendix A - Technical standards report</w:t>
        </w:r>
        <w:r w:rsidR="000B3452">
          <w:rPr>
            <w:noProof/>
            <w:webHidden/>
          </w:rPr>
          <w:tab/>
        </w:r>
        <w:r w:rsidR="000B3452">
          <w:rPr>
            <w:noProof/>
            <w:webHidden/>
          </w:rPr>
          <w:fldChar w:fldCharType="begin"/>
        </w:r>
        <w:r w:rsidR="000B3452">
          <w:rPr>
            <w:noProof/>
            <w:webHidden/>
          </w:rPr>
          <w:instrText xml:space="preserve"> PAGEREF _Toc483309092 \h </w:instrText>
        </w:r>
        <w:r w:rsidR="000B3452">
          <w:rPr>
            <w:noProof/>
            <w:webHidden/>
          </w:rPr>
        </w:r>
        <w:r w:rsidR="000B3452">
          <w:rPr>
            <w:noProof/>
            <w:webHidden/>
          </w:rPr>
          <w:fldChar w:fldCharType="separate"/>
        </w:r>
        <w:r w:rsidR="006A00FC">
          <w:rPr>
            <w:noProof/>
            <w:webHidden/>
          </w:rPr>
          <w:t>11</w:t>
        </w:r>
        <w:r w:rsidR="000B3452">
          <w:rPr>
            <w:noProof/>
            <w:webHidden/>
          </w:rPr>
          <w:fldChar w:fldCharType="end"/>
        </w:r>
      </w:hyperlink>
    </w:p>
    <w:p w14:paraId="6BD0D3C6" w14:textId="5D6C518D" w:rsidR="00E1757F" w:rsidRDefault="001F4650" w:rsidP="00AA3D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40"/>
          <w:szCs w:val="40"/>
        </w:rPr>
      </w:pPr>
      <w:r w:rsidRPr="00D83294">
        <w:rPr>
          <w:lang w:val="en-AU"/>
        </w:rPr>
        <w:fldChar w:fldCharType="end"/>
      </w:r>
    </w:p>
    <w:p w14:paraId="12C10047" w14:textId="0884DAF6" w:rsidR="00664B07" w:rsidRPr="00D83294" w:rsidRDefault="001C3611" w:rsidP="00AA3DBB">
      <w:pPr>
        <w:pStyle w:val="Heading2"/>
        <w:pageBreakBefore/>
      </w:pPr>
      <w:bookmarkStart w:id="3" w:name="_Toc483309063"/>
      <w:r w:rsidRPr="00D83294">
        <w:lastRenderedPageBreak/>
        <w:t xml:space="preserve">1. </w:t>
      </w:r>
      <w:r w:rsidRPr="00D83294">
        <w:tab/>
        <w:t xml:space="preserve">Description of the Program </w:t>
      </w:r>
      <w:r w:rsidRPr="00AA3DBB">
        <w:t>Protocol</w:t>
      </w:r>
      <w:bookmarkEnd w:id="3"/>
    </w:p>
    <w:p w14:paraId="11344D02" w14:textId="77777777" w:rsidR="00664B07" w:rsidRPr="00D83294" w:rsidRDefault="001C3611" w:rsidP="00AA3DBB">
      <w:pPr>
        <w:pStyle w:val="Heading3"/>
      </w:pPr>
      <w:bookmarkStart w:id="4" w:name="_Toc483309064"/>
      <w:r w:rsidRPr="00D83294">
        <w:t>1.1</w:t>
      </w:r>
      <w:r w:rsidRPr="00D83294">
        <w:tab/>
      </w:r>
      <w:r w:rsidR="00441E4F" w:rsidRPr="00AA3DBB">
        <w:t>Purpose</w:t>
      </w:r>
      <w:bookmarkEnd w:id="4"/>
    </w:p>
    <w:p w14:paraId="1E7B00F6" w14:textId="77777777" w:rsidR="00441E4F" w:rsidRPr="00D83294" w:rsidRDefault="00441E4F" w:rsidP="00441E4F">
      <w:pPr>
        <w:numPr>
          <w:ilvl w:val="12"/>
          <w:numId w:val="0"/>
        </w:numPr>
        <w:tabs>
          <w:tab w:val="left" w:pos="720"/>
        </w:tabs>
        <w:ind w:right="45"/>
        <w:rPr>
          <w:rFonts w:ascii="Arial" w:hAnsi="Arial" w:cs="Arial"/>
        </w:rPr>
      </w:pPr>
      <w:r w:rsidRPr="00D83294">
        <w:rPr>
          <w:rFonts w:ascii="Arial" w:hAnsi="Arial" w:cs="Arial"/>
        </w:rPr>
        <w:t>The purpose of the program protocol is to:</w:t>
      </w:r>
    </w:p>
    <w:p w14:paraId="6FE0942D" w14:textId="77777777" w:rsidR="00441E4F" w:rsidRPr="00D83294" w:rsidRDefault="00441E4F" w:rsidP="00441E4F">
      <w:pPr>
        <w:numPr>
          <w:ilvl w:val="12"/>
          <w:numId w:val="0"/>
        </w:numPr>
        <w:tabs>
          <w:tab w:val="left" w:pos="720"/>
        </w:tabs>
        <w:ind w:left="720" w:hanging="720"/>
        <w:rPr>
          <w:rFonts w:ascii="Arial" w:hAnsi="Arial" w:cs="Arial"/>
        </w:rPr>
      </w:pPr>
      <w:r w:rsidRPr="00D83294">
        <w:rPr>
          <w:rFonts w:ascii="Arial" w:hAnsi="Arial" w:cs="Arial"/>
        </w:rPr>
        <w:t>(</w:t>
      </w:r>
      <w:proofErr w:type="spellStart"/>
      <w:proofErr w:type="gramStart"/>
      <w:r w:rsidRPr="00D83294">
        <w:rPr>
          <w:rFonts w:ascii="Arial" w:hAnsi="Arial" w:cs="Arial"/>
        </w:rPr>
        <w:t>i</w:t>
      </w:r>
      <w:proofErr w:type="spellEnd"/>
      <w:proofErr w:type="gramEnd"/>
      <w:r w:rsidRPr="00D83294">
        <w:rPr>
          <w:rFonts w:ascii="Arial" w:hAnsi="Arial" w:cs="Arial"/>
        </w:rPr>
        <w:t>)</w:t>
      </w:r>
      <w:r w:rsidRPr="00D83294">
        <w:rPr>
          <w:rFonts w:ascii="Arial" w:hAnsi="Arial" w:cs="Arial"/>
        </w:rPr>
        <w:tab/>
        <w:t>identify the matching agency and the source agency;</w:t>
      </w:r>
    </w:p>
    <w:p w14:paraId="15A16A63" w14:textId="77777777" w:rsidR="00441E4F" w:rsidRPr="00D83294" w:rsidRDefault="00441E4F" w:rsidP="00441E4F">
      <w:pPr>
        <w:pStyle w:val="BodyTextIndent"/>
        <w:numPr>
          <w:ilvl w:val="12"/>
          <w:numId w:val="0"/>
        </w:numPr>
        <w:tabs>
          <w:tab w:val="left" w:pos="720"/>
        </w:tabs>
        <w:spacing w:before="60" w:after="60"/>
        <w:ind w:left="720" w:hanging="720"/>
        <w:rPr>
          <w:rFonts w:ascii="Arial" w:hAnsi="Arial" w:cs="Arial"/>
        </w:rPr>
      </w:pPr>
      <w:r w:rsidRPr="00D83294">
        <w:rPr>
          <w:rFonts w:ascii="Arial" w:hAnsi="Arial" w:cs="Arial"/>
        </w:rPr>
        <w:t>(ii)</w:t>
      </w:r>
      <w:r w:rsidRPr="00D83294">
        <w:rPr>
          <w:rFonts w:ascii="Arial" w:hAnsi="Arial" w:cs="Arial"/>
        </w:rPr>
        <w:tab/>
      </w:r>
      <w:proofErr w:type="gramStart"/>
      <w:r w:rsidRPr="00D83294">
        <w:rPr>
          <w:rFonts w:ascii="Arial" w:hAnsi="Arial" w:cs="Arial"/>
        </w:rPr>
        <w:t>detail</w:t>
      </w:r>
      <w:proofErr w:type="gramEnd"/>
      <w:r w:rsidRPr="00D83294">
        <w:rPr>
          <w:rFonts w:ascii="Arial" w:hAnsi="Arial" w:cs="Arial"/>
        </w:rPr>
        <w:t xml:space="preserve"> the direct relationship of the program to the performance of the lawful functions or activities of the matching agency;</w:t>
      </w:r>
    </w:p>
    <w:p w14:paraId="6C7B26B6" w14:textId="77777777" w:rsidR="00441E4F" w:rsidRPr="00D83294" w:rsidRDefault="00441E4F" w:rsidP="00441E4F">
      <w:pPr>
        <w:pStyle w:val="BodyTextIndent"/>
        <w:numPr>
          <w:ilvl w:val="12"/>
          <w:numId w:val="0"/>
        </w:numPr>
        <w:tabs>
          <w:tab w:val="left" w:pos="720"/>
        </w:tabs>
        <w:ind w:left="720" w:hanging="720"/>
        <w:rPr>
          <w:rFonts w:ascii="Arial" w:hAnsi="Arial" w:cs="Arial"/>
        </w:rPr>
      </w:pPr>
      <w:r w:rsidRPr="00D83294">
        <w:rPr>
          <w:rFonts w:ascii="Arial" w:hAnsi="Arial" w:cs="Arial"/>
        </w:rPr>
        <w:t>(iii)</w:t>
      </w:r>
      <w:r w:rsidRPr="00D83294">
        <w:rPr>
          <w:rFonts w:ascii="Arial" w:hAnsi="Arial" w:cs="Arial"/>
        </w:rPr>
        <w:tab/>
      </w:r>
      <w:proofErr w:type="gramStart"/>
      <w:r w:rsidRPr="00D83294">
        <w:rPr>
          <w:rFonts w:ascii="Arial" w:hAnsi="Arial" w:cs="Arial"/>
        </w:rPr>
        <w:t>set</w:t>
      </w:r>
      <w:proofErr w:type="gramEnd"/>
      <w:r w:rsidRPr="00D83294">
        <w:rPr>
          <w:rFonts w:ascii="Arial" w:hAnsi="Arial" w:cs="Arial"/>
        </w:rPr>
        <w:t xml:space="preserve"> out the legal basis for any collection, use or disclosure of personal information involved in the program;</w:t>
      </w:r>
    </w:p>
    <w:p w14:paraId="4B8910A6" w14:textId="77777777" w:rsidR="00441E4F" w:rsidRPr="00D83294" w:rsidRDefault="00441E4F" w:rsidP="00441E4F">
      <w:pPr>
        <w:pStyle w:val="BodyTextIndent"/>
        <w:numPr>
          <w:ilvl w:val="12"/>
          <w:numId w:val="0"/>
        </w:numPr>
        <w:tabs>
          <w:tab w:val="left" w:pos="720"/>
        </w:tabs>
        <w:ind w:left="720" w:hanging="720"/>
        <w:rPr>
          <w:rFonts w:ascii="Arial" w:hAnsi="Arial" w:cs="Arial"/>
        </w:rPr>
      </w:pPr>
      <w:r w:rsidRPr="00D83294">
        <w:rPr>
          <w:rFonts w:ascii="Arial" w:hAnsi="Arial" w:cs="Arial"/>
        </w:rPr>
        <w:t>(iv)</w:t>
      </w:r>
      <w:r w:rsidRPr="00D83294">
        <w:rPr>
          <w:rFonts w:ascii="Arial" w:hAnsi="Arial" w:cs="Arial"/>
        </w:rPr>
        <w:tab/>
      </w:r>
      <w:proofErr w:type="gramStart"/>
      <w:r w:rsidRPr="00D83294">
        <w:rPr>
          <w:rFonts w:ascii="Arial" w:hAnsi="Arial" w:cs="Arial"/>
        </w:rPr>
        <w:t>outline</w:t>
      </w:r>
      <w:proofErr w:type="gramEnd"/>
      <w:r w:rsidRPr="00D83294">
        <w:rPr>
          <w:rFonts w:ascii="Arial" w:hAnsi="Arial" w:cs="Arial"/>
        </w:rPr>
        <w:t xml:space="preserve"> the objectives of the program, the procedures to be employed, the nature and frequency of the matching covered by the program and the justifications for it;</w:t>
      </w:r>
    </w:p>
    <w:p w14:paraId="645085F2" w14:textId="77777777" w:rsidR="00441E4F" w:rsidRPr="00D83294" w:rsidRDefault="00441E4F" w:rsidP="00441E4F">
      <w:pPr>
        <w:pStyle w:val="BlockText"/>
        <w:numPr>
          <w:ilvl w:val="12"/>
          <w:numId w:val="0"/>
        </w:numPr>
        <w:tabs>
          <w:tab w:val="left" w:pos="720"/>
        </w:tabs>
        <w:ind w:left="720" w:hanging="720"/>
        <w:rPr>
          <w:rFonts w:ascii="Arial" w:hAnsi="Arial" w:cs="Arial"/>
        </w:rPr>
      </w:pPr>
      <w:r w:rsidRPr="00D83294">
        <w:rPr>
          <w:rFonts w:ascii="Arial" w:hAnsi="Arial" w:cs="Arial"/>
        </w:rPr>
        <w:t xml:space="preserve">(v) </w:t>
      </w:r>
      <w:r w:rsidRPr="00D83294">
        <w:rPr>
          <w:rFonts w:ascii="Arial" w:hAnsi="Arial" w:cs="Arial"/>
        </w:rPr>
        <w:tab/>
      </w:r>
      <w:proofErr w:type="gramStart"/>
      <w:r w:rsidRPr="00D83294">
        <w:rPr>
          <w:rFonts w:ascii="Arial" w:hAnsi="Arial" w:cs="Arial"/>
        </w:rPr>
        <w:t>explain</w:t>
      </w:r>
      <w:proofErr w:type="gramEnd"/>
      <w:r w:rsidRPr="00D83294">
        <w:rPr>
          <w:rFonts w:ascii="Arial" w:hAnsi="Arial" w:cs="Arial"/>
        </w:rPr>
        <w:t xml:space="preserve"> what methods other than data matching were available and why they were rejected;</w:t>
      </w:r>
    </w:p>
    <w:p w14:paraId="002F865C" w14:textId="77777777" w:rsidR="00441E4F" w:rsidRPr="00D83294" w:rsidRDefault="00441E4F" w:rsidP="00441E4F">
      <w:pPr>
        <w:numPr>
          <w:ilvl w:val="12"/>
          <w:numId w:val="0"/>
        </w:numPr>
        <w:tabs>
          <w:tab w:val="left" w:pos="720"/>
        </w:tabs>
        <w:ind w:left="720" w:hanging="720"/>
        <w:rPr>
          <w:rFonts w:ascii="Arial" w:hAnsi="Arial" w:cs="Arial"/>
        </w:rPr>
      </w:pPr>
      <w:r w:rsidRPr="00D83294">
        <w:rPr>
          <w:rFonts w:ascii="Arial" w:hAnsi="Arial" w:cs="Arial"/>
        </w:rPr>
        <w:t>(vi)</w:t>
      </w:r>
      <w:r w:rsidRPr="00D83294">
        <w:rPr>
          <w:rFonts w:ascii="Arial" w:hAnsi="Arial" w:cs="Arial"/>
        </w:rPr>
        <w:tab/>
      </w:r>
      <w:proofErr w:type="gramStart"/>
      <w:r w:rsidRPr="00D83294">
        <w:rPr>
          <w:rFonts w:ascii="Arial" w:hAnsi="Arial" w:cs="Arial"/>
        </w:rPr>
        <w:t>detail</w:t>
      </w:r>
      <w:proofErr w:type="gramEnd"/>
      <w:r w:rsidRPr="00D83294">
        <w:rPr>
          <w:rFonts w:ascii="Arial" w:hAnsi="Arial" w:cs="Arial"/>
        </w:rPr>
        <w:t xml:space="preserve"> any cost/benefit analysis or other measures of effectiveness, which were taken into account in deciding to initiate the program;</w:t>
      </w:r>
    </w:p>
    <w:p w14:paraId="3A422B0C" w14:textId="77777777" w:rsidR="00441E4F" w:rsidRPr="00D83294" w:rsidRDefault="00441E4F" w:rsidP="00441E4F">
      <w:pPr>
        <w:pStyle w:val="BlockText"/>
        <w:numPr>
          <w:ilvl w:val="12"/>
          <w:numId w:val="0"/>
        </w:numPr>
        <w:tabs>
          <w:tab w:val="left" w:pos="720"/>
        </w:tabs>
        <w:ind w:left="720" w:hanging="720"/>
        <w:rPr>
          <w:rFonts w:ascii="Arial" w:hAnsi="Arial" w:cs="Arial"/>
        </w:rPr>
      </w:pPr>
      <w:r w:rsidRPr="00D83294">
        <w:rPr>
          <w:rFonts w:ascii="Arial" w:hAnsi="Arial" w:cs="Arial"/>
        </w:rPr>
        <w:t>(vii)</w:t>
      </w:r>
      <w:r w:rsidRPr="00D83294">
        <w:rPr>
          <w:rFonts w:ascii="Arial" w:hAnsi="Arial" w:cs="Arial"/>
        </w:rPr>
        <w:tab/>
      </w:r>
      <w:proofErr w:type="gramStart"/>
      <w:r w:rsidRPr="00D83294">
        <w:rPr>
          <w:rFonts w:ascii="Arial" w:hAnsi="Arial" w:cs="Arial"/>
        </w:rPr>
        <w:t>outline</w:t>
      </w:r>
      <w:proofErr w:type="gramEnd"/>
      <w:r w:rsidRPr="00D83294">
        <w:rPr>
          <w:rFonts w:ascii="Arial" w:hAnsi="Arial" w:cs="Arial"/>
        </w:rPr>
        <w:t xml:space="preserve"> the technical controls proposed to ensure data quality, integrity and security in the conduct of the program;</w:t>
      </w:r>
    </w:p>
    <w:p w14:paraId="177A4AF9" w14:textId="77777777" w:rsidR="00441E4F" w:rsidRPr="00D83294" w:rsidRDefault="00441E4F" w:rsidP="00441E4F">
      <w:pPr>
        <w:numPr>
          <w:ilvl w:val="12"/>
          <w:numId w:val="0"/>
        </w:numPr>
        <w:tabs>
          <w:tab w:val="left" w:pos="720"/>
        </w:tabs>
        <w:ind w:left="720" w:hanging="720"/>
        <w:rPr>
          <w:rFonts w:ascii="Arial" w:hAnsi="Arial" w:cs="Arial"/>
        </w:rPr>
      </w:pPr>
      <w:r w:rsidRPr="00D83294">
        <w:rPr>
          <w:rFonts w:ascii="Arial" w:hAnsi="Arial" w:cs="Arial"/>
        </w:rPr>
        <w:t>(viii)</w:t>
      </w:r>
      <w:r w:rsidRPr="00D83294">
        <w:rPr>
          <w:rFonts w:ascii="Arial" w:hAnsi="Arial" w:cs="Arial"/>
        </w:rPr>
        <w:tab/>
      </w:r>
      <w:proofErr w:type="gramStart"/>
      <w:r w:rsidRPr="00D83294">
        <w:rPr>
          <w:rFonts w:ascii="Arial" w:hAnsi="Arial" w:cs="Arial"/>
        </w:rPr>
        <w:t>provide</w:t>
      </w:r>
      <w:proofErr w:type="gramEnd"/>
      <w:r w:rsidRPr="00D83294">
        <w:rPr>
          <w:rFonts w:ascii="Arial" w:hAnsi="Arial" w:cs="Arial"/>
        </w:rPr>
        <w:t xml:space="preserve"> details of pilot</w:t>
      </w:r>
      <w:r w:rsidR="00B57FEA" w:rsidRPr="00D83294">
        <w:rPr>
          <w:rFonts w:ascii="Arial" w:hAnsi="Arial" w:cs="Arial"/>
        </w:rPr>
        <w:t>/prior data matching</w:t>
      </w:r>
      <w:r w:rsidR="00D83294" w:rsidRPr="00D83294">
        <w:rPr>
          <w:rFonts w:ascii="Arial" w:hAnsi="Arial" w:cs="Arial"/>
        </w:rPr>
        <w:t xml:space="preserve"> </w:t>
      </w:r>
      <w:r w:rsidRPr="00D83294">
        <w:rPr>
          <w:rFonts w:ascii="Arial" w:hAnsi="Arial" w:cs="Arial"/>
        </w:rPr>
        <w:t>program;</w:t>
      </w:r>
    </w:p>
    <w:p w14:paraId="499AEBA1" w14:textId="77777777" w:rsidR="00441E4F" w:rsidRPr="00D83294" w:rsidRDefault="00441E4F" w:rsidP="00441E4F">
      <w:pPr>
        <w:numPr>
          <w:ilvl w:val="12"/>
          <w:numId w:val="0"/>
        </w:numPr>
        <w:tabs>
          <w:tab w:val="left" w:pos="720"/>
        </w:tabs>
        <w:ind w:left="720" w:hanging="720"/>
        <w:rPr>
          <w:rFonts w:ascii="Arial" w:hAnsi="Arial" w:cs="Arial"/>
        </w:rPr>
      </w:pPr>
      <w:r w:rsidRPr="00D83294">
        <w:rPr>
          <w:rFonts w:ascii="Arial" w:hAnsi="Arial" w:cs="Arial"/>
        </w:rPr>
        <w:t>(ix)</w:t>
      </w:r>
      <w:r w:rsidRPr="00D83294">
        <w:rPr>
          <w:rFonts w:ascii="Arial" w:hAnsi="Arial" w:cs="Arial"/>
        </w:rPr>
        <w:tab/>
      </w:r>
      <w:proofErr w:type="gramStart"/>
      <w:r w:rsidRPr="00D83294">
        <w:rPr>
          <w:rFonts w:ascii="Arial" w:hAnsi="Arial" w:cs="Arial"/>
        </w:rPr>
        <w:t>outline</w:t>
      </w:r>
      <w:proofErr w:type="gramEnd"/>
      <w:r w:rsidRPr="00D83294">
        <w:rPr>
          <w:rFonts w:ascii="Arial" w:hAnsi="Arial" w:cs="Arial"/>
        </w:rPr>
        <w:t xml:space="preserve"> the nature of the action proposed to be taken in relation to the results of the program including any letters to be used by the agency involved;</w:t>
      </w:r>
    </w:p>
    <w:p w14:paraId="574E49AB" w14:textId="77777777" w:rsidR="00441E4F" w:rsidRPr="00D83294" w:rsidRDefault="00441E4F" w:rsidP="00441E4F">
      <w:pPr>
        <w:numPr>
          <w:ilvl w:val="12"/>
          <w:numId w:val="0"/>
        </w:numPr>
        <w:tabs>
          <w:tab w:val="left" w:pos="720"/>
        </w:tabs>
        <w:ind w:left="720" w:hanging="720"/>
        <w:rPr>
          <w:rFonts w:ascii="Arial" w:hAnsi="Arial" w:cs="Arial"/>
        </w:rPr>
      </w:pPr>
      <w:r w:rsidRPr="00D83294">
        <w:rPr>
          <w:rFonts w:ascii="Arial" w:hAnsi="Arial" w:cs="Arial"/>
        </w:rPr>
        <w:t>(x)</w:t>
      </w:r>
      <w:r w:rsidRPr="00D83294">
        <w:rPr>
          <w:rFonts w:ascii="Arial" w:hAnsi="Arial" w:cs="Arial"/>
        </w:rPr>
        <w:tab/>
      </w:r>
      <w:proofErr w:type="gramStart"/>
      <w:r w:rsidRPr="00D83294">
        <w:rPr>
          <w:rFonts w:ascii="Arial" w:hAnsi="Arial" w:cs="Arial"/>
        </w:rPr>
        <w:t>indicate</w:t>
      </w:r>
      <w:proofErr w:type="gramEnd"/>
      <w:r w:rsidRPr="00D83294">
        <w:rPr>
          <w:rFonts w:ascii="Arial" w:hAnsi="Arial" w:cs="Arial"/>
        </w:rPr>
        <w:t xml:space="preserve"> what form of notice is to be given, or is intended to be given to individuals whose privacy is affected by the program</w:t>
      </w:r>
      <w:r w:rsidR="00483749" w:rsidRPr="00D83294">
        <w:rPr>
          <w:rFonts w:ascii="Arial" w:hAnsi="Arial" w:cs="Arial"/>
        </w:rPr>
        <w:t>;</w:t>
      </w:r>
      <w:r w:rsidRPr="00D83294">
        <w:rPr>
          <w:rFonts w:ascii="Arial" w:hAnsi="Arial" w:cs="Arial"/>
        </w:rPr>
        <w:t xml:space="preserve"> and</w:t>
      </w:r>
    </w:p>
    <w:p w14:paraId="1F6D1FDD" w14:textId="4879AB9A" w:rsidR="00BB35C0" w:rsidRPr="00D83294" w:rsidRDefault="00441E4F" w:rsidP="00441E4F">
      <w:pPr>
        <w:numPr>
          <w:ilvl w:val="12"/>
          <w:numId w:val="0"/>
        </w:numPr>
        <w:tabs>
          <w:tab w:val="left" w:pos="720"/>
        </w:tabs>
        <w:ind w:left="720" w:hanging="720"/>
        <w:rPr>
          <w:rFonts w:ascii="Arial" w:hAnsi="Arial" w:cs="Arial"/>
        </w:rPr>
      </w:pPr>
      <w:r w:rsidRPr="00D83294">
        <w:rPr>
          <w:rFonts w:ascii="Arial" w:hAnsi="Arial" w:cs="Arial"/>
        </w:rPr>
        <w:t>(xi)</w:t>
      </w:r>
      <w:r w:rsidRPr="00D83294">
        <w:rPr>
          <w:rFonts w:ascii="Arial" w:hAnsi="Arial" w:cs="Arial"/>
        </w:rPr>
        <w:tab/>
      </w:r>
      <w:proofErr w:type="gramStart"/>
      <w:r w:rsidRPr="00D83294">
        <w:rPr>
          <w:rFonts w:ascii="Arial" w:hAnsi="Arial" w:cs="Arial"/>
        </w:rPr>
        <w:t>specify</w:t>
      </w:r>
      <w:proofErr w:type="gramEnd"/>
      <w:r w:rsidRPr="00D83294">
        <w:rPr>
          <w:rFonts w:ascii="Arial" w:hAnsi="Arial" w:cs="Arial"/>
        </w:rPr>
        <w:t xml:space="preserve"> any time limits on the conduct of the program.</w:t>
      </w:r>
    </w:p>
    <w:p w14:paraId="386C343B" w14:textId="77777777" w:rsidR="00664B07" w:rsidRPr="00D83294" w:rsidRDefault="001C3611" w:rsidP="00AA3DBB">
      <w:pPr>
        <w:pStyle w:val="Heading3"/>
      </w:pPr>
      <w:bookmarkStart w:id="5" w:name="_Toc483309065"/>
      <w:r w:rsidRPr="00D83294">
        <w:t>1.2</w:t>
      </w:r>
      <w:r w:rsidRPr="00D83294">
        <w:tab/>
      </w:r>
      <w:r w:rsidR="00441E4F" w:rsidRPr="00D83294">
        <w:t>Requirement for a Program Protocol</w:t>
      </w:r>
      <w:bookmarkEnd w:id="5"/>
    </w:p>
    <w:p w14:paraId="26078B0F" w14:textId="7EB906A3" w:rsidR="006C5FCC" w:rsidRPr="00D83294" w:rsidRDefault="00441E4F" w:rsidP="00441E4F">
      <w:pPr>
        <w:numPr>
          <w:ilvl w:val="12"/>
          <w:numId w:val="0"/>
        </w:numPr>
        <w:tabs>
          <w:tab w:val="left" w:pos="0"/>
          <w:tab w:val="left" w:pos="218"/>
        </w:tabs>
        <w:ind w:right="45"/>
        <w:rPr>
          <w:rFonts w:ascii="Arial" w:hAnsi="Arial" w:cs="Arial"/>
        </w:rPr>
      </w:pPr>
      <w:r w:rsidRPr="00D83294">
        <w:rPr>
          <w:rFonts w:ascii="Arial" w:hAnsi="Arial" w:cs="Arial"/>
        </w:rPr>
        <w:t xml:space="preserve">The </w:t>
      </w:r>
      <w:r w:rsidR="00BF5392" w:rsidRPr="00D83294">
        <w:rPr>
          <w:rFonts w:ascii="Arial" w:hAnsi="Arial" w:cs="Arial"/>
        </w:rPr>
        <w:t xml:space="preserve">Information </w:t>
      </w:r>
      <w:r w:rsidRPr="00D83294">
        <w:rPr>
          <w:rFonts w:ascii="Arial" w:hAnsi="Arial" w:cs="Arial"/>
        </w:rPr>
        <w:t xml:space="preserve">Commissioner’s </w:t>
      </w:r>
      <w:r w:rsidR="00196FA6" w:rsidRPr="00D83294">
        <w:rPr>
          <w:rFonts w:ascii="Arial" w:hAnsi="Arial" w:cs="Arial"/>
          <w:i/>
          <w:highlight w:val="white"/>
        </w:rPr>
        <w:t>Guidelines on Data Matching in Australian Government Administration</w:t>
      </w:r>
      <w:r w:rsidRPr="00D83294">
        <w:rPr>
          <w:rFonts w:ascii="Arial" w:hAnsi="Arial" w:cs="Arial"/>
          <w:i/>
          <w:highlight w:val="white"/>
        </w:rPr>
        <w:t xml:space="preserve"> </w:t>
      </w:r>
      <w:r w:rsidRPr="00D83294">
        <w:rPr>
          <w:rFonts w:ascii="Arial" w:hAnsi="Arial" w:cs="Arial"/>
          <w:highlight w:val="white"/>
        </w:rPr>
        <w:t xml:space="preserve">specify that a program protocol be prepared by agencies conducting certain data matching programs.  These guidelines are voluntary.  </w:t>
      </w:r>
      <w:r w:rsidR="00196FA6" w:rsidRPr="00D83294">
        <w:rPr>
          <w:rFonts w:ascii="Arial" w:hAnsi="Arial" w:cs="Arial"/>
          <w:highlight w:val="white"/>
        </w:rPr>
        <w:t xml:space="preserve">The Department </w:t>
      </w:r>
      <w:r w:rsidRPr="00D83294">
        <w:rPr>
          <w:rFonts w:ascii="Arial" w:hAnsi="Arial" w:cs="Arial"/>
          <w:highlight w:val="white"/>
        </w:rPr>
        <w:t>of Human Services (</w:t>
      </w:r>
      <w:r w:rsidR="00396B03" w:rsidRPr="00D83294">
        <w:rPr>
          <w:rFonts w:ascii="Arial" w:hAnsi="Arial" w:cs="Arial"/>
          <w:highlight w:val="white"/>
        </w:rPr>
        <w:t>DHS)</w:t>
      </w:r>
      <w:r w:rsidR="008009E4" w:rsidRPr="00D83294">
        <w:rPr>
          <w:rFonts w:ascii="Arial" w:hAnsi="Arial" w:cs="Arial"/>
          <w:highlight w:val="white"/>
        </w:rPr>
        <w:t xml:space="preserve"> </w:t>
      </w:r>
      <w:r w:rsidR="00ED5C2A" w:rsidRPr="00D83294">
        <w:rPr>
          <w:rFonts w:ascii="Arial" w:hAnsi="Arial" w:cs="Arial"/>
        </w:rPr>
        <w:t>complies with these guidelines.</w:t>
      </w:r>
    </w:p>
    <w:p w14:paraId="0A6E9093" w14:textId="77777777" w:rsidR="00664B07" w:rsidRPr="00D83294" w:rsidRDefault="001C3611" w:rsidP="00AA3DBB">
      <w:pPr>
        <w:pStyle w:val="Heading3"/>
      </w:pPr>
      <w:bookmarkStart w:id="6" w:name="_Toc483309066"/>
      <w:r w:rsidRPr="00D83294">
        <w:t>1.3</w:t>
      </w:r>
      <w:r w:rsidRPr="00D83294">
        <w:tab/>
      </w:r>
      <w:r w:rsidR="00441E4F" w:rsidRPr="00D83294">
        <w:t>Definition of Data Matching</w:t>
      </w:r>
      <w:bookmarkEnd w:id="6"/>
    </w:p>
    <w:p w14:paraId="5FFA263C" w14:textId="1B40974C" w:rsidR="004A0A74" w:rsidRDefault="00441E4F" w:rsidP="00441E4F">
      <w:pPr>
        <w:numPr>
          <w:ilvl w:val="12"/>
          <w:numId w:val="0"/>
        </w:numPr>
        <w:tabs>
          <w:tab w:val="left" w:pos="0"/>
          <w:tab w:val="left" w:pos="218"/>
          <w:tab w:val="left" w:pos="8931"/>
        </w:tabs>
        <w:ind w:right="45"/>
        <w:rPr>
          <w:rFonts w:ascii="Arial" w:hAnsi="Arial" w:cs="Arial"/>
        </w:rPr>
      </w:pPr>
      <w:r w:rsidRPr="00D83294">
        <w:rPr>
          <w:rFonts w:ascii="Arial" w:hAnsi="Arial" w:cs="Arial"/>
        </w:rPr>
        <w:t>Data matching is the comparison of two or more sets of data to identify similarities or discrepancies. In the context of this protocol, the term data matching is used to denote the use of computer techniques to compare data found in two or more computer files to identify cases where there is a risk of incorrect payment.</w:t>
      </w:r>
    </w:p>
    <w:p w14:paraId="17F910A9" w14:textId="77777777" w:rsidR="00AA3DBB" w:rsidRPr="00D83294" w:rsidRDefault="00AA3DBB" w:rsidP="00441E4F">
      <w:pPr>
        <w:numPr>
          <w:ilvl w:val="12"/>
          <w:numId w:val="0"/>
        </w:numPr>
        <w:tabs>
          <w:tab w:val="left" w:pos="0"/>
          <w:tab w:val="left" w:pos="218"/>
          <w:tab w:val="left" w:pos="8931"/>
        </w:tabs>
        <w:ind w:right="45"/>
        <w:rPr>
          <w:rFonts w:ascii="Arial" w:hAnsi="Arial" w:cs="Arial"/>
        </w:rPr>
      </w:pPr>
    </w:p>
    <w:p w14:paraId="1D74B791" w14:textId="49793D99" w:rsidR="008804B6" w:rsidRPr="00D83294" w:rsidRDefault="00396B03" w:rsidP="00876622">
      <w:pPr>
        <w:numPr>
          <w:ilvl w:val="12"/>
          <w:numId w:val="0"/>
        </w:numPr>
        <w:tabs>
          <w:tab w:val="left" w:pos="0"/>
          <w:tab w:val="left" w:pos="218"/>
          <w:tab w:val="left" w:pos="8931"/>
        </w:tabs>
        <w:ind w:right="45"/>
      </w:pPr>
      <w:r w:rsidRPr="00D83294">
        <w:rPr>
          <w:rFonts w:ascii="Arial" w:hAnsi="Arial" w:cs="Arial"/>
          <w:highlight w:val="white"/>
        </w:rPr>
        <w:t>DHS</w:t>
      </w:r>
      <w:r w:rsidRPr="00D83294">
        <w:rPr>
          <w:rFonts w:ascii="Arial" w:hAnsi="Arial" w:cs="Arial"/>
        </w:rPr>
        <w:t xml:space="preserve"> </w:t>
      </w:r>
      <w:r w:rsidR="00441E4F" w:rsidRPr="00D83294">
        <w:rPr>
          <w:rFonts w:ascii="Arial" w:hAnsi="Arial" w:cs="Arial"/>
        </w:rPr>
        <w:t xml:space="preserve">observes the </w:t>
      </w:r>
      <w:r w:rsidR="00B56D75" w:rsidRPr="00D83294">
        <w:rPr>
          <w:rFonts w:ascii="Arial" w:hAnsi="Arial" w:cs="Arial"/>
          <w:i/>
          <w:highlight w:val="white"/>
        </w:rPr>
        <w:t xml:space="preserve">Australian </w:t>
      </w:r>
      <w:r w:rsidR="00441E4F" w:rsidRPr="00D83294">
        <w:rPr>
          <w:rFonts w:ascii="Arial" w:hAnsi="Arial" w:cs="Arial"/>
          <w:i/>
          <w:highlight w:val="white"/>
        </w:rPr>
        <w:t>Privacy Principles</w:t>
      </w:r>
      <w:r w:rsidR="00441E4F" w:rsidRPr="00D83294">
        <w:rPr>
          <w:rFonts w:ascii="Arial" w:hAnsi="Arial" w:cs="Arial"/>
          <w:highlight w:val="white"/>
        </w:rPr>
        <w:t xml:space="preserve">.  Individuals who consider that an agency has interfered with their privacy may complain to the </w:t>
      </w:r>
      <w:r w:rsidR="008009E4" w:rsidRPr="00D83294">
        <w:rPr>
          <w:rFonts w:ascii="Arial" w:hAnsi="Arial" w:cs="Arial"/>
          <w:highlight w:val="white"/>
        </w:rPr>
        <w:t>Office of the</w:t>
      </w:r>
      <w:r w:rsidR="00483749" w:rsidRPr="00D83294">
        <w:rPr>
          <w:rFonts w:ascii="Arial" w:hAnsi="Arial" w:cs="Arial"/>
          <w:highlight w:val="white"/>
        </w:rPr>
        <w:t xml:space="preserve"> Australian</w:t>
      </w:r>
      <w:r w:rsidR="008009E4" w:rsidRPr="00D83294">
        <w:rPr>
          <w:rFonts w:ascii="Arial" w:hAnsi="Arial" w:cs="Arial"/>
          <w:highlight w:val="white"/>
        </w:rPr>
        <w:t xml:space="preserve"> Information </w:t>
      </w:r>
      <w:r w:rsidR="00441E4F" w:rsidRPr="00D83294">
        <w:rPr>
          <w:rFonts w:ascii="Arial" w:hAnsi="Arial" w:cs="Arial"/>
          <w:highlight w:val="white"/>
        </w:rPr>
        <w:t>Commissioner.</w:t>
      </w:r>
      <w:r w:rsidR="00876622" w:rsidRPr="00D83294">
        <w:t xml:space="preserve"> </w:t>
      </w:r>
    </w:p>
    <w:p w14:paraId="21B2EE66" w14:textId="77777777" w:rsidR="00664B07" w:rsidRPr="00D83294" w:rsidRDefault="003F2801" w:rsidP="00AA3DBB">
      <w:pPr>
        <w:pStyle w:val="Heading2"/>
        <w:pageBreakBefore/>
      </w:pPr>
      <w:bookmarkStart w:id="7" w:name="_Toc483309067"/>
      <w:r w:rsidRPr="00D83294">
        <w:lastRenderedPageBreak/>
        <w:t>2</w:t>
      </w:r>
      <w:r w:rsidR="001C3611" w:rsidRPr="00D83294">
        <w:t>.</w:t>
      </w:r>
      <w:r w:rsidR="001C3611" w:rsidRPr="00D83294">
        <w:tab/>
        <w:t>Description of the Data Matching Program</w:t>
      </w:r>
      <w:bookmarkEnd w:id="7"/>
    </w:p>
    <w:p w14:paraId="687085C9" w14:textId="77777777" w:rsidR="00664B07" w:rsidRPr="00D83294" w:rsidRDefault="00441E4F" w:rsidP="00DB7810">
      <w:pPr>
        <w:pStyle w:val="Heading3"/>
      </w:pPr>
      <w:bookmarkStart w:id="8" w:name="_Toc483309068"/>
      <w:r w:rsidRPr="00D83294">
        <w:t>2.1</w:t>
      </w:r>
      <w:r w:rsidR="001C3611" w:rsidRPr="00D83294">
        <w:tab/>
      </w:r>
      <w:r w:rsidRPr="00D83294">
        <w:t>Summary of the program</w:t>
      </w:r>
      <w:bookmarkEnd w:id="8"/>
    </w:p>
    <w:p w14:paraId="4BE684FA" w14:textId="77777777" w:rsidR="00876622" w:rsidRDefault="00396B03" w:rsidP="00441E4F">
      <w:pPr>
        <w:numPr>
          <w:ilvl w:val="12"/>
          <w:numId w:val="0"/>
        </w:numPr>
        <w:tabs>
          <w:tab w:val="left" w:pos="-142"/>
          <w:tab w:val="left" w:pos="471"/>
        </w:tabs>
        <w:ind w:right="45"/>
        <w:rPr>
          <w:rFonts w:ascii="Arial" w:hAnsi="Arial" w:cs="Arial"/>
        </w:rPr>
      </w:pPr>
      <w:r w:rsidRPr="00D83294">
        <w:rPr>
          <w:rFonts w:ascii="Arial" w:hAnsi="Arial" w:cs="Arial"/>
          <w:highlight w:val="white"/>
        </w:rPr>
        <w:t>DHS</w:t>
      </w:r>
      <w:r w:rsidRPr="00D83294">
        <w:rPr>
          <w:rFonts w:ascii="Arial" w:hAnsi="Arial" w:cs="Arial"/>
        </w:rPr>
        <w:t xml:space="preserve"> </w:t>
      </w:r>
      <w:r w:rsidR="00441E4F" w:rsidRPr="00D83294">
        <w:rPr>
          <w:rFonts w:ascii="Arial" w:hAnsi="Arial" w:cs="Arial"/>
        </w:rPr>
        <w:t xml:space="preserve">delivers </w:t>
      </w:r>
      <w:r w:rsidR="00903EB1" w:rsidRPr="00D83294">
        <w:rPr>
          <w:rFonts w:ascii="Arial" w:hAnsi="Arial" w:cs="Arial"/>
        </w:rPr>
        <w:t xml:space="preserve">a range of programs for </w:t>
      </w:r>
      <w:r w:rsidR="00441E4F" w:rsidRPr="00D83294">
        <w:rPr>
          <w:rFonts w:ascii="Arial" w:hAnsi="Arial" w:cs="Arial"/>
        </w:rPr>
        <w:t xml:space="preserve">payments </w:t>
      </w:r>
      <w:r w:rsidR="008009E4" w:rsidRPr="00D83294">
        <w:rPr>
          <w:rFonts w:ascii="Arial" w:hAnsi="Arial" w:cs="Arial"/>
        </w:rPr>
        <w:t xml:space="preserve">and services on behalf of the Commonwealth. These payments and services are </w:t>
      </w:r>
      <w:r w:rsidR="005C1C71" w:rsidRPr="00D83294">
        <w:rPr>
          <w:rFonts w:ascii="Arial" w:hAnsi="Arial" w:cs="Arial"/>
        </w:rPr>
        <w:t xml:space="preserve">delivered in accordance with </w:t>
      </w:r>
      <w:r w:rsidR="00441E4F" w:rsidRPr="00D83294">
        <w:rPr>
          <w:rFonts w:ascii="Arial" w:hAnsi="Arial" w:cs="Arial"/>
        </w:rPr>
        <w:t xml:space="preserve">Business Partnership Agreements with client </w:t>
      </w:r>
      <w:r w:rsidR="00BC1461" w:rsidRPr="00D83294">
        <w:rPr>
          <w:rFonts w:ascii="Arial" w:hAnsi="Arial" w:cs="Arial"/>
        </w:rPr>
        <w:t>d</w:t>
      </w:r>
      <w:r w:rsidR="00575824" w:rsidRPr="00D83294">
        <w:rPr>
          <w:rFonts w:ascii="Arial" w:hAnsi="Arial" w:cs="Arial"/>
        </w:rPr>
        <w:t>epartment</w:t>
      </w:r>
      <w:r w:rsidR="00441E4F" w:rsidRPr="00D83294">
        <w:rPr>
          <w:rFonts w:ascii="Arial" w:hAnsi="Arial" w:cs="Arial"/>
        </w:rPr>
        <w:t>s.</w:t>
      </w:r>
    </w:p>
    <w:p w14:paraId="3AC13668" w14:textId="77777777" w:rsidR="00876622" w:rsidRDefault="00876622" w:rsidP="00441E4F">
      <w:pPr>
        <w:numPr>
          <w:ilvl w:val="12"/>
          <w:numId w:val="0"/>
        </w:numPr>
        <w:tabs>
          <w:tab w:val="left" w:pos="-142"/>
          <w:tab w:val="left" w:pos="471"/>
        </w:tabs>
        <w:ind w:right="45"/>
        <w:rPr>
          <w:rFonts w:ascii="Arial" w:hAnsi="Arial" w:cs="Arial"/>
        </w:rPr>
      </w:pPr>
    </w:p>
    <w:p w14:paraId="1EAEBD90" w14:textId="658858BD" w:rsidR="00441E4F" w:rsidRPr="00D83294" w:rsidRDefault="008009E4" w:rsidP="00441E4F">
      <w:pPr>
        <w:numPr>
          <w:ilvl w:val="12"/>
          <w:numId w:val="0"/>
        </w:numPr>
        <w:tabs>
          <w:tab w:val="left" w:pos="-142"/>
          <w:tab w:val="left" w:pos="471"/>
        </w:tabs>
        <w:ind w:right="45"/>
        <w:rPr>
          <w:rFonts w:ascii="Arial" w:hAnsi="Arial" w:cs="Arial"/>
        </w:rPr>
      </w:pPr>
      <w:r w:rsidRPr="00D83294">
        <w:rPr>
          <w:rFonts w:ascii="Arial" w:hAnsi="Arial" w:cs="Arial"/>
        </w:rPr>
        <w:t>To maintain the integrity of these payments and services</w:t>
      </w:r>
      <w:r w:rsidR="00483749" w:rsidRPr="00D83294">
        <w:rPr>
          <w:rFonts w:ascii="Arial" w:hAnsi="Arial" w:cs="Arial"/>
        </w:rPr>
        <w:t>,</w:t>
      </w:r>
      <w:r w:rsidRPr="00D83294">
        <w:rPr>
          <w:rFonts w:ascii="Arial" w:hAnsi="Arial" w:cs="Arial"/>
        </w:rPr>
        <w:t xml:space="preserve"> </w:t>
      </w:r>
      <w:r w:rsidR="00396B03" w:rsidRPr="00D83294">
        <w:rPr>
          <w:rFonts w:ascii="Arial" w:hAnsi="Arial" w:cs="Arial"/>
          <w:highlight w:val="white"/>
        </w:rPr>
        <w:t>DHS</w:t>
      </w:r>
      <w:r w:rsidR="00396B03" w:rsidRPr="00D83294">
        <w:rPr>
          <w:rFonts w:ascii="Arial" w:hAnsi="Arial" w:cs="Arial"/>
        </w:rPr>
        <w:t xml:space="preserve"> </w:t>
      </w:r>
      <w:r w:rsidR="00441E4F" w:rsidRPr="00D83294">
        <w:rPr>
          <w:rFonts w:ascii="Arial" w:hAnsi="Arial" w:cs="Arial"/>
        </w:rPr>
        <w:t xml:space="preserve">undertakes compliance activities </w:t>
      </w:r>
      <w:r w:rsidRPr="00D83294">
        <w:rPr>
          <w:rFonts w:ascii="Arial" w:hAnsi="Arial" w:cs="Arial"/>
        </w:rPr>
        <w:t>to ensure ongoi</w:t>
      </w:r>
      <w:r w:rsidR="00846DF1" w:rsidRPr="00D83294">
        <w:rPr>
          <w:rFonts w:ascii="Arial" w:hAnsi="Arial" w:cs="Arial"/>
        </w:rPr>
        <w:t>ng entitlement and eligibility.</w:t>
      </w:r>
    </w:p>
    <w:p w14:paraId="30AB07DE" w14:textId="77777777" w:rsidR="00514B98" w:rsidRPr="00D83294" w:rsidRDefault="00514B98" w:rsidP="00441E4F">
      <w:pPr>
        <w:numPr>
          <w:ilvl w:val="12"/>
          <w:numId w:val="0"/>
        </w:numPr>
        <w:tabs>
          <w:tab w:val="left" w:pos="-142"/>
          <w:tab w:val="left" w:pos="471"/>
        </w:tabs>
        <w:ind w:right="45"/>
        <w:rPr>
          <w:rFonts w:ascii="Arial" w:hAnsi="Arial" w:cs="Arial"/>
        </w:rPr>
      </w:pPr>
    </w:p>
    <w:p w14:paraId="2C599F39" w14:textId="77777777" w:rsidR="00514B98" w:rsidRPr="00D83294" w:rsidRDefault="00514B98" w:rsidP="00514B98">
      <w:pPr>
        <w:numPr>
          <w:ilvl w:val="12"/>
          <w:numId w:val="0"/>
        </w:numPr>
        <w:tabs>
          <w:tab w:val="left" w:pos="0"/>
          <w:tab w:val="left" w:pos="218"/>
        </w:tabs>
        <w:ind w:right="45"/>
        <w:rPr>
          <w:rFonts w:ascii="Arial" w:hAnsi="Arial" w:cs="Arial"/>
          <w:color w:val="000000" w:themeColor="text1"/>
        </w:rPr>
      </w:pPr>
      <w:r w:rsidRPr="00D83294">
        <w:rPr>
          <w:rFonts w:ascii="Arial" w:hAnsi="Arial" w:cs="Arial"/>
          <w:color w:val="000000" w:themeColor="text1"/>
        </w:rPr>
        <w:t>In the 2015-16 Mid-Year Economic and Fiscal Outlook</w:t>
      </w:r>
      <w:r w:rsidR="00981956" w:rsidRPr="00D83294">
        <w:rPr>
          <w:rFonts w:ascii="Arial" w:hAnsi="Arial" w:cs="Arial"/>
          <w:color w:val="000000" w:themeColor="text1"/>
        </w:rPr>
        <w:t xml:space="preserve"> (MYEFO)</w:t>
      </w:r>
      <w:r w:rsidRPr="00D83294">
        <w:rPr>
          <w:rFonts w:ascii="Arial" w:hAnsi="Arial" w:cs="Arial"/>
          <w:color w:val="000000" w:themeColor="text1"/>
        </w:rPr>
        <w:t xml:space="preserve">, the Australian Government announced the </w:t>
      </w:r>
      <w:r w:rsidR="00DF18DD" w:rsidRPr="00D83294">
        <w:rPr>
          <w:rFonts w:ascii="Arial" w:hAnsi="Arial" w:cs="Arial"/>
        </w:rPr>
        <w:t xml:space="preserve">Non-Employment Income Data Matching </w:t>
      </w:r>
      <w:r w:rsidR="00DF18DD" w:rsidRPr="00D83294">
        <w:rPr>
          <w:rFonts w:ascii="Arial" w:hAnsi="Arial" w:cs="Arial"/>
          <w:color w:val="000000" w:themeColor="text1"/>
        </w:rPr>
        <w:t xml:space="preserve">(NEIDM) </w:t>
      </w:r>
      <w:r w:rsidR="00981956" w:rsidRPr="00D83294">
        <w:rPr>
          <w:rFonts w:ascii="Arial" w:hAnsi="Arial" w:cs="Arial"/>
          <w:color w:val="000000" w:themeColor="text1"/>
        </w:rPr>
        <w:t>program</w:t>
      </w:r>
      <w:r w:rsidR="006E65DC" w:rsidRPr="00D83294">
        <w:rPr>
          <w:rFonts w:ascii="Arial" w:hAnsi="Arial" w:cs="Arial"/>
          <w:color w:val="000000" w:themeColor="text1"/>
        </w:rPr>
        <w:t>.</w:t>
      </w:r>
    </w:p>
    <w:p w14:paraId="053E23CE" w14:textId="77777777" w:rsidR="00514B98" w:rsidRPr="00D83294" w:rsidRDefault="00514B98" w:rsidP="00441E4F">
      <w:pPr>
        <w:numPr>
          <w:ilvl w:val="12"/>
          <w:numId w:val="0"/>
        </w:numPr>
        <w:tabs>
          <w:tab w:val="left" w:pos="-142"/>
          <w:tab w:val="left" w:pos="471"/>
        </w:tabs>
        <w:ind w:right="45"/>
        <w:rPr>
          <w:rFonts w:ascii="Arial" w:hAnsi="Arial" w:cs="Arial"/>
        </w:rPr>
      </w:pPr>
    </w:p>
    <w:p w14:paraId="3BF03E00" w14:textId="77777777" w:rsidR="008E5CD3" w:rsidRPr="00D83294" w:rsidRDefault="006E72E6" w:rsidP="008E5CD3">
      <w:pPr>
        <w:tabs>
          <w:tab w:val="left" w:pos="-142"/>
          <w:tab w:val="left" w:pos="471"/>
        </w:tabs>
        <w:ind w:right="45"/>
        <w:rPr>
          <w:rFonts w:ascii="Arial" w:hAnsi="Arial" w:cs="Arial"/>
        </w:rPr>
      </w:pPr>
      <w:r w:rsidRPr="00D83294">
        <w:rPr>
          <w:rFonts w:ascii="Arial" w:hAnsi="Arial" w:cs="Arial"/>
        </w:rPr>
        <w:t xml:space="preserve">The purpose of </w:t>
      </w:r>
      <w:r w:rsidR="008E5CD3" w:rsidRPr="00D83294">
        <w:rPr>
          <w:rFonts w:ascii="Arial" w:hAnsi="Arial" w:cs="Arial"/>
        </w:rPr>
        <w:t xml:space="preserve">the </w:t>
      </w:r>
      <w:r w:rsidR="00DF18DD" w:rsidRPr="00D83294">
        <w:rPr>
          <w:rFonts w:ascii="Arial" w:hAnsi="Arial" w:cs="Arial"/>
        </w:rPr>
        <w:t>NEIDM</w:t>
      </w:r>
      <w:r w:rsidR="008E5CD3" w:rsidRPr="00D83294">
        <w:rPr>
          <w:rFonts w:ascii="Arial" w:hAnsi="Arial" w:cs="Arial"/>
        </w:rPr>
        <w:t xml:space="preserve"> program </w:t>
      </w:r>
      <w:r w:rsidRPr="00D83294">
        <w:rPr>
          <w:rFonts w:ascii="Arial" w:hAnsi="Arial" w:cs="Arial"/>
        </w:rPr>
        <w:t xml:space="preserve">is to </w:t>
      </w:r>
      <w:r w:rsidR="00846DF1" w:rsidRPr="00D83294">
        <w:rPr>
          <w:rFonts w:ascii="Arial" w:hAnsi="Arial" w:cs="Arial"/>
        </w:rPr>
        <w:t>identify</w:t>
      </w:r>
      <w:r w:rsidRPr="00D83294">
        <w:rPr>
          <w:rFonts w:ascii="Arial" w:hAnsi="Arial" w:cs="Arial"/>
        </w:rPr>
        <w:t xml:space="preserve"> </w:t>
      </w:r>
      <w:r w:rsidR="00BC6E9B" w:rsidRPr="00D83294">
        <w:rPr>
          <w:rFonts w:ascii="Arial" w:hAnsi="Arial" w:cs="Arial"/>
        </w:rPr>
        <w:t xml:space="preserve">non-compliant </w:t>
      </w:r>
      <w:r w:rsidRPr="00D83294">
        <w:rPr>
          <w:rFonts w:ascii="Arial" w:hAnsi="Arial" w:cs="Arial"/>
        </w:rPr>
        <w:t xml:space="preserve">individuals </w:t>
      </w:r>
      <w:r w:rsidR="00846DF1" w:rsidRPr="00D83294">
        <w:rPr>
          <w:rFonts w:ascii="Arial" w:hAnsi="Arial" w:cs="Arial"/>
        </w:rPr>
        <w:t>requiring</w:t>
      </w:r>
      <w:r w:rsidRPr="00D83294">
        <w:rPr>
          <w:rFonts w:ascii="Arial" w:hAnsi="Arial" w:cs="Arial"/>
        </w:rPr>
        <w:t xml:space="preserve"> administrative </w:t>
      </w:r>
      <w:r w:rsidR="00B61A5B" w:rsidRPr="00D83294">
        <w:rPr>
          <w:rFonts w:ascii="Arial" w:hAnsi="Arial" w:cs="Arial"/>
        </w:rPr>
        <w:t xml:space="preserve">or investigative </w:t>
      </w:r>
      <w:r w:rsidRPr="00D83294">
        <w:rPr>
          <w:rFonts w:ascii="Arial" w:hAnsi="Arial" w:cs="Arial"/>
        </w:rPr>
        <w:t>action</w:t>
      </w:r>
      <w:r w:rsidR="008E5CD3" w:rsidRPr="00D83294">
        <w:rPr>
          <w:rFonts w:ascii="Arial" w:hAnsi="Arial" w:cs="Arial"/>
        </w:rPr>
        <w:t xml:space="preserve">. </w:t>
      </w:r>
      <w:r w:rsidR="004840DF" w:rsidRPr="00D83294">
        <w:rPr>
          <w:rFonts w:ascii="Arial" w:hAnsi="Arial" w:cs="Arial"/>
        </w:rPr>
        <w:t>This is identified through the comparison of information held by the Australian Taxation Office (ATO) and what customer have reported to both agencies.</w:t>
      </w:r>
      <w:r w:rsidR="00B11D7B" w:rsidRPr="00D83294">
        <w:rPr>
          <w:rFonts w:ascii="Arial" w:hAnsi="Arial" w:cs="Arial"/>
        </w:rPr>
        <w:t xml:space="preserve"> The comparison is to identify where DHS customers may have income recorded with the ATO that exceeds the income they have reported to DHS. </w:t>
      </w:r>
    </w:p>
    <w:p w14:paraId="0A874744" w14:textId="77777777" w:rsidR="00B11D7B" w:rsidRPr="00D83294" w:rsidRDefault="00B11D7B" w:rsidP="008E5CD3">
      <w:pPr>
        <w:tabs>
          <w:tab w:val="left" w:pos="-142"/>
          <w:tab w:val="left" w:pos="471"/>
        </w:tabs>
        <w:ind w:right="45"/>
        <w:rPr>
          <w:rFonts w:ascii="Arial" w:hAnsi="Arial" w:cs="Arial"/>
        </w:rPr>
      </w:pPr>
    </w:p>
    <w:p w14:paraId="02C5B733" w14:textId="77777777" w:rsidR="008E5CD3" w:rsidRPr="00D83294" w:rsidRDefault="008E5CD3" w:rsidP="008E5CD3">
      <w:pPr>
        <w:tabs>
          <w:tab w:val="left" w:pos="-142"/>
          <w:tab w:val="left" w:pos="471"/>
        </w:tabs>
        <w:ind w:right="45"/>
        <w:rPr>
          <w:rFonts w:ascii="Arial" w:hAnsi="Arial" w:cs="Arial"/>
        </w:rPr>
      </w:pPr>
      <w:r w:rsidRPr="00D83294">
        <w:rPr>
          <w:rFonts w:ascii="Arial" w:hAnsi="Arial" w:cs="Arial"/>
        </w:rPr>
        <w:t xml:space="preserve">The program is a phased project addressing </w:t>
      </w:r>
      <w:r w:rsidR="00981956" w:rsidRPr="00D83294">
        <w:rPr>
          <w:rFonts w:ascii="Arial" w:hAnsi="Arial" w:cs="Arial"/>
        </w:rPr>
        <w:t xml:space="preserve">non-declared and </w:t>
      </w:r>
      <w:r w:rsidRPr="00D83294">
        <w:rPr>
          <w:rFonts w:ascii="Arial" w:hAnsi="Arial" w:cs="Arial"/>
        </w:rPr>
        <w:t xml:space="preserve">under-declared income </w:t>
      </w:r>
      <w:r w:rsidR="00981956" w:rsidRPr="00D83294">
        <w:rPr>
          <w:rFonts w:ascii="Arial" w:hAnsi="Arial" w:cs="Arial"/>
        </w:rPr>
        <w:t xml:space="preserve">while </w:t>
      </w:r>
      <w:r w:rsidRPr="00D83294">
        <w:rPr>
          <w:rFonts w:ascii="Arial" w:hAnsi="Arial" w:cs="Arial"/>
        </w:rPr>
        <w:t xml:space="preserve">delivering an enhanced online compliance intervention capability. </w:t>
      </w:r>
      <w:r w:rsidR="004840DF" w:rsidRPr="00D83294">
        <w:rPr>
          <w:rFonts w:ascii="Arial" w:hAnsi="Arial" w:cs="Arial"/>
        </w:rPr>
        <w:t>The first phase of the project involves approximately 20,000 compliance intervention</w:t>
      </w:r>
      <w:r w:rsidR="00C04B3B" w:rsidRPr="00D83294">
        <w:rPr>
          <w:rFonts w:ascii="Arial" w:hAnsi="Arial" w:cs="Arial"/>
        </w:rPr>
        <w:t>s</w:t>
      </w:r>
      <w:r w:rsidR="004840DF" w:rsidRPr="00D83294">
        <w:rPr>
          <w:rFonts w:ascii="Arial" w:hAnsi="Arial" w:cs="Arial"/>
        </w:rPr>
        <w:t xml:space="preserve"> that will rely on </w:t>
      </w:r>
      <w:r w:rsidR="00396B03" w:rsidRPr="00D83294">
        <w:rPr>
          <w:rFonts w:ascii="Arial" w:hAnsi="Arial" w:cs="Arial"/>
          <w:highlight w:val="white"/>
        </w:rPr>
        <w:t>DHS</w:t>
      </w:r>
      <w:r w:rsidRPr="00D83294">
        <w:rPr>
          <w:rFonts w:ascii="Arial" w:hAnsi="Arial" w:cs="Arial"/>
        </w:rPr>
        <w:t>’s</w:t>
      </w:r>
      <w:r w:rsidR="00396B03" w:rsidRPr="00D83294">
        <w:rPr>
          <w:rFonts w:ascii="Arial" w:hAnsi="Arial" w:cs="Arial"/>
        </w:rPr>
        <w:t xml:space="preserve"> </w:t>
      </w:r>
      <w:r w:rsidR="004840DF" w:rsidRPr="00D83294">
        <w:rPr>
          <w:rFonts w:ascii="Arial" w:hAnsi="Arial" w:cs="Arial"/>
        </w:rPr>
        <w:t>current manual letter process.  Later phases of the project will involve the online interaction with customers.</w:t>
      </w:r>
      <w:r w:rsidRPr="00D83294">
        <w:rPr>
          <w:rFonts w:ascii="Arial" w:hAnsi="Arial" w:cs="Arial"/>
        </w:rPr>
        <w:t xml:space="preserve"> This allows DHS to provide more detail to its customers and empower them </w:t>
      </w:r>
      <w:r w:rsidR="00C04B3B" w:rsidRPr="00D83294">
        <w:rPr>
          <w:rFonts w:ascii="Arial" w:hAnsi="Arial" w:cs="Arial"/>
        </w:rPr>
        <w:t xml:space="preserve">to </w:t>
      </w:r>
      <w:r w:rsidRPr="00D83294">
        <w:rPr>
          <w:rFonts w:ascii="Arial" w:hAnsi="Arial" w:cs="Arial"/>
        </w:rPr>
        <w:t>respond in an informed manner. It also allows DHS to address non-compliance in a more efficient manner in instances where customers choose not to participate.</w:t>
      </w:r>
    </w:p>
    <w:p w14:paraId="7611DB8B" w14:textId="77777777" w:rsidR="008E5CD3" w:rsidRPr="00D83294" w:rsidRDefault="008E5CD3" w:rsidP="00380B4A">
      <w:pPr>
        <w:pStyle w:val="ListParagraph"/>
        <w:numPr>
          <w:ilvl w:val="12"/>
          <w:numId w:val="0"/>
        </w:numPr>
        <w:tabs>
          <w:tab w:val="left" w:pos="-142"/>
          <w:tab w:val="left" w:pos="471"/>
        </w:tabs>
        <w:ind w:right="45"/>
        <w:rPr>
          <w:rFonts w:ascii="Arial" w:hAnsi="Arial" w:cs="Arial"/>
        </w:rPr>
      </w:pPr>
    </w:p>
    <w:p w14:paraId="02A331E8" w14:textId="6C44D297" w:rsidR="00435640" w:rsidRPr="00D83294" w:rsidRDefault="004840DF" w:rsidP="006E72E6">
      <w:pPr>
        <w:pStyle w:val="ListParagraph"/>
        <w:numPr>
          <w:ilvl w:val="12"/>
          <w:numId w:val="0"/>
        </w:numPr>
        <w:tabs>
          <w:tab w:val="left" w:pos="-142"/>
          <w:tab w:val="left" w:pos="471"/>
        </w:tabs>
        <w:ind w:right="45"/>
        <w:rPr>
          <w:rFonts w:ascii="Arial" w:hAnsi="Arial" w:cs="Arial"/>
        </w:rPr>
      </w:pPr>
      <w:r w:rsidRPr="00D83294">
        <w:rPr>
          <w:rFonts w:ascii="Arial" w:hAnsi="Arial" w:cs="Arial"/>
        </w:rPr>
        <w:t xml:space="preserve">This program protocol covers the first phase of the </w:t>
      </w:r>
      <w:r w:rsidR="008E5CD3" w:rsidRPr="00D83294">
        <w:rPr>
          <w:rFonts w:ascii="Arial" w:hAnsi="Arial" w:cs="Arial"/>
        </w:rPr>
        <w:t>program</w:t>
      </w:r>
      <w:r w:rsidRPr="00D83294">
        <w:rPr>
          <w:rFonts w:ascii="Arial" w:hAnsi="Arial" w:cs="Arial"/>
        </w:rPr>
        <w:t xml:space="preserve"> and will be </w:t>
      </w:r>
      <w:r w:rsidR="008E5CD3" w:rsidRPr="00D83294">
        <w:rPr>
          <w:rFonts w:ascii="Arial" w:hAnsi="Arial" w:cs="Arial"/>
        </w:rPr>
        <w:t>updated</w:t>
      </w:r>
      <w:r w:rsidRPr="00D83294">
        <w:rPr>
          <w:rFonts w:ascii="Arial" w:hAnsi="Arial" w:cs="Arial"/>
        </w:rPr>
        <w:t xml:space="preserve"> prior to the commencement of the later phases to address elements of the subsequent phases</w:t>
      </w:r>
      <w:r w:rsidR="008E5CD3" w:rsidRPr="00D83294">
        <w:rPr>
          <w:rFonts w:ascii="Arial" w:hAnsi="Arial" w:cs="Arial"/>
        </w:rPr>
        <w:t xml:space="preserve"> such as the online compliance capability</w:t>
      </w:r>
      <w:r w:rsidRPr="00D83294">
        <w:rPr>
          <w:rFonts w:ascii="Arial" w:hAnsi="Arial" w:cs="Arial"/>
        </w:rPr>
        <w:t xml:space="preserve">. </w:t>
      </w:r>
    </w:p>
    <w:p w14:paraId="49BE47E7" w14:textId="77777777" w:rsidR="00664B07" w:rsidRPr="00D83294" w:rsidRDefault="00DF18DD" w:rsidP="00DB7810">
      <w:pPr>
        <w:pStyle w:val="Heading3"/>
      </w:pPr>
      <w:r w:rsidRPr="00D83294">
        <w:t>2.2</w:t>
      </w:r>
      <w:r w:rsidRPr="00D83294">
        <w:tab/>
        <w:t>OBJECTIVES</w:t>
      </w:r>
    </w:p>
    <w:p w14:paraId="6347399A" w14:textId="77777777" w:rsidR="00441E4F" w:rsidRPr="00D83294" w:rsidRDefault="00441E4F" w:rsidP="00441E4F">
      <w:pPr>
        <w:numPr>
          <w:ilvl w:val="12"/>
          <w:numId w:val="0"/>
        </w:numPr>
        <w:tabs>
          <w:tab w:val="left" w:pos="-142"/>
          <w:tab w:val="left" w:pos="218"/>
        </w:tabs>
        <w:ind w:right="45"/>
        <w:rPr>
          <w:rFonts w:ascii="Arial" w:hAnsi="Arial" w:cs="Arial"/>
        </w:rPr>
      </w:pPr>
      <w:r w:rsidRPr="00D83294">
        <w:rPr>
          <w:rFonts w:ascii="Arial" w:hAnsi="Arial" w:cs="Arial"/>
        </w:rPr>
        <w:t>The objectives of this matching program are</w:t>
      </w:r>
      <w:r w:rsidR="008E5CD3" w:rsidRPr="00D83294">
        <w:rPr>
          <w:rFonts w:ascii="Arial" w:hAnsi="Arial" w:cs="Arial"/>
        </w:rPr>
        <w:t xml:space="preserve"> to</w:t>
      </w:r>
      <w:r w:rsidRPr="00D83294">
        <w:rPr>
          <w:rFonts w:ascii="Arial" w:hAnsi="Arial" w:cs="Arial"/>
        </w:rPr>
        <w:t>:</w:t>
      </w:r>
    </w:p>
    <w:p w14:paraId="3E79C434" w14:textId="77777777" w:rsidR="008B629A" w:rsidRPr="00D83294" w:rsidRDefault="008B629A" w:rsidP="00441E4F">
      <w:pPr>
        <w:numPr>
          <w:ilvl w:val="12"/>
          <w:numId w:val="0"/>
        </w:numPr>
        <w:tabs>
          <w:tab w:val="left" w:pos="-207"/>
          <w:tab w:val="left" w:pos="471"/>
        </w:tabs>
        <w:ind w:left="340" w:hanging="340"/>
        <w:rPr>
          <w:rFonts w:ascii="Arial" w:hAnsi="Arial" w:cs="Arial"/>
        </w:rPr>
      </w:pPr>
    </w:p>
    <w:p w14:paraId="6068D103" w14:textId="77777777" w:rsidR="00441E4F" w:rsidRPr="00830D3D" w:rsidRDefault="008E5CD3"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Ensure</w:t>
      </w:r>
      <w:r w:rsidR="008B629A" w:rsidRPr="00830D3D">
        <w:rPr>
          <w:rFonts w:ascii="Arial" w:hAnsi="Arial" w:cs="Arial"/>
          <w:color w:val="000000" w:themeColor="text1"/>
        </w:rPr>
        <w:t xml:space="preserve"> that Centrelink payments are only made to those individuals w</w:t>
      </w:r>
      <w:r w:rsidR="00846DF1" w:rsidRPr="00830D3D">
        <w:rPr>
          <w:rFonts w:ascii="Arial" w:hAnsi="Arial" w:cs="Arial"/>
          <w:color w:val="000000" w:themeColor="text1"/>
        </w:rPr>
        <w:t>ho are entitled to receive them.</w:t>
      </w:r>
    </w:p>
    <w:p w14:paraId="30273CED" w14:textId="77777777" w:rsidR="008B629A" w:rsidRPr="00830D3D" w:rsidRDefault="008E5CD3"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Detect</w:t>
      </w:r>
      <w:r w:rsidR="008B629A" w:rsidRPr="00830D3D">
        <w:rPr>
          <w:rFonts w:ascii="Arial" w:hAnsi="Arial" w:cs="Arial"/>
          <w:color w:val="000000" w:themeColor="text1"/>
        </w:rPr>
        <w:t xml:space="preserve"> and </w:t>
      </w:r>
      <w:r w:rsidRPr="00830D3D">
        <w:rPr>
          <w:rFonts w:ascii="Arial" w:hAnsi="Arial" w:cs="Arial"/>
          <w:color w:val="000000" w:themeColor="text1"/>
        </w:rPr>
        <w:t>address</w:t>
      </w:r>
      <w:r w:rsidR="00846DF1" w:rsidRPr="00830D3D">
        <w:rPr>
          <w:rFonts w:ascii="Arial" w:hAnsi="Arial" w:cs="Arial"/>
          <w:color w:val="000000" w:themeColor="text1"/>
        </w:rPr>
        <w:t xml:space="preserve"> non-compliance.</w:t>
      </w:r>
    </w:p>
    <w:p w14:paraId="6C592BF5" w14:textId="77777777" w:rsidR="008B629A" w:rsidRPr="00830D3D" w:rsidRDefault="008E5CD3"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Provide</w:t>
      </w:r>
      <w:r w:rsidR="008B629A" w:rsidRPr="00830D3D">
        <w:rPr>
          <w:rFonts w:ascii="Arial" w:hAnsi="Arial" w:cs="Arial"/>
          <w:color w:val="000000" w:themeColor="text1"/>
        </w:rPr>
        <w:t xml:space="preserve"> net savings by detecting ov</w:t>
      </w:r>
      <w:r w:rsidR="00846DF1" w:rsidRPr="00830D3D">
        <w:rPr>
          <w:rFonts w:ascii="Arial" w:hAnsi="Arial" w:cs="Arial"/>
          <w:color w:val="000000" w:themeColor="text1"/>
        </w:rPr>
        <w:t>erpayments and recovering debt.</w:t>
      </w:r>
    </w:p>
    <w:p w14:paraId="33F84A5E" w14:textId="77777777" w:rsidR="00B61A5B" w:rsidRPr="00830D3D" w:rsidRDefault="00335EC9"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Develop</w:t>
      </w:r>
      <w:r w:rsidR="00B61A5B" w:rsidRPr="00830D3D">
        <w:rPr>
          <w:rFonts w:ascii="Arial" w:hAnsi="Arial" w:cs="Arial"/>
          <w:color w:val="000000" w:themeColor="text1"/>
        </w:rPr>
        <w:t xml:space="preserve"> </w:t>
      </w:r>
      <w:r w:rsidR="00C741E7" w:rsidRPr="00830D3D">
        <w:rPr>
          <w:rFonts w:ascii="Arial" w:hAnsi="Arial" w:cs="Arial"/>
          <w:color w:val="000000" w:themeColor="text1"/>
        </w:rPr>
        <w:t>an efficient online mechanism</w:t>
      </w:r>
      <w:r w:rsidR="00B61A5B" w:rsidRPr="00830D3D">
        <w:rPr>
          <w:rFonts w:ascii="Arial" w:hAnsi="Arial" w:cs="Arial"/>
          <w:color w:val="000000" w:themeColor="text1"/>
        </w:rPr>
        <w:t xml:space="preserve"> for customers to respond to suspected non-compliance.</w:t>
      </w:r>
    </w:p>
    <w:p w14:paraId="3DE966DF" w14:textId="77777777" w:rsidR="00664B07" w:rsidRPr="00D83294" w:rsidRDefault="006C5FCC" w:rsidP="00DB7810">
      <w:pPr>
        <w:pStyle w:val="Heading2"/>
        <w:pageBreakBefore/>
        <w:rPr>
          <w:sz w:val="24"/>
        </w:rPr>
      </w:pPr>
      <w:bookmarkStart w:id="9" w:name="_Toc483309069"/>
      <w:r w:rsidRPr="00D83294">
        <w:lastRenderedPageBreak/>
        <w:t>3</w:t>
      </w:r>
      <w:r w:rsidR="00041C9A" w:rsidRPr="00D83294">
        <w:t>.</w:t>
      </w:r>
      <w:r w:rsidR="001C3611" w:rsidRPr="00D83294">
        <w:tab/>
        <w:t>Agencies Involved</w:t>
      </w:r>
      <w:bookmarkEnd w:id="9"/>
    </w:p>
    <w:p w14:paraId="3E1C3C39" w14:textId="77777777" w:rsidR="00664B07" w:rsidRPr="00D83294" w:rsidRDefault="00441E4F" w:rsidP="00DB7810">
      <w:pPr>
        <w:pStyle w:val="Heading3"/>
      </w:pPr>
      <w:bookmarkStart w:id="10" w:name="_Toc483309070"/>
      <w:r w:rsidRPr="00D83294">
        <w:t>3.1</w:t>
      </w:r>
      <w:r w:rsidR="00041C9A" w:rsidRPr="00D83294">
        <w:tab/>
      </w:r>
      <w:r w:rsidRPr="00D83294">
        <w:t>Source Agencies</w:t>
      </w:r>
      <w:bookmarkEnd w:id="10"/>
    </w:p>
    <w:p w14:paraId="5C3F2DEC" w14:textId="77777777" w:rsidR="00441E4F" w:rsidRPr="00D83294" w:rsidRDefault="00441E4F" w:rsidP="00441E4F">
      <w:pPr>
        <w:numPr>
          <w:ilvl w:val="12"/>
          <w:numId w:val="0"/>
        </w:numPr>
        <w:tabs>
          <w:tab w:val="left" w:pos="0"/>
          <w:tab w:val="left" w:pos="218"/>
          <w:tab w:val="left" w:pos="8931"/>
        </w:tabs>
        <w:ind w:right="471"/>
        <w:rPr>
          <w:rFonts w:ascii="Arial" w:hAnsi="Arial" w:cs="Arial"/>
        </w:rPr>
      </w:pPr>
      <w:r w:rsidRPr="00D83294">
        <w:rPr>
          <w:rFonts w:ascii="Arial" w:hAnsi="Arial" w:cs="Arial"/>
        </w:rPr>
        <w:t>The source agencies that supply data for the purposes of this program are:</w:t>
      </w:r>
    </w:p>
    <w:p w14:paraId="7ED1A10E" w14:textId="77777777" w:rsidR="00396B03" w:rsidRPr="00830D3D" w:rsidRDefault="00396B03"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 xml:space="preserve">DHS </w:t>
      </w:r>
    </w:p>
    <w:p w14:paraId="4B1C8C9F" w14:textId="77777777" w:rsidR="00664B07" w:rsidRPr="00830D3D" w:rsidRDefault="00464A48"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AT</w:t>
      </w:r>
      <w:r w:rsidR="00435640" w:rsidRPr="00830D3D">
        <w:rPr>
          <w:rFonts w:ascii="Arial" w:hAnsi="Arial" w:cs="Arial"/>
          <w:color w:val="000000" w:themeColor="text1"/>
        </w:rPr>
        <w:t>O</w:t>
      </w:r>
    </w:p>
    <w:p w14:paraId="6BFB92D2" w14:textId="77777777" w:rsidR="00664B07" w:rsidRPr="00D83294" w:rsidRDefault="00441E4F" w:rsidP="00DB7810">
      <w:pPr>
        <w:pStyle w:val="Heading3"/>
      </w:pPr>
      <w:bookmarkStart w:id="11" w:name="_Toc483309071"/>
      <w:r w:rsidRPr="00D83294">
        <w:t>3.2</w:t>
      </w:r>
      <w:r w:rsidR="00041C9A" w:rsidRPr="00D83294">
        <w:tab/>
      </w:r>
      <w:r w:rsidRPr="00D83294">
        <w:t>Matching Agency</w:t>
      </w:r>
      <w:bookmarkEnd w:id="11"/>
    </w:p>
    <w:p w14:paraId="2D3C64AC" w14:textId="77777777" w:rsidR="00441E4F" w:rsidRPr="00D83294" w:rsidRDefault="00441E4F" w:rsidP="008B629A">
      <w:pPr>
        <w:numPr>
          <w:ilvl w:val="12"/>
          <w:numId w:val="0"/>
        </w:numPr>
        <w:tabs>
          <w:tab w:val="left" w:pos="0"/>
          <w:tab w:val="left" w:pos="218"/>
        </w:tabs>
        <w:ind w:right="471"/>
        <w:rPr>
          <w:rFonts w:ascii="Arial" w:hAnsi="Arial" w:cs="Arial"/>
        </w:rPr>
      </w:pPr>
      <w:r w:rsidRPr="00D83294">
        <w:rPr>
          <w:rFonts w:ascii="Arial" w:hAnsi="Arial" w:cs="Arial"/>
        </w:rPr>
        <w:t xml:space="preserve">The </w:t>
      </w:r>
      <w:r w:rsidR="008E5CD3" w:rsidRPr="00D83294">
        <w:rPr>
          <w:rFonts w:ascii="Arial" w:hAnsi="Arial" w:cs="Arial"/>
        </w:rPr>
        <w:t xml:space="preserve">key </w:t>
      </w:r>
      <w:r w:rsidRPr="00D83294">
        <w:rPr>
          <w:rFonts w:ascii="Arial" w:hAnsi="Arial" w:cs="Arial"/>
        </w:rPr>
        <w:t>matching agenc</w:t>
      </w:r>
      <w:r w:rsidR="008B629A" w:rsidRPr="00D83294">
        <w:rPr>
          <w:rFonts w:ascii="Arial" w:hAnsi="Arial" w:cs="Arial"/>
        </w:rPr>
        <w:t xml:space="preserve">y </w:t>
      </w:r>
      <w:r w:rsidRPr="00D83294">
        <w:rPr>
          <w:rFonts w:ascii="Arial" w:hAnsi="Arial" w:cs="Arial"/>
        </w:rPr>
        <w:t xml:space="preserve">involved in this program </w:t>
      </w:r>
      <w:r w:rsidR="008B629A" w:rsidRPr="00D83294">
        <w:rPr>
          <w:rFonts w:ascii="Arial" w:hAnsi="Arial" w:cs="Arial"/>
        </w:rPr>
        <w:t xml:space="preserve">is </w:t>
      </w:r>
      <w:r w:rsidR="0097717B" w:rsidRPr="00D83294">
        <w:rPr>
          <w:rFonts w:ascii="Arial" w:hAnsi="Arial" w:cs="Arial"/>
        </w:rPr>
        <w:t xml:space="preserve">the </w:t>
      </w:r>
      <w:r w:rsidR="00846DF1" w:rsidRPr="00D83294">
        <w:rPr>
          <w:rFonts w:ascii="Arial" w:hAnsi="Arial" w:cs="Arial"/>
        </w:rPr>
        <w:t>ATO</w:t>
      </w:r>
    </w:p>
    <w:p w14:paraId="00EEE0FF" w14:textId="77777777" w:rsidR="00846DF1" w:rsidRPr="00D83294" w:rsidRDefault="00846DF1" w:rsidP="00846DF1">
      <w:pPr>
        <w:tabs>
          <w:tab w:val="left" w:pos="0"/>
          <w:tab w:val="left" w:pos="284"/>
          <w:tab w:val="left" w:pos="360"/>
          <w:tab w:val="left" w:pos="397"/>
        </w:tabs>
        <w:overflowPunct w:val="0"/>
        <w:autoSpaceDE w:val="0"/>
        <w:autoSpaceDN w:val="0"/>
        <w:adjustRightInd w:val="0"/>
        <w:spacing w:before="60" w:after="60"/>
        <w:ind w:right="471"/>
        <w:textAlignment w:val="baseline"/>
        <w:rPr>
          <w:rFonts w:ascii="Arial" w:hAnsi="Arial" w:cs="Arial"/>
        </w:rPr>
      </w:pPr>
      <w:r w:rsidRPr="00D83294">
        <w:rPr>
          <w:rFonts w:ascii="Arial" w:hAnsi="Arial" w:cs="Arial"/>
        </w:rPr>
        <w:t>DHS provide customer files to the ATO for identity matching</w:t>
      </w:r>
      <w:r w:rsidR="008E5CD3" w:rsidRPr="00D83294">
        <w:rPr>
          <w:rFonts w:ascii="Arial" w:hAnsi="Arial" w:cs="Arial"/>
        </w:rPr>
        <w:t>.</w:t>
      </w:r>
    </w:p>
    <w:p w14:paraId="673A4730" w14:textId="77777777" w:rsidR="003E48A9" w:rsidRPr="00D83294" w:rsidRDefault="003E48A9">
      <w:pPr>
        <w:tabs>
          <w:tab w:val="left" w:pos="0"/>
          <w:tab w:val="left" w:pos="284"/>
          <w:tab w:val="left" w:pos="360"/>
          <w:tab w:val="left" w:pos="397"/>
        </w:tabs>
        <w:overflowPunct w:val="0"/>
        <w:autoSpaceDE w:val="0"/>
        <w:autoSpaceDN w:val="0"/>
        <w:adjustRightInd w:val="0"/>
        <w:spacing w:before="60" w:after="60"/>
        <w:ind w:right="471"/>
        <w:textAlignment w:val="baseline"/>
        <w:rPr>
          <w:rFonts w:ascii="Arial" w:hAnsi="Arial" w:cs="Arial"/>
        </w:rPr>
      </w:pPr>
    </w:p>
    <w:p w14:paraId="41C9F141" w14:textId="77777777" w:rsidR="00F373D6" w:rsidRPr="00D83294" w:rsidRDefault="00F373D6" w:rsidP="00DB7810">
      <w:pPr>
        <w:pStyle w:val="Heading3"/>
      </w:pPr>
      <w:bookmarkStart w:id="12" w:name="_Toc483309072"/>
      <w:r w:rsidRPr="00D83294">
        <w:t xml:space="preserve">3.3 </w:t>
      </w:r>
      <w:r w:rsidRPr="00D83294">
        <w:tab/>
        <w:t>PRIMARY USER AGENCY</w:t>
      </w:r>
      <w:bookmarkEnd w:id="12"/>
    </w:p>
    <w:p w14:paraId="7B39105E" w14:textId="77777777" w:rsidR="00435640" w:rsidRPr="00D83294" w:rsidRDefault="00396B03" w:rsidP="00435640">
      <w:pPr>
        <w:tabs>
          <w:tab w:val="left" w:pos="0"/>
          <w:tab w:val="left" w:pos="284"/>
          <w:tab w:val="left" w:pos="360"/>
          <w:tab w:val="left" w:pos="397"/>
        </w:tabs>
        <w:overflowPunct w:val="0"/>
        <w:autoSpaceDE w:val="0"/>
        <w:autoSpaceDN w:val="0"/>
        <w:adjustRightInd w:val="0"/>
        <w:spacing w:before="60" w:after="60"/>
        <w:ind w:right="471"/>
        <w:textAlignment w:val="baseline"/>
        <w:rPr>
          <w:rFonts w:ascii="Arial" w:hAnsi="Arial" w:cs="Arial"/>
        </w:rPr>
      </w:pPr>
      <w:r w:rsidRPr="00D83294">
        <w:rPr>
          <w:rFonts w:ascii="Arial" w:hAnsi="Arial" w:cs="Arial"/>
        </w:rPr>
        <w:t>DHS is the</w:t>
      </w:r>
      <w:r w:rsidR="00F373D6" w:rsidRPr="00D83294">
        <w:rPr>
          <w:rFonts w:ascii="Arial" w:hAnsi="Arial" w:cs="Arial"/>
        </w:rPr>
        <w:t xml:space="preserve"> agency that makes most substantial use of the programs </w:t>
      </w:r>
      <w:r w:rsidR="00435640" w:rsidRPr="00D83294">
        <w:rPr>
          <w:rFonts w:ascii="Arial" w:hAnsi="Arial" w:cs="Arial"/>
        </w:rPr>
        <w:t>results.</w:t>
      </w:r>
      <w:r w:rsidR="008E5CD3" w:rsidRPr="00D83294">
        <w:rPr>
          <w:rFonts w:ascii="Arial" w:hAnsi="Arial" w:cs="Arial"/>
        </w:rPr>
        <w:t xml:space="preserve"> </w:t>
      </w:r>
      <w:r w:rsidR="008A5009" w:rsidRPr="00D83294">
        <w:rPr>
          <w:rFonts w:ascii="Arial" w:hAnsi="Arial" w:cs="Arial"/>
        </w:rPr>
        <w:t xml:space="preserve">It </w:t>
      </w:r>
      <w:r w:rsidR="008E5CD3" w:rsidRPr="00D83294">
        <w:rPr>
          <w:rFonts w:ascii="Arial" w:hAnsi="Arial" w:cs="Arial"/>
        </w:rPr>
        <w:t>receives</w:t>
      </w:r>
      <w:r w:rsidR="00435640" w:rsidRPr="00D83294">
        <w:rPr>
          <w:rFonts w:ascii="Arial" w:hAnsi="Arial" w:cs="Arial"/>
        </w:rPr>
        <w:t xml:space="preserve"> the matched data from the ATO to identify non-compliance. </w:t>
      </w:r>
    </w:p>
    <w:p w14:paraId="5735EA79" w14:textId="77777777" w:rsidR="0073292F" w:rsidRPr="00D83294" w:rsidRDefault="0073292F" w:rsidP="00435640">
      <w:pPr>
        <w:tabs>
          <w:tab w:val="left" w:pos="0"/>
          <w:tab w:val="left" w:pos="284"/>
          <w:tab w:val="left" w:pos="360"/>
          <w:tab w:val="left" w:pos="397"/>
        </w:tabs>
        <w:overflowPunct w:val="0"/>
        <w:autoSpaceDE w:val="0"/>
        <w:autoSpaceDN w:val="0"/>
        <w:adjustRightInd w:val="0"/>
        <w:spacing w:before="60" w:after="60"/>
        <w:ind w:right="471"/>
        <w:textAlignment w:val="baseline"/>
        <w:rPr>
          <w:rFonts w:ascii="Arial" w:hAnsi="Arial" w:cs="Arial"/>
        </w:rPr>
      </w:pPr>
    </w:p>
    <w:p w14:paraId="4A70F567" w14:textId="77777777" w:rsidR="00664B07" w:rsidRPr="00D83294" w:rsidRDefault="00C9705F" w:rsidP="00DB7810">
      <w:pPr>
        <w:pStyle w:val="Heading2"/>
        <w:rPr>
          <w:sz w:val="24"/>
        </w:rPr>
      </w:pPr>
      <w:bookmarkStart w:id="13" w:name="_Toc483309073"/>
      <w:r w:rsidRPr="00D83294">
        <w:t>4</w:t>
      </w:r>
      <w:r w:rsidR="00041C9A" w:rsidRPr="00D83294">
        <w:t>.</w:t>
      </w:r>
      <w:r w:rsidR="00041C9A" w:rsidRPr="00D83294">
        <w:tab/>
        <w:t>Data Issues</w:t>
      </w:r>
      <w:bookmarkEnd w:id="13"/>
    </w:p>
    <w:p w14:paraId="6A835B43" w14:textId="77777777" w:rsidR="00664B07" w:rsidRPr="00D83294" w:rsidRDefault="0069353E" w:rsidP="00DB7810">
      <w:pPr>
        <w:pStyle w:val="Heading3"/>
      </w:pPr>
      <w:bookmarkStart w:id="14" w:name="_Toc483309074"/>
      <w:r w:rsidRPr="00D83294">
        <w:t>4.</w:t>
      </w:r>
      <w:r w:rsidR="00041C9A" w:rsidRPr="00D83294">
        <w:t>1</w:t>
      </w:r>
      <w:r w:rsidR="00041C9A" w:rsidRPr="00D83294">
        <w:tab/>
      </w:r>
      <w:r w:rsidRPr="00D83294">
        <w:t>Data</w:t>
      </w:r>
      <w:r w:rsidR="00441E4F" w:rsidRPr="00D83294">
        <w:t xml:space="preserve"> Quality</w:t>
      </w:r>
      <w:bookmarkEnd w:id="14"/>
    </w:p>
    <w:p w14:paraId="5E6A79E0" w14:textId="5FF89CA1" w:rsidR="00034CA2" w:rsidRDefault="00441E4F" w:rsidP="00441E4F">
      <w:pPr>
        <w:numPr>
          <w:ilvl w:val="12"/>
          <w:numId w:val="0"/>
        </w:numPr>
        <w:tabs>
          <w:tab w:val="left" w:pos="0"/>
          <w:tab w:val="left" w:pos="218"/>
        </w:tabs>
        <w:ind w:right="45"/>
        <w:rPr>
          <w:rFonts w:ascii="Arial" w:hAnsi="Arial" w:cs="Arial"/>
        </w:rPr>
      </w:pPr>
      <w:r w:rsidRPr="00D83294">
        <w:rPr>
          <w:rFonts w:ascii="Arial" w:hAnsi="Arial" w:cs="Arial"/>
        </w:rPr>
        <w:t xml:space="preserve">Poor quality data is of limited value in data matching. </w:t>
      </w:r>
      <w:r w:rsidR="00396B03" w:rsidRPr="00D83294">
        <w:rPr>
          <w:rFonts w:ascii="Arial" w:hAnsi="Arial" w:cs="Arial"/>
          <w:highlight w:val="white"/>
        </w:rPr>
        <w:t>DHS</w:t>
      </w:r>
      <w:r w:rsidR="00396B03" w:rsidRPr="00D83294">
        <w:rPr>
          <w:rFonts w:ascii="Arial" w:hAnsi="Arial" w:cs="Arial"/>
        </w:rPr>
        <w:t xml:space="preserve"> </w:t>
      </w:r>
      <w:r w:rsidRPr="00D83294">
        <w:rPr>
          <w:rFonts w:ascii="Arial" w:hAnsi="Arial" w:cs="Arial"/>
        </w:rPr>
        <w:t xml:space="preserve">will verify the integrity of the data received for such things as correct format and that data is present in all the </w:t>
      </w:r>
      <w:r w:rsidR="00464A48" w:rsidRPr="00D83294">
        <w:rPr>
          <w:rFonts w:ascii="Arial" w:hAnsi="Arial" w:cs="Arial"/>
        </w:rPr>
        <w:t>mandatory</w:t>
      </w:r>
      <w:r w:rsidRPr="00D83294">
        <w:rPr>
          <w:rFonts w:ascii="Arial" w:hAnsi="Arial" w:cs="Arial"/>
        </w:rPr>
        <w:t xml:space="preserve"> fields.</w:t>
      </w:r>
    </w:p>
    <w:p w14:paraId="3D804F30" w14:textId="77777777" w:rsidR="00632423" w:rsidRPr="00D83294" w:rsidRDefault="00632423" w:rsidP="00441E4F">
      <w:pPr>
        <w:numPr>
          <w:ilvl w:val="12"/>
          <w:numId w:val="0"/>
        </w:numPr>
        <w:tabs>
          <w:tab w:val="left" w:pos="0"/>
          <w:tab w:val="left" w:pos="218"/>
        </w:tabs>
        <w:ind w:right="45"/>
        <w:rPr>
          <w:rFonts w:ascii="Arial" w:hAnsi="Arial" w:cs="Arial"/>
        </w:rPr>
      </w:pPr>
    </w:p>
    <w:p w14:paraId="35D25CEB" w14:textId="77777777" w:rsidR="00034CA2" w:rsidRPr="00D83294" w:rsidRDefault="00034CA2" w:rsidP="00441E4F">
      <w:pPr>
        <w:numPr>
          <w:ilvl w:val="12"/>
          <w:numId w:val="0"/>
        </w:numPr>
        <w:tabs>
          <w:tab w:val="left" w:pos="0"/>
          <w:tab w:val="left" w:pos="218"/>
        </w:tabs>
        <w:ind w:right="45"/>
        <w:rPr>
          <w:rFonts w:ascii="Arial" w:hAnsi="Arial" w:cs="Arial"/>
          <w:color w:val="000000" w:themeColor="text1"/>
        </w:rPr>
      </w:pPr>
      <w:r w:rsidRPr="00D83294">
        <w:rPr>
          <w:rFonts w:ascii="Arial" w:hAnsi="Arial" w:cs="Arial"/>
          <w:color w:val="000000" w:themeColor="text1"/>
        </w:rPr>
        <w:t>Data quality mechanisms will include:</w:t>
      </w:r>
    </w:p>
    <w:p w14:paraId="62437557" w14:textId="77777777" w:rsidR="00034CA2" w:rsidRPr="00D83294" w:rsidRDefault="00034CA2" w:rsidP="00441E4F">
      <w:pPr>
        <w:numPr>
          <w:ilvl w:val="12"/>
          <w:numId w:val="0"/>
        </w:numPr>
        <w:tabs>
          <w:tab w:val="left" w:pos="0"/>
          <w:tab w:val="left" w:pos="218"/>
        </w:tabs>
        <w:ind w:right="45"/>
        <w:rPr>
          <w:rFonts w:ascii="Arial" w:hAnsi="Arial" w:cs="Arial"/>
          <w:color w:val="000000" w:themeColor="text1"/>
        </w:rPr>
      </w:pPr>
    </w:p>
    <w:p w14:paraId="50F97FDE" w14:textId="77777777" w:rsidR="00E30374" w:rsidRPr="00D83294" w:rsidRDefault="0073292F" w:rsidP="00D36154">
      <w:pPr>
        <w:pStyle w:val="ListParagraph"/>
        <w:numPr>
          <w:ilvl w:val="0"/>
          <w:numId w:val="2"/>
        </w:numPr>
        <w:tabs>
          <w:tab w:val="left" w:pos="0"/>
          <w:tab w:val="left" w:pos="218"/>
        </w:tabs>
        <w:ind w:right="45"/>
        <w:rPr>
          <w:rFonts w:ascii="Arial" w:hAnsi="Arial" w:cs="Arial"/>
          <w:color w:val="000000" w:themeColor="text1"/>
        </w:rPr>
      </w:pPr>
      <w:proofErr w:type="gramStart"/>
      <w:r w:rsidRPr="00D83294">
        <w:rPr>
          <w:rFonts w:ascii="Arial" w:hAnsi="Arial" w:cs="Arial"/>
          <w:color w:val="000000" w:themeColor="text1"/>
        </w:rPr>
        <w:t>t</w:t>
      </w:r>
      <w:r w:rsidR="00F4067A" w:rsidRPr="00D83294">
        <w:rPr>
          <w:rFonts w:ascii="Arial" w:hAnsi="Arial" w:cs="Arial"/>
          <w:color w:val="000000" w:themeColor="text1"/>
        </w:rPr>
        <w:t>he</w:t>
      </w:r>
      <w:proofErr w:type="gramEnd"/>
      <w:r w:rsidR="00F4067A" w:rsidRPr="00D83294">
        <w:rPr>
          <w:rFonts w:ascii="Arial" w:hAnsi="Arial" w:cs="Arial"/>
          <w:color w:val="000000" w:themeColor="text1"/>
        </w:rPr>
        <w:t xml:space="preserve"> ATO only return high confidence match results to DHS.</w:t>
      </w:r>
    </w:p>
    <w:p w14:paraId="0EAB4BC2" w14:textId="77777777" w:rsidR="00464A48" w:rsidRPr="00D83294" w:rsidRDefault="00F4067A" w:rsidP="00D36154">
      <w:pPr>
        <w:pStyle w:val="ListParagraph"/>
        <w:numPr>
          <w:ilvl w:val="0"/>
          <w:numId w:val="2"/>
        </w:numPr>
        <w:tabs>
          <w:tab w:val="left" w:pos="0"/>
          <w:tab w:val="left" w:pos="218"/>
        </w:tabs>
        <w:ind w:right="45"/>
        <w:rPr>
          <w:rFonts w:ascii="Arial" w:hAnsi="Arial" w:cs="Arial"/>
          <w:color w:val="000000" w:themeColor="text1"/>
        </w:rPr>
      </w:pPr>
      <w:r w:rsidRPr="00D83294">
        <w:rPr>
          <w:rFonts w:ascii="Arial" w:hAnsi="Arial" w:cs="Arial"/>
          <w:color w:val="000000" w:themeColor="text1"/>
        </w:rPr>
        <w:t>DHS will seek validation from the customer of a</w:t>
      </w:r>
      <w:r w:rsidR="00E30374" w:rsidRPr="00D83294">
        <w:rPr>
          <w:rFonts w:ascii="Arial" w:hAnsi="Arial" w:cs="Arial"/>
          <w:color w:val="000000" w:themeColor="text1"/>
        </w:rPr>
        <w:t xml:space="preserve">ny </w:t>
      </w:r>
      <w:r w:rsidR="00464A48" w:rsidRPr="00D83294">
        <w:rPr>
          <w:rFonts w:ascii="Arial" w:hAnsi="Arial" w:cs="Arial"/>
          <w:color w:val="000000" w:themeColor="text1"/>
        </w:rPr>
        <w:t xml:space="preserve">ATO income reported </w:t>
      </w:r>
      <w:r w:rsidR="009F0C8A" w:rsidRPr="00D83294">
        <w:rPr>
          <w:rFonts w:ascii="Arial" w:hAnsi="Arial" w:cs="Arial"/>
          <w:color w:val="000000" w:themeColor="text1"/>
        </w:rPr>
        <w:t>that may be of relevance to welfare eligibility</w:t>
      </w:r>
      <w:r w:rsidRPr="00D83294">
        <w:rPr>
          <w:rFonts w:ascii="Arial" w:hAnsi="Arial" w:cs="Arial"/>
          <w:color w:val="000000" w:themeColor="text1"/>
        </w:rPr>
        <w:t>.</w:t>
      </w:r>
    </w:p>
    <w:p w14:paraId="5C85F85D" w14:textId="77777777" w:rsidR="00F4067A" w:rsidRPr="00D83294" w:rsidRDefault="0073292F" w:rsidP="00D36154">
      <w:pPr>
        <w:pStyle w:val="ListParagraph"/>
        <w:numPr>
          <w:ilvl w:val="0"/>
          <w:numId w:val="2"/>
        </w:numPr>
        <w:tabs>
          <w:tab w:val="left" w:pos="0"/>
          <w:tab w:val="left" w:pos="218"/>
        </w:tabs>
        <w:ind w:right="45"/>
        <w:rPr>
          <w:rFonts w:ascii="Arial" w:hAnsi="Arial" w:cs="Arial"/>
          <w:color w:val="000000" w:themeColor="text1"/>
        </w:rPr>
      </w:pPr>
      <w:proofErr w:type="gramStart"/>
      <w:r w:rsidRPr="00D83294">
        <w:rPr>
          <w:rFonts w:ascii="Arial" w:hAnsi="Arial" w:cs="Arial"/>
          <w:color w:val="000000" w:themeColor="text1"/>
        </w:rPr>
        <w:t>w</w:t>
      </w:r>
      <w:r w:rsidR="00F4067A" w:rsidRPr="00D83294">
        <w:rPr>
          <w:rFonts w:ascii="Arial" w:hAnsi="Arial" w:cs="Arial"/>
          <w:color w:val="000000" w:themeColor="text1"/>
        </w:rPr>
        <w:t>here</w:t>
      </w:r>
      <w:proofErr w:type="gramEnd"/>
      <w:r w:rsidR="00F4067A" w:rsidRPr="00D83294">
        <w:rPr>
          <w:rFonts w:ascii="Arial" w:hAnsi="Arial" w:cs="Arial"/>
          <w:color w:val="000000" w:themeColor="text1"/>
        </w:rPr>
        <w:t xml:space="preserve"> customer</w:t>
      </w:r>
      <w:r w:rsidR="00A70595" w:rsidRPr="00D83294">
        <w:rPr>
          <w:rFonts w:ascii="Arial" w:hAnsi="Arial" w:cs="Arial"/>
          <w:color w:val="000000" w:themeColor="text1"/>
        </w:rPr>
        <w:t>s</w:t>
      </w:r>
      <w:r w:rsidR="00F4067A" w:rsidRPr="00D83294">
        <w:rPr>
          <w:rFonts w:ascii="Arial" w:hAnsi="Arial" w:cs="Arial"/>
          <w:color w:val="000000" w:themeColor="text1"/>
        </w:rPr>
        <w:t xml:space="preserve"> provide updated or corrected information, DHS take</w:t>
      </w:r>
      <w:r w:rsidR="00A70595" w:rsidRPr="00D83294">
        <w:rPr>
          <w:rFonts w:ascii="Arial" w:hAnsi="Arial" w:cs="Arial"/>
          <w:color w:val="000000" w:themeColor="text1"/>
        </w:rPr>
        <w:t>s</w:t>
      </w:r>
      <w:r w:rsidR="00F4067A" w:rsidRPr="00D83294">
        <w:rPr>
          <w:rFonts w:ascii="Arial" w:hAnsi="Arial" w:cs="Arial"/>
          <w:color w:val="000000" w:themeColor="text1"/>
        </w:rPr>
        <w:t xml:space="preserve"> this into account when determining the type and need of administrative action.</w:t>
      </w:r>
    </w:p>
    <w:p w14:paraId="1A95EC0B" w14:textId="77777777" w:rsidR="00464A48" w:rsidRPr="00D83294" w:rsidRDefault="00464A48" w:rsidP="00633399">
      <w:pPr>
        <w:numPr>
          <w:ilvl w:val="12"/>
          <w:numId w:val="0"/>
        </w:numPr>
        <w:tabs>
          <w:tab w:val="left" w:pos="0"/>
          <w:tab w:val="left" w:pos="218"/>
        </w:tabs>
        <w:ind w:right="45"/>
        <w:rPr>
          <w:rFonts w:ascii="Arial" w:hAnsi="Arial" w:cs="Arial"/>
        </w:rPr>
      </w:pPr>
    </w:p>
    <w:p w14:paraId="048D16D3" w14:textId="77777777" w:rsidR="00633399" w:rsidRPr="00D83294" w:rsidRDefault="00633399" w:rsidP="00633399">
      <w:pPr>
        <w:numPr>
          <w:ilvl w:val="12"/>
          <w:numId w:val="0"/>
        </w:numPr>
        <w:tabs>
          <w:tab w:val="left" w:pos="0"/>
          <w:tab w:val="left" w:pos="218"/>
        </w:tabs>
        <w:ind w:right="45"/>
        <w:rPr>
          <w:rFonts w:ascii="Arial" w:hAnsi="Arial" w:cs="Arial"/>
        </w:rPr>
      </w:pPr>
      <w:r w:rsidRPr="00D83294">
        <w:rPr>
          <w:rFonts w:ascii="Arial" w:hAnsi="Arial" w:cs="Arial"/>
        </w:rPr>
        <w:t>DHS’s experience matching the same data with the same matching criteria shows an extremely low number of instances o</w:t>
      </w:r>
      <w:r w:rsidR="00C51972" w:rsidRPr="00D83294">
        <w:rPr>
          <w:rFonts w:ascii="Arial" w:hAnsi="Arial" w:cs="Arial"/>
        </w:rPr>
        <w:t>f</w:t>
      </w:r>
      <w:r w:rsidRPr="00D83294">
        <w:rPr>
          <w:rFonts w:ascii="Arial" w:hAnsi="Arial" w:cs="Arial"/>
        </w:rPr>
        <w:t xml:space="preserve"> incorrect matching. Despite this, DHS has a well-established process to deal with these instances and reduce or eliminate potential</w:t>
      </w:r>
      <w:r w:rsidR="00C51972" w:rsidRPr="00D83294">
        <w:rPr>
          <w:rFonts w:ascii="Arial" w:hAnsi="Arial" w:cs="Arial"/>
        </w:rPr>
        <w:t xml:space="preserve"> privacy</w:t>
      </w:r>
      <w:r w:rsidRPr="00D83294">
        <w:rPr>
          <w:rFonts w:ascii="Arial" w:hAnsi="Arial" w:cs="Arial"/>
        </w:rPr>
        <w:t xml:space="preserve"> impact</w:t>
      </w:r>
      <w:r w:rsidR="00C51972" w:rsidRPr="00D83294">
        <w:rPr>
          <w:rFonts w:ascii="Arial" w:hAnsi="Arial" w:cs="Arial"/>
        </w:rPr>
        <w:t>s</w:t>
      </w:r>
      <w:r w:rsidRPr="00D83294">
        <w:rPr>
          <w:rFonts w:ascii="Arial" w:hAnsi="Arial" w:cs="Arial"/>
        </w:rPr>
        <w:t>.</w:t>
      </w:r>
    </w:p>
    <w:p w14:paraId="33B1524D" w14:textId="77777777" w:rsidR="008F2A52" w:rsidRPr="00D83294" w:rsidRDefault="008F2A52" w:rsidP="00633399">
      <w:pPr>
        <w:numPr>
          <w:ilvl w:val="12"/>
          <w:numId w:val="0"/>
        </w:numPr>
        <w:tabs>
          <w:tab w:val="left" w:pos="0"/>
          <w:tab w:val="left" w:pos="218"/>
        </w:tabs>
        <w:ind w:right="45"/>
        <w:rPr>
          <w:rFonts w:ascii="Arial" w:hAnsi="Arial" w:cs="Arial"/>
        </w:rPr>
      </w:pPr>
    </w:p>
    <w:p w14:paraId="34AF2FE9" w14:textId="77777777" w:rsidR="00C51972" w:rsidRPr="00D83294" w:rsidRDefault="008F2A52" w:rsidP="008F2A52">
      <w:pPr>
        <w:spacing w:before="120" w:after="120"/>
        <w:rPr>
          <w:rFonts w:ascii="Arial" w:hAnsi="Arial" w:cs="Arial"/>
        </w:rPr>
      </w:pPr>
      <w:r w:rsidRPr="00D83294">
        <w:rPr>
          <w:rFonts w:ascii="Arial" w:hAnsi="Arial" w:cs="Arial"/>
        </w:rPr>
        <w:t xml:space="preserve">To Support the NEIDM program DHS has formal programme and project governance </w:t>
      </w:r>
      <w:r w:rsidR="0073292F" w:rsidRPr="00D83294">
        <w:rPr>
          <w:rFonts w:ascii="Arial" w:hAnsi="Arial" w:cs="Arial"/>
        </w:rPr>
        <w:t>a</w:t>
      </w:r>
      <w:r w:rsidRPr="00D83294">
        <w:rPr>
          <w:rFonts w:ascii="Arial" w:hAnsi="Arial" w:cs="Arial"/>
        </w:rPr>
        <w:t xml:space="preserve">rrangements in place.  This governance provides a formal reporting mechanism of all data matching and issues including those related to privacy.  </w:t>
      </w:r>
    </w:p>
    <w:p w14:paraId="3FCDD29D" w14:textId="77777777" w:rsidR="008F2A52" w:rsidRPr="00D83294" w:rsidRDefault="008F2A52" w:rsidP="008F2A52">
      <w:pPr>
        <w:spacing w:before="120" w:after="120"/>
        <w:rPr>
          <w:rFonts w:ascii="Arial" w:hAnsi="Arial" w:cs="Arial"/>
        </w:rPr>
      </w:pPr>
      <w:r w:rsidRPr="00D83294">
        <w:rPr>
          <w:rFonts w:ascii="Arial" w:hAnsi="Arial" w:cs="Arial"/>
        </w:rPr>
        <w:t xml:space="preserve">These governance arrangements consist of formal Compliance Programme and Performance committees that oversee the department’s risk based Compliance Programme. The committees consisting representatives responsible for aspect data matching and the department’s actions resulting from the matching activity. Key decisions and issues and performance reporting are controlled via these committees and formally endorsed by departmental executives. </w:t>
      </w:r>
    </w:p>
    <w:p w14:paraId="5615AA20" w14:textId="77777777" w:rsidR="008F2A52" w:rsidRPr="00D83294" w:rsidRDefault="008F2A52" w:rsidP="008F2A52">
      <w:pPr>
        <w:numPr>
          <w:ilvl w:val="12"/>
          <w:numId w:val="0"/>
        </w:numPr>
        <w:tabs>
          <w:tab w:val="left" w:pos="0"/>
          <w:tab w:val="left" w:pos="218"/>
        </w:tabs>
        <w:ind w:right="45"/>
        <w:rPr>
          <w:rFonts w:ascii="Arial" w:hAnsi="Arial" w:cs="Arial"/>
        </w:rPr>
      </w:pPr>
      <w:r w:rsidRPr="00D83294">
        <w:rPr>
          <w:rFonts w:ascii="Arial" w:hAnsi="Arial" w:cs="Arial"/>
        </w:rPr>
        <w:lastRenderedPageBreak/>
        <w:t xml:space="preserve">Branches involved with data matching have </w:t>
      </w:r>
      <w:r w:rsidR="00D83294" w:rsidRPr="00D83294">
        <w:rPr>
          <w:rFonts w:ascii="Arial" w:hAnsi="Arial" w:cs="Arial"/>
        </w:rPr>
        <w:t>a formal relationship</w:t>
      </w:r>
      <w:r w:rsidRPr="00D83294">
        <w:rPr>
          <w:rFonts w:ascii="Arial" w:hAnsi="Arial" w:cs="Arial"/>
        </w:rPr>
        <w:t xml:space="preserve"> with the DHS’s Privacy and Information Release Branch to report and resolve privacy matters and data matching incidents. The branch works in partnership with the Privacy and Information Release Branch to collect and assess information on privacy issues relating to data matching.</w:t>
      </w:r>
    </w:p>
    <w:p w14:paraId="7A5EF3D7" w14:textId="77777777" w:rsidR="00664B07" w:rsidRPr="00D83294" w:rsidRDefault="0069353E" w:rsidP="00DB7810">
      <w:pPr>
        <w:pStyle w:val="Heading3"/>
      </w:pPr>
      <w:bookmarkStart w:id="15" w:name="_Toc483309075"/>
      <w:r w:rsidRPr="00D83294">
        <w:t>4.2</w:t>
      </w:r>
      <w:r w:rsidR="00041C9A" w:rsidRPr="00D83294">
        <w:tab/>
      </w:r>
      <w:r w:rsidRPr="00D83294">
        <w:t>Data</w:t>
      </w:r>
      <w:r w:rsidR="00441E4F" w:rsidRPr="00D83294">
        <w:t xml:space="preserve"> Integrity</w:t>
      </w:r>
      <w:bookmarkEnd w:id="15"/>
    </w:p>
    <w:p w14:paraId="27BD6FF3" w14:textId="77777777" w:rsidR="00441E4F" w:rsidRPr="00D83294" w:rsidRDefault="00396B03" w:rsidP="00441E4F">
      <w:pPr>
        <w:numPr>
          <w:ilvl w:val="12"/>
          <w:numId w:val="0"/>
        </w:numPr>
        <w:tabs>
          <w:tab w:val="left" w:pos="0"/>
          <w:tab w:val="left" w:pos="218"/>
          <w:tab w:val="left" w:pos="8931"/>
        </w:tabs>
        <w:ind w:right="45"/>
        <w:rPr>
          <w:rFonts w:ascii="Arial" w:hAnsi="Arial" w:cs="Arial"/>
        </w:rPr>
      </w:pPr>
      <w:r w:rsidRPr="00D83294">
        <w:rPr>
          <w:rFonts w:ascii="Arial" w:hAnsi="Arial" w:cs="Arial"/>
          <w:highlight w:val="white"/>
        </w:rPr>
        <w:t>DHS</w:t>
      </w:r>
      <w:r w:rsidRPr="00D83294">
        <w:rPr>
          <w:rFonts w:ascii="Arial" w:hAnsi="Arial" w:cs="Arial"/>
        </w:rPr>
        <w:t xml:space="preserve"> </w:t>
      </w:r>
      <w:r w:rsidR="00441E4F" w:rsidRPr="00D83294">
        <w:rPr>
          <w:rFonts w:ascii="Arial" w:hAnsi="Arial" w:cs="Arial"/>
        </w:rPr>
        <w:t>maintain</w:t>
      </w:r>
      <w:r w:rsidR="00A90050" w:rsidRPr="00D83294">
        <w:rPr>
          <w:rFonts w:ascii="Arial" w:hAnsi="Arial" w:cs="Arial"/>
        </w:rPr>
        <w:t>s</w:t>
      </w:r>
      <w:r w:rsidR="00441E4F" w:rsidRPr="00D83294">
        <w:rPr>
          <w:rFonts w:ascii="Arial" w:hAnsi="Arial" w:cs="Arial"/>
        </w:rPr>
        <w:t xml:space="preserve"> </w:t>
      </w:r>
      <w:r w:rsidR="008E5CD3" w:rsidRPr="00D83294">
        <w:rPr>
          <w:rFonts w:ascii="Arial" w:hAnsi="Arial" w:cs="Arial"/>
        </w:rPr>
        <w:t>a high</w:t>
      </w:r>
      <w:r w:rsidR="00441E4F" w:rsidRPr="00D83294">
        <w:rPr>
          <w:rFonts w:ascii="Arial" w:hAnsi="Arial" w:cs="Arial"/>
        </w:rPr>
        <w:t xml:space="preserve"> level of data integrity.  Measures take</w:t>
      </w:r>
      <w:r w:rsidR="008E5CD3" w:rsidRPr="00D83294">
        <w:rPr>
          <w:rFonts w:ascii="Arial" w:hAnsi="Arial" w:cs="Arial"/>
        </w:rPr>
        <w:t>n</w:t>
      </w:r>
      <w:r w:rsidR="00441E4F" w:rsidRPr="00D83294">
        <w:rPr>
          <w:rFonts w:ascii="Arial" w:hAnsi="Arial" w:cs="Arial"/>
        </w:rPr>
        <w:t xml:space="preserve"> to maintain integrity levels include designing systems that will not accept records that are incomplete, and identifying and correcting records that have data items that are inadequate or corrupt.</w:t>
      </w:r>
    </w:p>
    <w:p w14:paraId="02E40A5D" w14:textId="77777777" w:rsidR="00664B07" w:rsidRPr="00D83294" w:rsidRDefault="0069353E" w:rsidP="00DB7810">
      <w:pPr>
        <w:pStyle w:val="Heading3"/>
      </w:pPr>
      <w:bookmarkStart w:id="16" w:name="_Toc483309076"/>
      <w:r w:rsidRPr="00D83294">
        <w:t>4.3</w:t>
      </w:r>
      <w:r w:rsidR="00041C9A" w:rsidRPr="00D83294">
        <w:tab/>
      </w:r>
      <w:r w:rsidRPr="00D83294">
        <w:t>Data</w:t>
      </w:r>
      <w:r w:rsidR="00441E4F" w:rsidRPr="00D83294">
        <w:t xml:space="preserve"> Security</w:t>
      </w:r>
      <w:bookmarkEnd w:id="16"/>
    </w:p>
    <w:p w14:paraId="016E30F6" w14:textId="3DC37908" w:rsidR="00464A48" w:rsidRPr="00D83294" w:rsidRDefault="00034CA2"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color w:val="000000" w:themeColor="text1"/>
          <w:lang w:val="en-AU"/>
        </w:rPr>
      </w:pPr>
      <w:r w:rsidRPr="00D83294">
        <w:rPr>
          <w:rFonts w:ascii="Arial" w:hAnsi="Arial" w:cs="Arial"/>
          <w:color w:val="000000" w:themeColor="text1"/>
          <w:lang w:val="en-AU"/>
        </w:rPr>
        <w:t xml:space="preserve">The </w:t>
      </w:r>
      <w:r w:rsidR="00464A48" w:rsidRPr="00D83294">
        <w:rPr>
          <w:rFonts w:ascii="Arial" w:hAnsi="Arial" w:cs="Arial"/>
          <w:color w:val="000000" w:themeColor="text1"/>
          <w:lang w:val="en-AU"/>
        </w:rPr>
        <w:t xml:space="preserve">ATO and </w:t>
      </w:r>
      <w:r w:rsidR="00396B03" w:rsidRPr="00D83294">
        <w:rPr>
          <w:rFonts w:ascii="Arial" w:hAnsi="Arial" w:cs="Arial"/>
          <w:highlight w:val="white"/>
          <w:lang w:val="en-AU"/>
        </w:rPr>
        <w:t>DHS</w:t>
      </w:r>
      <w:r w:rsidR="00396B03" w:rsidRPr="00D83294">
        <w:rPr>
          <w:rFonts w:ascii="Arial" w:hAnsi="Arial" w:cs="Arial"/>
          <w:color w:val="000000" w:themeColor="text1"/>
          <w:lang w:val="en-AU"/>
        </w:rPr>
        <w:t xml:space="preserve"> </w:t>
      </w:r>
      <w:r w:rsidR="00464A48" w:rsidRPr="00D83294">
        <w:rPr>
          <w:rFonts w:ascii="Arial" w:hAnsi="Arial" w:cs="Arial"/>
          <w:color w:val="000000" w:themeColor="text1"/>
          <w:lang w:val="en-AU"/>
        </w:rPr>
        <w:t xml:space="preserve">exchange data using the </w:t>
      </w:r>
      <w:r w:rsidR="00335EC9" w:rsidRPr="00D83294">
        <w:rPr>
          <w:rFonts w:ascii="Arial" w:hAnsi="Arial" w:cs="Arial"/>
          <w:color w:val="000000" w:themeColor="text1"/>
          <w:lang w:val="en-AU"/>
        </w:rPr>
        <w:t xml:space="preserve">dedicated </w:t>
      </w:r>
      <w:r w:rsidR="00464A48" w:rsidRPr="00D83294">
        <w:rPr>
          <w:rFonts w:ascii="Arial" w:hAnsi="Arial" w:cs="Arial"/>
          <w:color w:val="000000" w:themeColor="text1"/>
          <w:lang w:val="en-AU"/>
        </w:rPr>
        <w:t>mainframe to mainframe</w:t>
      </w:r>
      <w:r w:rsidRPr="00D83294">
        <w:rPr>
          <w:rFonts w:ascii="Arial" w:hAnsi="Arial" w:cs="Arial"/>
          <w:color w:val="000000" w:themeColor="text1"/>
          <w:lang w:val="en-AU"/>
        </w:rPr>
        <w:t xml:space="preserve"> </w:t>
      </w:r>
      <w:r w:rsidR="00464A48" w:rsidRPr="00D83294">
        <w:rPr>
          <w:rFonts w:ascii="Arial" w:hAnsi="Arial" w:cs="Arial"/>
          <w:color w:val="000000" w:themeColor="text1"/>
          <w:lang w:val="en-AU"/>
        </w:rPr>
        <w:t xml:space="preserve">Optus Evolve link.  This mechanism </w:t>
      </w:r>
      <w:r w:rsidRPr="00D83294">
        <w:rPr>
          <w:rFonts w:ascii="Arial" w:hAnsi="Arial" w:cs="Arial"/>
          <w:color w:val="000000" w:themeColor="text1"/>
          <w:lang w:val="en-AU"/>
        </w:rPr>
        <w:t>provides secure and trusted communications across government jurisdictions.</w:t>
      </w:r>
    </w:p>
    <w:p w14:paraId="7B58F00F" w14:textId="77777777" w:rsidR="00521D9B" w:rsidRPr="00D83294" w:rsidRDefault="00521D9B"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highlight w:val="white"/>
          <w:lang w:val="en-AU"/>
        </w:rPr>
      </w:pPr>
    </w:p>
    <w:p w14:paraId="1DFE641C" w14:textId="77777777" w:rsidR="00521D9B" w:rsidRPr="00D83294" w:rsidRDefault="00521D9B"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highlight w:val="white"/>
          <w:lang w:val="en-AU"/>
        </w:rPr>
      </w:pPr>
      <w:r w:rsidRPr="00D83294">
        <w:rPr>
          <w:rFonts w:ascii="Arial" w:hAnsi="Arial" w:cs="Arial"/>
          <w:highlight w:val="white"/>
          <w:lang w:val="en-AU"/>
        </w:rPr>
        <w:t xml:space="preserve">The ATO data received by DHS is held in DHS’s secure Teradata </w:t>
      </w:r>
      <w:r w:rsidR="00B67451" w:rsidRPr="00D83294">
        <w:rPr>
          <w:rFonts w:ascii="Arial" w:hAnsi="Arial" w:cs="Arial"/>
          <w:highlight w:val="white"/>
          <w:lang w:val="en-AU"/>
        </w:rPr>
        <w:t xml:space="preserve">and SAP HANA </w:t>
      </w:r>
      <w:r w:rsidRPr="00D83294">
        <w:rPr>
          <w:rFonts w:ascii="Arial" w:hAnsi="Arial" w:cs="Arial"/>
          <w:highlight w:val="white"/>
          <w:lang w:val="en-AU"/>
        </w:rPr>
        <w:t>environment</w:t>
      </w:r>
      <w:r w:rsidR="00B67451" w:rsidRPr="00D83294">
        <w:rPr>
          <w:rFonts w:ascii="Arial" w:hAnsi="Arial" w:cs="Arial"/>
          <w:highlight w:val="white"/>
          <w:lang w:val="en-AU"/>
        </w:rPr>
        <w:t>s</w:t>
      </w:r>
      <w:r w:rsidRPr="00D83294">
        <w:rPr>
          <w:rFonts w:ascii="Arial" w:hAnsi="Arial" w:cs="Arial"/>
          <w:highlight w:val="white"/>
          <w:lang w:val="en-AU"/>
        </w:rPr>
        <w:t>. Th</w:t>
      </w:r>
      <w:r w:rsidR="00B67451" w:rsidRPr="00D83294">
        <w:rPr>
          <w:rFonts w:ascii="Arial" w:hAnsi="Arial" w:cs="Arial"/>
          <w:highlight w:val="white"/>
          <w:lang w:val="en-AU"/>
        </w:rPr>
        <w:t>ese</w:t>
      </w:r>
      <w:r w:rsidRPr="00D83294">
        <w:rPr>
          <w:rFonts w:ascii="Arial" w:hAnsi="Arial" w:cs="Arial"/>
          <w:highlight w:val="white"/>
          <w:lang w:val="en-AU"/>
        </w:rPr>
        <w:t xml:space="preserve"> a</w:t>
      </w:r>
      <w:r w:rsidR="00B67451" w:rsidRPr="00D83294">
        <w:rPr>
          <w:rFonts w:ascii="Arial" w:hAnsi="Arial" w:cs="Arial"/>
          <w:highlight w:val="white"/>
          <w:lang w:val="en-AU"/>
        </w:rPr>
        <w:t>re</w:t>
      </w:r>
      <w:r w:rsidRPr="00D83294">
        <w:rPr>
          <w:rFonts w:ascii="Arial" w:hAnsi="Arial" w:cs="Arial"/>
          <w:highlight w:val="white"/>
          <w:lang w:val="en-AU"/>
        </w:rPr>
        <w:t xml:space="preserve"> core system</w:t>
      </w:r>
      <w:r w:rsidR="00B67451" w:rsidRPr="00D83294">
        <w:rPr>
          <w:rFonts w:ascii="Arial" w:hAnsi="Arial" w:cs="Arial"/>
          <w:highlight w:val="white"/>
          <w:lang w:val="en-AU"/>
        </w:rPr>
        <w:t>s</w:t>
      </w:r>
      <w:r w:rsidRPr="00D83294">
        <w:rPr>
          <w:rFonts w:ascii="Arial" w:hAnsi="Arial" w:cs="Arial"/>
          <w:highlight w:val="white"/>
          <w:lang w:val="en-AU"/>
        </w:rPr>
        <w:t xml:space="preserve"> that </w:t>
      </w:r>
      <w:r w:rsidR="00B67451" w:rsidRPr="00D83294">
        <w:rPr>
          <w:rFonts w:ascii="Arial" w:hAnsi="Arial" w:cs="Arial"/>
          <w:highlight w:val="white"/>
          <w:lang w:val="en-AU"/>
        </w:rPr>
        <w:t>employ</w:t>
      </w:r>
      <w:r w:rsidRPr="00D83294">
        <w:rPr>
          <w:rFonts w:ascii="Arial" w:hAnsi="Arial" w:cs="Arial"/>
          <w:highlight w:val="white"/>
          <w:lang w:val="en-AU"/>
        </w:rPr>
        <w:t xml:space="preserve"> strict security controls. Only </w:t>
      </w:r>
      <w:r w:rsidR="00B67451" w:rsidRPr="00D83294">
        <w:rPr>
          <w:rFonts w:ascii="Arial" w:hAnsi="Arial" w:cs="Arial"/>
          <w:highlight w:val="white"/>
          <w:lang w:val="en-AU"/>
        </w:rPr>
        <w:t>D</w:t>
      </w:r>
      <w:r w:rsidRPr="00D83294">
        <w:rPr>
          <w:rFonts w:ascii="Arial" w:hAnsi="Arial" w:cs="Arial"/>
          <w:highlight w:val="white"/>
          <w:lang w:val="en-AU"/>
        </w:rPr>
        <w:t xml:space="preserve">HS employees </w:t>
      </w:r>
      <w:r w:rsidR="00B67451" w:rsidRPr="00D83294">
        <w:rPr>
          <w:rFonts w:ascii="Arial" w:hAnsi="Arial" w:cs="Arial"/>
          <w:highlight w:val="white"/>
          <w:lang w:val="en-AU"/>
        </w:rPr>
        <w:t>with</w:t>
      </w:r>
      <w:r w:rsidRPr="00D83294">
        <w:rPr>
          <w:rFonts w:ascii="Arial" w:hAnsi="Arial" w:cs="Arial"/>
          <w:highlight w:val="white"/>
          <w:lang w:val="en-AU"/>
        </w:rPr>
        <w:t xml:space="preserve"> a business need have access to view the ATO</w:t>
      </w:r>
      <w:r w:rsidR="00633399" w:rsidRPr="00D83294">
        <w:rPr>
          <w:rFonts w:ascii="Arial" w:hAnsi="Arial" w:cs="Arial"/>
          <w:highlight w:val="white"/>
          <w:lang w:val="en-AU"/>
        </w:rPr>
        <w:t xml:space="preserve"> data</w:t>
      </w:r>
      <w:r w:rsidRPr="00D83294">
        <w:rPr>
          <w:rFonts w:ascii="Arial" w:hAnsi="Arial" w:cs="Arial"/>
          <w:highlight w:val="white"/>
          <w:lang w:val="en-AU"/>
        </w:rPr>
        <w:t xml:space="preserve"> provided under this program.</w:t>
      </w:r>
    </w:p>
    <w:p w14:paraId="435345C9" w14:textId="77777777" w:rsidR="00521D9B" w:rsidRPr="00D83294" w:rsidRDefault="00521D9B"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highlight w:val="white"/>
          <w:lang w:val="en-AU"/>
        </w:rPr>
      </w:pPr>
    </w:p>
    <w:p w14:paraId="6CA91206" w14:textId="77777777" w:rsidR="00441E4F" w:rsidRPr="00D83294" w:rsidRDefault="00396B03"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highlight w:val="white"/>
          <w:lang w:val="en-AU"/>
        </w:rPr>
        <w:t xml:space="preserve">DHS’s </w:t>
      </w:r>
      <w:r w:rsidR="00441E4F" w:rsidRPr="00D83294">
        <w:rPr>
          <w:rFonts w:ascii="Arial" w:hAnsi="Arial" w:cs="Arial"/>
          <w:highlight w:val="white"/>
          <w:lang w:val="en-AU"/>
        </w:rPr>
        <w:t xml:space="preserve">staff </w:t>
      </w:r>
      <w:r w:rsidR="00464A48" w:rsidRPr="00D83294">
        <w:rPr>
          <w:rFonts w:ascii="Arial" w:hAnsi="Arial" w:cs="Arial"/>
          <w:highlight w:val="white"/>
          <w:lang w:val="en-AU"/>
        </w:rPr>
        <w:t>are</w:t>
      </w:r>
      <w:r w:rsidR="00441E4F" w:rsidRPr="00D83294">
        <w:rPr>
          <w:rFonts w:ascii="Arial" w:hAnsi="Arial" w:cs="Arial"/>
          <w:highlight w:val="white"/>
          <w:lang w:val="en-AU"/>
        </w:rPr>
        <w:t xml:space="preserve"> subject to existing security controls and the confidentiality provisions of the </w:t>
      </w:r>
      <w:r w:rsidR="00441E4F" w:rsidRPr="00D83294">
        <w:rPr>
          <w:rFonts w:ascii="Arial" w:hAnsi="Arial" w:cs="Arial"/>
          <w:i/>
          <w:highlight w:val="white"/>
          <w:lang w:val="en-AU"/>
        </w:rPr>
        <w:t>Social Security (Administration) Act 1999</w:t>
      </w:r>
      <w:r w:rsidR="00EC0820" w:rsidRPr="00D83294">
        <w:rPr>
          <w:rFonts w:ascii="Arial" w:hAnsi="Arial" w:cs="Arial"/>
          <w:i/>
          <w:highlight w:val="white"/>
          <w:lang w:val="en-AU"/>
        </w:rPr>
        <w:t xml:space="preserve">. </w:t>
      </w:r>
      <w:r w:rsidR="00441E4F" w:rsidRPr="00D83294">
        <w:rPr>
          <w:rFonts w:ascii="Arial" w:hAnsi="Arial" w:cs="Arial"/>
          <w:b/>
          <w:i/>
          <w:highlight w:val="white"/>
          <w:lang w:val="en-AU"/>
        </w:rPr>
        <w:t xml:space="preserve"> </w:t>
      </w:r>
      <w:r w:rsidR="00441E4F" w:rsidRPr="00D83294">
        <w:rPr>
          <w:rFonts w:ascii="Arial" w:hAnsi="Arial" w:cs="Arial"/>
          <w:highlight w:val="white"/>
          <w:lang w:val="en-AU"/>
        </w:rPr>
        <w:t xml:space="preserve">Access to </w:t>
      </w:r>
      <w:r w:rsidRPr="00D83294">
        <w:rPr>
          <w:rFonts w:ascii="Arial" w:hAnsi="Arial" w:cs="Arial"/>
          <w:highlight w:val="white"/>
          <w:lang w:val="en-AU"/>
        </w:rPr>
        <w:t xml:space="preserve">DHS’s </w:t>
      </w:r>
      <w:r w:rsidR="00441E4F" w:rsidRPr="00D83294">
        <w:rPr>
          <w:rFonts w:ascii="Arial" w:hAnsi="Arial" w:cs="Arial"/>
          <w:highlight w:val="white"/>
          <w:lang w:val="en-AU"/>
        </w:rPr>
        <w:t xml:space="preserve">computer </w:t>
      </w:r>
      <w:r w:rsidR="00903EB1" w:rsidRPr="00D83294">
        <w:rPr>
          <w:rFonts w:ascii="Arial" w:hAnsi="Arial" w:cs="Arial"/>
          <w:highlight w:val="white"/>
          <w:lang w:val="en-AU"/>
        </w:rPr>
        <w:t>centre</w:t>
      </w:r>
      <w:r w:rsidR="00CA43AA" w:rsidRPr="00D83294">
        <w:rPr>
          <w:rFonts w:ascii="Arial" w:hAnsi="Arial" w:cs="Arial"/>
          <w:highlight w:val="white"/>
          <w:lang w:val="en-AU"/>
        </w:rPr>
        <w:t>s</w:t>
      </w:r>
      <w:r w:rsidR="00441E4F" w:rsidRPr="00D83294">
        <w:rPr>
          <w:rFonts w:ascii="Arial" w:hAnsi="Arial" w:cs="Arial"/>
          <w:highlight w:val="white"/>
          <w:lang w:val="en-AU"/>
        </w:rPr>
        <w:t xml:space="preserve"> is strictly controlled and entry properly authorised.  </w:t>
      </w:r>
      <w:r w:rsidR="00C741E7">
        <w:rPr>
          <w:rFonts w:ascii="Arial" w:hAnsi="Arial" w:cs="Arial"/>
          <w:highlight w:val="white"/>
          <w:lang w:val="en-AU"/>
        </w:rPr>
        <w:t>DHS’</w:t>
      </w:r>
      <w:r w:rsidRPr="00D83294">
        <w:rPr>
          <w:rFonts w:ascii="Arial" w:hAnsi="Arial" w:cs="Arial"/>
          <w:highlight w:val="white"/>
          <w:lang w:val="en-AU"/>
        </w:rPr>
        <w:t xml:space="preserve">s </w:t>
      </w:r>
      <w:r w:rsidR="00441E4F" w:rsidRPr="00D83294">
        <w:rPr>
          <w:rFonts w:ascii="Arial" w:hAnsi="Arial" w:cs="Arial"/>
          <w:highlight w:val="white"/>
          <w:lang w:val="en-AU"/>
        </w:rPr>
        <w:t>security system provides protection and control of dataset access and system entry and program integrity.  Security features include logon identification codes, passwords and security groupings to ensure that access to information is on a needs</w:t>
      </w:r>
      <w:r w:rsidR="00FB5512" w:rsidRPr="00D83294">
        <w:rPr>
          <w:rFonts w:ascii="Arial" w:hAnsi="Arial" w:cs="Arial"/>
          <w:highlight w:val="white"/>
          <w:lang w:val="en-AU"/>
        </w:rPr>
        <w:t>-</w:t>
      </w:r>
      <w:r w:rsidR="00441E4F" w:rsidRPr="00D83294">
        <w:rPr>
          <w:rFonts w:ascii="Arial" w:hAnsi="Arial" w:cs="Arial"/>
          <w:highlight w:val="white"/>
          <w:lang w:val="en-AU"/>
        </w:rPr>
        <w:t>only basis.</w:t>
      </w:r>
    </w:p>
    <w:p w14:paraId="2D256080" w14:textId="77777777" w:rsidR="00441E4F" w:rsidRPr="00D83294" w:rsidRDefault="00441E4F"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p>
    <w:p w14:paraId="0DF3CCC5" w14:textId="77777777" w:rsidR="005D522E" w:rsidRPr="00D83294" w:rsidRDefault="00464A48" w:rsidP="005D522E">
      <w:pPr>
        <w:rPr>
          <w:rFonts w:ascii="Arial" w:hAnsi="Arial" w:cs="Arial"/>
          <w:color w:val="000000"/>
          <w:szCs w:val="20"/>
          <w:highlight w:val="white"/>
        </w:rPr>
      </w:pPr>
      <w:r w:rsidRPr="00D83294">
        <w:rPr>
          <w:rFonts w:ascii="Arial" w:hAnsi="Arial" w:cs="Arial"/>
        </w:rPr>
        <w:t>The ATO</w:t>
      </w:r>
      <w:r w:rsidR="00441E4F" w:rsidRPr="00D83294">
        <w:rPr>
          <w:rFonts w:ascii="Arial" w:hAnsi="Arial" w:cs="Arial"/>
        </w:rPr>
        <w:t xml:space="preserve"> is responsible for its own security with respect to its staff and access to the data provided </w:t>
      </w:r>
      <w:r w:rsidR="005D522E" w:rsidRPr="00D83294">
        <w:rPr>
          <w:rFonts w:ascii="Arial" w:hAnsi="Arial" w:cs="Arial"/>
        </w:rPr>
        <w:t>by</w:t>
      </w:r>
      <w:r w:rsidR="00441E4F" w:rsidRPr="00D83294">
        <w:rPr>
          <w:rFonts w:ascii="Arial" w:hAnsi="Arial" w:cs="Arial"/>
        </w:rPr>
        <w:t xml:space="preserve"> </w:t>
      </w:r>
      <w:r w:rsidR="00396B03" w:rsidRPr="00D83294">
        <w:rPr>
          <w:rFonts w:ascii="Arial" w:hAnsi="Arial" w:cs="Arial"/>
          <w:highlight w:val="white"/>
        </w:rPr>
        <w:t>DHS</w:t>
      </w:r>
      <w:r w:rsidR="00441E4F" w:rsidRPr="00D83294">
        <w:rPr>
          <w:rFonts w:ascii="Arial" w:hAnsi="Arial" w:cs="Arial"/>
        </w:rPr>
        <w:t xml:space="preserve">. </w:t>
      </w:r>
      <w:r w:rsidR="005D522E" w:rsidRPr="00D83294">
        <w:rPr>
          <w:rFonts w:ascii="Arial" w:hAnsi="Arial" w:cs="Arial"/>
          <w:color w:val="000000"/>
          <w:szCs w:val="20"/>
          <w:highlight w:val="white"/>
        </w:rPr>
        <w:t>The ATO are subject to existing security controls and subject to the Privacy Act 1988, the Crimes Act 1914 and the Public Service Act 1999.  Access to the ATO’s computer systems is limited and is subject to requests for system access which include reminders about privacy and security obligations.  Security features include logon identification codes and passwords.  All access to the system is monitored and logged.</w:t>
      </w:r>
    </w:p>
    <w:p w14:paraId="638EFC6B" w14:textId="21511544" w:rsidR="00D83294" w:rsidRPr="00D83294" w:rsidRDefault="005D522E" w:rsidP="00876622">
      <w:pPr>
        <w:rPr>
          <w:rFonts w:ascii="Arial" w:hAnsi="Arial" w:cs="Arial"/>
          <w:color w:val="000000"/>
          <w:szCs w:val="20"/>
          <w:highlight w:val="white"/>
        </w:rPr>
      </w:pPr>
      <w:r w:rsidRPr="00D83294">
        <w:rPr>
          <w:rFonts w:ascii="Arial" w:hAnsi="Arial" w:cs="Arial"/>
          <w:color w:val="000000"/>
          <w:szCs w:val="20"/>
          <w:highlight w:val="white"/>
        </w:rPr>
        <w:t xml:space="preserve">Existing security arrangements in the department automatically log user access to data files.  </w:t>
      </w:r>
    </w:p>
    <w:p w14:paraId="7F7672AE" w14:textId="77777777" w:rsidR="00664B07" w:rsidRPr="00D83294" w:rsidRDefault="00441E4F" w:rsidP="00DB7810">
      <w:pPr>
        <w:pStyle w:val="Heading2"/>
        <w:pageBreakBefore/>
      </w:pPr>
      <w:bookmarkStart w:id="17" w:name="_Toc483309077"/>
      <w:r w:rsidRPr="00D83294">
        <w:lastRenderedPageBreak/>
        <w:t>5</w:t>
      </w:r>
      <w:r w:rsidR="00041C9A" w:rsidRPr="00D83294">
        <w:t>.</w:t>
      </w:r>
      <w:r w:rsidR="00041C9A" w:rsidRPr="00D83294">
        <w:tab/>
        <w:t>The Matching Process</w:t>
      </w:r>
      <w:bookmarkEnd w:id="17"/>
    </w:p>
    <w:p w14:paraId="7E1A66EE" w14:textId="77777777" w:rsidR="00335EC9" w:rsidRPr="00D83294" w:rsidRDefault="00335EC9"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 xml:space="preserve">The identity data matching of the two information </w:t>
      </w:r>
      <w:r w:rsidR="005D522E" w:rsidRPr="00D83294">
        <w:rPr>
          <w:rFonts w:ascii="Arial" w:hAnsi="Arial" w:cs="Arial"/>
          <w:lang w:val="en-AU"/>
        </w:rPr>
        <w:t xml:space="preserve">sources </w:t>
      </w:r>
      <w:r w:rsidRPr="00D83294">
        <w:rPr>
          <w:rFonts w:ascii="Arial" w:hAnsi="Arial" w:cs="Arial"/>
          <w:lang w:val="en-AU"/>
        </w:rPr>
        <w:t>is conducted by the ATO.</w:t>
      </w:r>
    </w:p>
    <w:p w14:paraId="55EBC40D" w14:textId="77777777" w:rsidR="00335EC9" w:rsidRPr="00D83294" w:rsidRDefault="00335EC9"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 xml:space="preserve">The output of this </w:t>
      </w:r>
      <w:r w:rsidR="005D522E" w:rsidRPr="00D83294">
        <w:rPr>
          <w:rFonts w:ascii="Arial" w:hAnsi="Arial" w:cs="Arial"/>
          <w:lang w:val="en-AU"/>
        </w:rPr>
        <w:t>matching</w:t>
      </w:r>
      <w:r w:rsidRPr="00D83294">
        <w:rPr>
          <w:rFonts w:ascii="Arial" w:hAnsi="Arial" w:cs="Arial"/>
          <w:lang w:val="en-AU"/>
        </w:rPr>
        <w:t xml:space="preserve"> is provided to DHS as ‘matched’ records. </w:t>
      </w:r>
    </w:p>
    <w:p w14:paraId="50CD0FD9" w14:textId="77777777" w:rsidR="00335EC9" w:rsidRPr="00D83294" w:rsidRDefault="00335EC9"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p>
    <w:p w14:paraId="65E5CB9A" w14:textId="77777777" w:rsidR="00F15BD0" w:rsidRPr="00D83294" w:rsidRDefault="00396B03"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highlight w:val="white"/>
          <w:lang w:val="en-AU"/>
        </w:rPr>
        <w:t>DHS</w:t>
      </w:r>
      <w:r w:rsidRPr="00D83294">
        <w:rPr>
          <w:rFonts w:ascii="Arial" w:hAnsi="Arial" w:cs="Arial"/>
          <w:lang w:val="en-AU"/>
        </w:rPr>
        <w:t xml:space="preserve"> </w:t>
      </w:r>
      <w:r w:rsidR="00387E47" w:rsidRPr="00D83294">
        <w:rPr>
          <w:rFonts w:ascii="Arial" w:hAnsi="Arial" w:cs="Arial"/>
          <w:lang w:val="en-AU"/>
        </w:rPr>
        <w:t>use</w:t>
      </w:r>
      <w:r w:rsidR="007E78EC" w:rsidRPr="00D83294">
        <w:rPr>
          <w:rFonts w:ascii="Arial" w:hAnsi="Arial" w:cs="Arial"/>
          <w:lang w:val="en-AU"/>
        </w:rPr>
        <w:t>s</w:t>
      </w:r>
      <w:r w:rsidR="00387E47" w:rsidRPr="00D83294">
        <w:rPr>
          <w:rFonts w:ascii="Arial" w:hAnsi="Arial" w:cs="Arial"/>
          <w:lang w:val="en-AU"/>
        </w:rPr>
        <w:t xml:space="preserve"> the</w:t>
      </w:r>
      <w:r w:rsidR="007E78EC" w:rsidRPr="00D83294">
        <w:rPr>
          <w:rFonts w:ascii="Arial" w:hAnsi="Arial" w:cs="Arial"/>
          <w:lang w:val="en-AU"/>
        </w:rPr>
        <w:t>se</w:t>
      </w:r>
      <w:r w:rsidR="00387E47" w:rsidRPr="00D83294">
        <w:rPr>
          <w:rFonts w:ascii="Arial" w:hAnsi="Arial" w:cs="Arial"/>
          <w:lang w:val="en-AU"/>
        </w:rPr>
        <w:t xml:space="preserve"> matched records</w:t>
      </w:r>
      <w:r w:rsidR="00441E4F" w:rsidRPr="00D83294">
        <w:rPr>
          <w:rFonts w:ascii="Arial" w:hAnsi="Arial" w:cs="Arial"/>
          <w:highlight w:val="white"/>
          <w:lang w:val="en-AU"/>
        </w:rPr>
        <w:t xml:space="preserve"> </w:t>
      </w:r>
      <w:r w:rsidR="00387E47" w:rsidRPr="00D83294">
        <w:rPr>
          <w:rFonts w:ascii="Arial" w:hAnsi="Arial" w:cs="Arial"/>
          <w:highlight w:val="white"/>
          <w:lang w:val="en-AU"/>
        </w:rPr>
        <w:t>to identify</w:t>
      </w:r>
      <w:r w:rsidR="00441E4F" w:rsidRPr="00D83294">
        <w:rPr>
          <w:rFonts w:ascii="Arial" w:hAnsi="Arial" w:cs="Arial"/>
          <w:highlight w:val="white"/>
          <w:lang w:val="en-AU"/>
        </w:rPr>
        <w:t xml:space="preserve"> customers, who may have income</w:t>
      </w:r>
      <w:r w:rsidR="006C5FCC" w:rsidRPr="00D83294">
        <w:rPr>
          <w:rFonts w:ascii="Arial" w:hAnsi="Arial" w:cs="Arial"/>
          <w:highlight w:val="white"/>
          <w:lang w:val="en-AU"/>
        </w:rPr>
        <w:t xml:space="preserve"> that ha</w:t>
      </w:r>
      <w:r w:rsidR="00364217" w:rsidRPr="00D83294">
        <w:rPr>
          <w:rFonts w:ascii="Arial" w:hAnsi="Arial" w:cs="Arial"/>
          <w:highlight w:val="white"/>
          <w:lang w:val="en-AU"/>
        </w:rPr>
        <w:t>s</w:t>
      </w:r>
      <w:r w:rsidR="00441E4F" w:rsidRPr="00D83294">
        <w:rPr>
          <w:rFonts w:ascii="Arial" w:hAnsi="Arial" w:cs="Arial"/>
          <w:highlight w:val="white"/>
          <w:lang w:val="en-AU"/>
        </w:rPr>
        <w:t xml:space="preserve"> not been correctly declared to </w:t>
      </w:r>
      <w:r w:rsidRPr="00D83294">
        <w:rPr>
          <w:rFonts w:ascii="Arial" w:hAnsi="Arial" w:cs="Arial"/>
          <w:highlight w:val="white"/>
          <w:lang w:val="en-AU"/>
        </w:rPr>
        <w:t>DHS</w:t>
      </w:r>
      <w:r w:rsidR="006C5FCC" w:rsidRPr="00D83294">
        <w:rPr>
          <w:rFonts w:ascii="Arial" w:hAnsi="Arial" w:cs="Arial"/>
          <w:highlight w:val="white"/>
          <w:lang w:val="en-AU"/>
        </w:rPr>
        <w:t>.</w:t>
      </w:r>
      <w:r w:rsidR="00464A48" w:rsidRPr="00D83294">
        <w:rPr>
          <w:rFonts w:ascii="Arial" w:hAnsi="Arial" w:cs="Arial"/>
          <w:highlight w:val="white"/>
          <w:lang w:val="en-AU"/>
        </w:rPr>
        <w:t xml:space="preserve"> </w:t>
      </w:r>
    </w:p>
    <w:p w14:paraId="3BC0AFA2" w14:textId="77777777" w:rsidR="005D522E" w:rsidRPr="00D83294" w:rsidRDefault="005D522E"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p>
    <w:p w14:paraId="6A1EA7C6" w14:textId="77777777" w:rsidR="00F15BD0" w:rsidRPr="00D83294" w:rsidRDefault="00F15BD0"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The matching process will use various elements and/or combinations of the following fields</w:t>
      </w:r>
      <w:r w:rsidR="002404CB" w:rsidRPr="00D83294">
        <w:rPr>
          <w:rFonts w:ascii="Arial" w:hAnsi="Arial" w:cs="Arial"/>
          <w:lang w:val="en-AU"/>
        </w:rPr>
        <w:t>:</w:t>
      </w:r>
    </w:p>
    <w:p w14:paraId="35175389" w14:textId="77777777" w:rsidR="00F15BD0" w:rsidRPr="00D83294" w:rsidRDefault="00F15BD0"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p>
    <w:p w14:paraId="5AEC8B3B" w14:textId="77777777" w:rsidR="005D522E" w:rsidRPr="00830D3D" w:rsidRDefault="005D522E"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Gender</w:t>
      </w:r>
    </w:p>
    <w:p w14:paraId="3FA635D1" w14:textId="77777777" w:rsidR="005D522E" w:rsidRPr="00830D3D" w:rsidRDefault="005D522E"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Surname</w:t>
      </w:r>
    </w:p>
    <w:p w14:paraId="666B7588" w14:textId="77777777" w:rsidR="005D522E" w:rsidRPr="00830D3D" w:rsidRDefault="005D522E"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First Name</w:t>
      </w:r>
    </w:p>
    <w:p w14:paraId="4388BDBE" w14:textId="77777777" w:rsidR="005D522E" w:rsidRPr="00830D3D" w:rsidRDefault="005D522E"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Other Given Name</w:t>
      </w:r>
    </w:p>
    <w:p w14:paraId="6FE40BF8" w14:textId="77777777" w:rsidR="005D522E" w:rsidRPr="00830D3D" w:rsidRDefault="005D522E"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Year of Birth</w:t>
      </w:r>
    </w:p>
    <w:p w14:paraId="1AAC2328" w14:textId="77777777" w:rsidR="005D522E" w:rsidRPr="00830D3D" w:rsidRDefault="005D522E"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Month of Birth</w:t>
      </w:r>
    </w:p>
    <w:p w14:paraId="58CD64F6" w14:textId="77777777" w:rsidR="005D522E" w:rsidRPr="00830D3D" w:rsidRDefault="005D522E"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Day of Birth</w:t>
      </w:r>
    </w:p>
    <w:p w14:paraId="5AA70A61" w14:textId="77777777" w:rsidR="005D522E" w:rsidRPr="00830D3D" w:rsidRDefault="005D522E"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Address Line 1</w:t>
      </w:r>
    </w:p>
    <w:p w14:paraId="55462359" w14:textId="77777777" w:rsidR="005D522E" w:rsidRPr="00830D3D" w:rsidRDefault="005D522E"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Address Line 2</w:t>
      </w:r>
    </w:p>
    <w:p w14:paraId="7EC6EDB0" w14:textId="77777777" w:rsidR="005D522E" w:rsidRPr="00830D3D" w:rsidRDefault="005D522E"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Locality</w:t>
      </w:r>
    </w:p>
    <w:p w14:paraId="30996968" w14:textId="77777777" w:rsidR="005D522E" w:rsidRPr="00830D3D" w:rsidRDefault="005D522E"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Post Code</w:t>
      </w:r>
    </w:p>
    <w:p w14:paraId="086D86FD" w14:textId="77777777" w:rsidR="00441E4F" w:rsidRPr="00830D3D" w:rsidRDefault="005D522E"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State Code</w:t>
      </w:r>
    </w:p>
    <w:p w14:paraId="6CE040F8" w14:textId="77777777" w:rsidR="00562BAE" w:rsidRPr="00D83294" w:rsidRDefault="00562BAE"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highlight w:val="white"/>
          <w:lang w:val="en-AU"/>
        </w:rPr>
      </w:pPr>
    </w:p>
    <w:p w14:paraId="7229589C" w14:textId="77777777" w:rsidR="00C61816" w:rsidRPr="00D83294" w:rsidRDefault="006C5FCC"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highlight w:val="white"/>
          <w:lang w:val="en-AU"/>
        </w:rPr>
      </w:pPr>
      <w:r w:rsidRPr="00D83294">
        <w:rPr>
          <w:rFonts w:ascii="Arial" w:hAnsi="Arial" w:cs="Arial"/>
          <w:highlight w:val="white"/>
          <w:lang w:val="en-AU"/>
        </w:rPr>
        <w:t xml:space="preserve">To </w:t>
      </w:r>
      <w:r w:rsidR="005D522E" w:rsidRPr="00D83294">
        <w:rPr>
          <w:rFonts w:ascii="Arial" w:hAnsi="Arial" w:cs="Arial"/>
          <w:highlight w:val="white"/>
          <w:lang w:val="en-AU"/>
        </w:rPr>
        <w:t>uphold</w:t>
      </w:r>
      <w:r w:rsidRPr="00D83294">
        <w:rPr>
          <w:rFonts w:ascii="Arial" w:hAnsi="Arial" w:cs="Arial"/>
          <w:highlight w:val="white"/>
          <w:lang w:val="en-AU"/>
        </w:rPr>
        <w:t xml:space="preserve"> an individual’s right to privacy, the </w:t>
      </w:r>
      <w:r w:rsidR="005D522E" w:rsidRPr="00D83294">
        <w:rPr>
          <w:rFonts w:ascii="Arial" w:hAnsi="Arial" w:cs="Arial"/>
          <w:highlight w:val="white"/>
          <w:lang w:val="en-AU"/>
        </w:rPr>
        <w:t>resulting matches</w:t>
      </w:r>
      <w:r w:rsidRPr="00D83294">
        <w:rPr>
          <w:rFonts w:ascii="Arial" w:hAnsi="Arial" w:cs="Arial"/>
          <w:highlight w:val="white"/>
          <w:lang w:val="en-AU"/>
        </w:rPr>
        <w:t xml:space="preserve"> </w:t>
      </w:r>
      <w:r w:rsidR="005D522E" w:rsidRPr="00D83294">
        <w:rPr>
          <w:rFonts w:ascii="Arial" w:hAnsi="Arial" w:cs="Arial"/>
          <w:highlight w:val="white"/>
          <w:lang w:val="en-AU"/>
        </w:rPr>
        <w:t>are</w:t>
      </w:r>
      <w:r w:rsidRPr="00D83294">
        <w:rPr>
          <w:rFonts w:ascii="Arial" w:hAnsi="Arial" w:cs="Arial"/>
          <w:highlight w:val="white"/>
          <w:lang w:val="en-AU"/>
        </w:rPr>
        <w:t xml:space="preserve"> only </w:t>
      </w:r>
      <w:r w:rsidR="005D522E" w:rsidRPr="00D83294">
        <w:rPr>
          <w:rFonts w:ascii="Arial" w:hAnsi="Arial" w:cs="Arial"/>
          <w:highlight w:val="white"/>
          <w:lang w:val="en-AU"/>
        </w:rPr>
        <w:t>those</w:t>
      </w:r>
      <w:r w:rsidRPr="00D83294">
        <w:rPr>
          <w:rFonts w:ascii="Arial" w:hAnsi="Arial" w:cs="Arial"/>
          <w:highlight w:val="white"/>
          <w:lang w:val="en-AU"/>
        </w:rPr>
        <w:t xml:space="preserve"> </w:t>
      </w:r>
      <w:r w:rsidR="005D522E" w:rsidRPr="00D83294">
        <w:rPr>
          <w:rFonts w:ascii="Arial" w:hAnsi="Arial" w:cs="Arial"/>
          <w:highlight w:val="white"/>
          <w:lang w:val="en-AU"/>
        </w:rPr>
        <w:t>where the</w:t>
      </w:r>
      <w:r w:rsidRPr="00D83294">
        <w:rPr>
          <w:rFonts w:ascii="Arial" w:hAnsi="Arial" w:cs="Arial"/>
          <w:highlight w:val="white"/>
          <w:lang w:val="en-AU"/>
        </w:rPr>
        <w:t xml:space="preserve"> </w:t>
      </w:r>
      <w:r w:rsidR="00464A48" w:rsidRPr="00D83294">
        <w:rPr>
          <w:rFonts w:ascii="Arial" w:hAnsi="Arial" w:cs="Arial"/>
          <w:highlight w:val="white"/>
          <w:lang w:val="en-AU"/>
        </w:rPr>
        <w:t>ATO</w:t>
      </w:r>
      <w:r w:rsidR="00380B4A" w:rsidRPr="00D83294">
        <w:rPr>
          <w:rFonts w:ascii="Arial" w:hAnsi="Arial" w:cs="Arial"/>
          <w:highlight w:val="white"/>
          <w:lang w:val="en-AU"/>
        </w:rPr>
        <w:t xml:space="preserve"> </w:t>
      </w:r>
      <w:r w:rsidRPr="00D83294">
        <w:rPr>
          <w:rFonts w:ascii="Arial" w:hAnsi="Arial" w:cs="Arial"/>
          <w:highlight w:val="white"/>
          <w:lang w:val="en-AU"/>
        </w:rPr>
        <w:t xml:space="preserve">records </w:t>
      </w:r>
      <w:r w:rsidR="00B71A25" w:rsidRPr="00D83294">
        <w:rPr>
          <w:rFonts w:ascii="Arial" w:hAnsi="Arial" w:cs="Arial"/>
          <w:highlight w:val="white"/>
          <w:lang w:val="en-AU"/>
        </w:rPr>
        <w:t xml:space="preserve">have </w:t>
      </w:r>
      <w:r w:rsidRPr="00D83294">
        <w:rPr>
          <w:rFonts w:ascii="Arial" w:hAnsi="Arial" w:cs="Arial"/>
          <w:highlight w:val="white"/>
          <w:lang w:val="en-AU"/>
        </w:rPr>
        <w:t xml:space="preserve">the same identity details as </w:t>
      </w:r>
      <w:r w:rsidR="00C741E7">
        <w:rPr>
          <w:rFonts w:ascii="Arial" w:hAnsi="Arial" w:cs="Arial"/>
          <w:highlight w:val="white"/>
          <w:lang w:val="en-AU"/>
        </w:rPr>
        <w:t>DHS’</w:t>
      </w:r>
      <w:r w:rsidR="00D74800" w:rsidRPr="00D83294">
        <w:rPr>
          <w:rFonts w:ascii="Arial" w:hAnsi="Arial" w:cs="Arial"/>
          <w:highlight w:val="white"/>
          <w:lang w:val="en-AU"/>
        </w:rPr>
        <w:t>s</w:t>
      </w:r>
      <w:r w:rsidRPr="00D83294">
        <w:rPr>
          <w:rFonts w:ascii="Arial" w:hAnsi="Arial" w:cs="Arial"/>
          <w:highlight w:val="white"/>
          <w:lang w:val="en-AU"/>
        </w:rPr>
        <w:t xml:space="preserve"> customers. </w:t>
      </w:r>
      <w:r w:rsidR="00F030CE" w:rsidRPr="00D83294">
        <w:rPr>
          <w:rFonts w:ascii="Arial" w:hAnsi="Arial" w:cs="Arial"/>
          <w:highlight w:val="white"/>
          <w:lang w:val="en-AU"/>
        </w:rPr>
        <w:t xml:space="preserve">In addition to this, </w:t>
      </w:r>
      <w:r w:rsidR="00D74800" w:rsidRPr="00D83294">
        <w:rPr>
          <w:rFonts w:ascii="Arial" w:hAnsi="Arial" w:cs="Arial"/>
          <w:color w:val="auto"/>
          <w:highlight w:val="white"/>
          <w:lang w:val="en-AU"/>
        </w:rPr>
        <w:t xml:space="preserve">DHS </w:t>
      </w:r>
      <w:r w:rsidR="00F030CE" w:rsidRPr="00D83294">
        <w:rPr>
          <w:rFonts w:ascii="Arial" w:hAnsi="Arial" w:cs="Arial"/>
          <w:highlight w:val="white"/>
          <w:lang w:val="en-AU"/>
        </w:rPr>
        <w:t>only exchanges information for customers who</w:t>
      </w:r>
      <w:r w:rsidR="00C61816" w:rsidRPr="00D83294">
        <w:rPr>
          <w:rFonts w:ascii="Arial" w:hAnsi="Arial" w:cs="Arial"/>
          <w:highlight w:val="white"/>
          <w:lang w:val="en-AU"/>
        </w:rPr>
        <w:t>:</w:t>
      </w:r>
      <w:r w:rsidR="00F030CE" w:rsidRPr="00D83294">
        <w:rPr>
          <w:rFonts w:ascii="Arial" w:hAnsi="Arial" w:cs="Arial"/>
          <w:highlight w:val="white"/>
          <w:lang w:val="en-AU"/>
        </w:rPr>
        <w:t xml:space="preserve"> </w:t>
      </w:r>
    </w:p>
    <w:p w14:paraId="373955E1" w14:textId="77777777" w:rsidR="00C61816" w:rsidRPr="00830D3D" w:rsidRDefault="00B71A25" w:rsidP="00D36154">
      <w:pPr>
        <w:pStyle w:val="ListParagraph"/>
        <w:numPr>
          <w:ilvl w:val="0"/>
          <w:numId w:val="2"/>
        </w:numPr>
        <w:tabs>
          <w:tab w:val="left" w:pos="0"/>
          <w:tab w:val="left" w:pos="218"/>
        </w:tabs>
        <w:ind w:right="45"/>
        <w:rPr>
          <w:rFonts w:ascii="Arial" w:hAnsi="Arial" w:cs="Arial"/>
          <w:color w:val="000000" w:themeColor="text1"/>
        </w:rPr>
      </w:pPr>
      <w:proofErr w:type="gramStart"/>
      <w:r w:rsidRPr="00830D3D">
        <w:rPr>
          <w:rFonts w:ascii="Arial" w:hAnsi="Arial" w:cs="Arial"/>
          <w:color w:val="000000" w:themeColor="text1"/>
        </w:rPr>
        <w:t>h</w:t>
      </w:r>
      <w:r w:rsidR="00F030CE" w:rsidRPr="00830D3D">
        <w:rPr>
          <w:rFonts w:ascii="Arial" w:hAnsi="Arial" w:cs="Arial"/>
          <w:color w:val="000000" w:themeColor="text1"/>
        </w:rPr>
        <w:t>ave</w:t>
      </w:r>
      <w:proofErr w:type="gramEnd"/>
      <w:r w:rsidR="00F030CE" w:rsidRPr="00830D3D">
        <w:rPr>
          <w:rFonts w:ascii="Arial" w:hAnsi="Arial" w:cs="Arial"/>
          <w:color w:val="000000" w:themeColor="text1"/>
        </w:rPr>
        <w:t xml:space="preserve"> received a payment wit</w:t>
      </w:r>
      <w:r w:rsidR="00C61816" w:rsidRPr="00830D3D">
        <w:rPr>
          <w:rFonts w:ascii="Arial" w:hAnsi="Arial" w:cs="Arial"/>
          <w:color w:val="000000" w:themeColor="text1"/>
        </w:rPr>
        <w:t>hin the relevant financial year.</w:t>
      </w:r>
    </w:p>
    <w:p w14:paraId="2DA0604C" w14:textId="77777777" w:rsidR="00C61816" w:rsidRPr="00830D3D" w:rsidRDefault="00B71A25" w:rsidP="00D36154">
      <w:pPr>
        <w:pStyle w:val="ListParagraph"/>
        <w:numPr>
          <w:ilvl w:val="0"/>
          <w:numId w:val="2"/>
        </w:numPr>
        <w:tabs>
          <w:tab w:val="left" w:pos="0"/>
          <w:tab w:val="left" w:pos="218"/>
        </w:tabs>
        <w:ind w:right="45"/>
        <w:rPr>
          <w:rFonts w:ascii="Arial" w:hAnsi="Arial" w:cs="Arial"/>
          <w:color w:val="000000" w:themeColor="text1"/>
        </w:rPr>
      </w:pPr>
      <w:proofErr w:type="gramStart"/>
      <w:r w:rsidRPr="00830D3D">
        <w:rPr>
          <w:rFonts w:ascii="Arial" w:hAnsi="Arial" w:cs="Arial"/>
          <w:color w:val="000000" w:themeColor="text1"/>
        </w:rPr>
        <w:t>a</w:t>
      </w:r>
      <w:r w:rsidR="00C61816" w:rsidRPr="00830D3D">
        <w:rPr>
          <w:rFonts w:ascii="Arial" w:hAnsi="Arial" w:cs="Arial"/>
          <w:color w:val="000000" w:themeColor="text1"/>
        </w:rPr>
        <w:t>re</w:t>
      </w:r>
      <w:proofErr w:type="gramEnd"/>
      <w:r w:rsidR="00F030CE" w:rsidRPr="00830D3D">
        <w:rPr>
          <w:rFonts w:ascii="Arial" w:hAnsi="Arial" w:cs="Arial"/>
          <w:color w:val="000000" w:themeColor="text1"/>
        </w:rPr>
        <w:t xml:space="preserve"> partnered to a customer who has</w:t>
      </w:r>
      <w:r w:rsidR="00C61816" w:rsidRPr="00830D3D">
        <w:rPr>
          <w:rFonts w:ascii="Arial" w:hAnsi="Arial" w:cs="Arial"/>
          <w:color w:val="000000" w:themeColor="text1"/>
        </w:rPr>
        <w:t xml:space="preserve"> received a payment within the relevant financial year</w:t>
      </w:r>
      <w:r w:rsidR="00F030CE" w:rsidRPr="00830D3D">
        <w:rPr>
          <w:rFonts w:ascii="Arial" w:hAnsi="Arial" w:cs="Arial"/>
          <w:color w:val="000000" w:themeColor="text1"/>
        </w:rPr>
        <w:t xml:space="preserve">. </w:t>
      </w:r>
    </w:p>
    <w:p w14:paraId="7C9B08FD" w14:textId="77777777" w:rsidR="00441E4F" w:rsidRPr="00830D3D" w:rsidRDefault="00B71A25" w:rsidP="00D36154">
      <w:pPr>
        <w:pStyle w:val="ListParagraph"/>
        <w:numPr>
          <w:ilvl w:val="0"/>
          <w:numId w:val="2"/>
        </w:numPr>
        <w:tabs>
          <w:tab w:val="left" w:pos="0"/>
          <w:tab w:val="left" w:pos="218"/>
        </w:tabs>
        <w:ind w:right="45"/>
        <w:rPr>
          <w:rFonts w:ascii="Arial" w:hAnsi="Arial" w:cs="Arial"/>
          <w:color w:val="000000" w:themeColor="text1"/>
        </w:rPr>
      </w:pPr>
      <w:proofErr w:type="gramStart"/>
      <w:r w:rsidRPr="00830D3D">
        <w:rPr>
          <w:rFonts w:ascii="Arial" w:hAnsi="Arial" w:cs="Arial"/>
          <w:color w:val="000000" w:themeColor="text1"/>
        </w:rPr>
        <w:t>h</w:t>
      </w:r>
      <w:r w:rsidR="00C61816" w:rsidRPr="00830D3D">
        <w:rPr>
          <w:rFonts w:ascii="Arial" w:hAnsi="Arial" w:cs="Arial"/>
          <w:color w:val="000000" w:themeColor="text1"/>
        </w:rPr>
        <w:t>ave</w:t>
      </w:r>
      <w:proofErr w:type="gramEnd"/>
      <w:r w:rsidR="00C61816" w:rsidRPr="00830D3D">
        <w:rPr>
          <w:rFonts w:ascii="Arial" w:hAnsi="Arial" w:cs="Arial"/>
          <w:color w:val="000000" w:themeColor="text1"/>
        </w:rPr>
        <w:t xml:space="preserve"> an</w:t>
      </w:r>
      <w:r w:rsidR="00F030CE" w:rsidRPr="00830D3D">
        <w:rPr>
          <w:rFonts w:ascii="Arial" w:hAnsi="Arial" w:cs="Arial"/>
          <w:color w:val="000000" w:themeColor="text1"/>
        </w:rPr>
        <w:t xml:space="preserve"> outstanding debt.</w:t>
      </w:r>
    </w:p>
    <w:p w14:paraId="62B4D9C1" w14:textId="77777777" w:rsidR="00AC365F" w:rsidRPr="00D83294" w:rsidRDefault="00AC365F"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highlight w:val="white"/>
          <w:lang w:val="en-AU"/>
        </w:rPr>
      </w:pPr>
    </w:p>
    <w:p w14:paraId="4F12A717" w14:textId="77777777" w:rsidR="00AC365F" w:rsidRPr="00D83294" w:rsidRDefault="00AC365F"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color w:val="auto"/>
          <w:highlight w:val="white"/>
          <w:lang w:val="en-AU"/>
        </w:rPr>
      </w:pPr>
      <w:r w:rsidRPr="00D83294">
        <w:rPr>
          <w:rFonts w:ascii="Arial" w:hAnsi="Arial" w:cs="Arial"/>
          <w:color w:val="auto"/>
          <w:highlight w:val="white"/>
          <w:lang w:val="en-AU"/>
        </w:rPr>
        <w:t xml:space="preserve">The </w:t>
      </w:r>
      <w:r w:rsidR="00464A48" w:rsidRPr="00D83294">
        <w:rPr>
          <w:rFonts w:ascii="Arial" w:hAnsi="Arial" w:cs="Arial"/>
          <w:color w:val="auto"/>
          <w:highlight w:val="white"/>
          <w:lang w:val="en-AU"/>
        </w:rPr>
        <w:t>ATO</w:t>
      </w:r>
      <w:r w:rsidR="00380B4A" w:rsidRPr="00D83294">
        <w:rPr>
          <w:rFonts w:ascii="Arial" w:hAnsi="Arial" w:cs="Arial"/>
          <w:color w:val="auto"/>
          <w:highlight w:val="white"/>
          <w:lang w:val="en-AU"/>
        </w:rPr>
        <w:t xml:space="preserve"> </w:t>
      </w:r>
      <w:r w:rsidR="00C61816" w:rsidRPr="00D83294">
        <w:rPr>
          <w:rFonts w:ascii="Arial" w:hAnsi="Arial" w:cs="Arial"/>
          <w:color w:val="auto"/>
          <w:highlight w:val="white"/>
          <w:lang w:val="en-AU"/>
        </w:rPr>
        <w:t xml:space="preserve">then provide </w:t>
      </w:r>
      <w:r w:rsidR="00F030CE" w:rsidRPr="00D83294">
        <w:rPr>
          <w:rFonts w:ascii="Arial" w:hAnsi="Arial" w:cs="Arial"/>
          <w:color w:val="auto"/>
          <w:highlight w:val="white"/>
          <w:lang w:val="en-AU"/>
        </w:rPr>
        <w:t>Income Tax Return and Pay As You Go information</w:t>
      </w:r>
      <w:r w:rsidR="00C61816" w:rsidRPr="00D83294">
        <w:rPr>
          <w:rFonts w:ascii="Arial" w:hAnsi="Arial" w:cs="Arial"/>
          <w:color w:val="auto"/>
          <w:highlight w:val="white"/>
          <w:lang w:val="en-AU"/>
        </w:rPr>
        <w:t xml:space="preserve"> only for these specific matched records.</w:t>
      </w:r>
    </w:p>
    <w:p w14:paraId="19A0FF5D" w14:textId="77777777" w:rsidR="00AC365F" w:rsidRPr="00D83294" w:rsidRDefault="00AC365F"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color w:val="auto"/>
          <w:highlight w:val="white"/>
          <w:lang w:val="en-AU"/>
        </w:rPr>
      </w:pPr>
    </w:p>
    <w:p w14:paraId="50715CBD" w14:textId="77777777" w:rsidR="00CB4225" w:rsidRDefault="00D83294" w:rsidP="00CB4225">
      <w:pPr>
        <w:pStyle w:val="DefaultText"/>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color w:val="auto"/>
          <w:highlight w:val="white"/>
          <w:lang w:val="en-AU"/>
        </w:rPr>
      </w:pPr>
      <w:r w:rsidRPr="00D83294">
        <w:rPr>
          <w:rFonts w:ascii="Arial" w:hAnsi="Arial" w:cs="Arial"/>
          <w:color w:val="auto"/>
          <w:highlight w:val="white"/>
          <w:lang w:val="en-AU"/>
        </w:rPr>
        <w:t xml:space="preserve">A technical standards report can be found at </w:t>
      </w:r>
      <w:bookmarkStart w:id="18" w:name="_Toc370471027"/>
      <w:r w:rsidRPr="00D83294">
        <w:rPr>
          <w:rFonts w:ascii="Arial" w:hAnsi="Arial" w:cs="Arial"/>
          <w:color w:val="auto"/>
          <w:highlight w:val="white"/>
          <w:lang w:val="en-AU"/>
        </w:rPr>
        <w:t xml:space="preserve">Appendix </w:t>
      </w:r>
      <w:bookmarkEnd w:id="18"/>
      <w:r w:rsidRPr="00D83294">
        <w:rPr>
          <w:rFonts w:ascii="Arial" w:hAnsi="Arial" w:cs="Arial"/>
          <w:color w:val="auto"/>
          <w:highlight w:val="white"/>
          <w:lang w:val="en-AU"/>
        </w:rPr>
        <w:t>A</w:t>
      </w:r>
    </w:p>
    <w:p w14:paraId="3BC86A46" w14:textId="77777777" w:rsidR="00DB7810" w:rsidRPr="00D83294" w:rsidRDefault="00DB7810" w:rsidP="00CB4225">
      <w:pPr>
        <w:pStyle w:val="DefaultText"/>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color w:val="auto"/>
          <w:highlight w:val="white"/>
          <w:lang w:val="en-AU"/>
        </w:rPr>
      </w:pPr>
    </w:p>
    <w:p w14:paraId="152545AE" w14:textId="77777777" w:rsidR="00664B07" w:rsidRPr="00D83294" w:rsidRDefault="00441E4F" w:rsidP="00DB7810">
      <w:pPr>
        <w:pStyle w:val="Heading2"/>
      </w:pPr>
      <w:bookmarkStart w:id="19" w:name="_Toc483309078"/>
      <w:r w:rsidRPr="00D83294">
        <w:t>6</w:t>
      </w:r>
      <w:r w:rsidR="00041C9A" w:rsidRPr="00D83294">
        <w:t>.</w:t>
      </w:r>
      <w:r w:rsidR="00041C9A" w:rsidRPr="00D83294">
        <w:tab/>
        <w:t>Action Resulting from the Program</w:t>
      </w:r>
      <w:bookmarkEnd w:id="19"/>
    </w:p>
    <w:p w14:paraId="51EEEFBD" w14:textId="77777777" w:rsidR="00F15BD0" w:rsidRPr="00D83294" w:rsidRDefault="00FB14D6"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color w:val="auto"/>
          <w:highlight w:val="white"/>
          <w:lang w:val="en-AU"/>
        </w:rPr>
      </w:pPr>
      <w:r w:rsidRPr="00D83294">
        <w:rPr>
          <w:rFonts w:ascii="Arial" w:hAnsi="Arial" w:cs="Arial"/>
          <w:color w:val="auto"/>
          <w:highlight w:val="white"/>
          <w:lang w:val="en-AU"/>
        </w:rPr>
        <w:t>Following the provision of m</w:t>
      </w:r>
      <w:r w:rsidR="00012FC5" w:rsidRPr="00D83294">
        <w:rPr>
          <w:rFonts w:ascii="Arial" w:hAnsi="Arial" w:cs="Arial"/>
          <w:color w:val="auto"/>
          <w:highlight w:val="white"/>
          <w:lang w:val="en-AU"/>
        </w:rPr>
        <w:t>atched records</w:t>
      </w:r>
      <w:r w:rsidRPr="00D83294">
        <w:rPr>
          <w:rFonts w:ascii="Arial" w:hAnsi="Arial" w:cs="Arial"/>
          <w:color w:val="auto"/>
          <w:highlight w:val="white"/>
          <w:lang w:val="en-AU"/>
        </w:rPr>
        <w:t xml:space="preserve"> from the ATO to DHS, DHS</w:t>
      </w:r>
      <w:r w:rsidR="00F15BD0" w:rsidRPr="00D83294">
        <w:rPr>
          <w:rFonts w:ascii="Arial" w:hAnsi="Arial" w:cs="Arial"/>
          <w:color w:val="auto"/>
          <w:highlight w:val="white"/>
          <w:lang w:val="en-AU"/>
        </w:rPr>
        <w:t xml:space="preserve"> </w:t>
      </w:r>
      <w:r w:rsidRPr="00D83294">
        <w:rPr>
          <w:rFonts w:ascii="Arial" w:hAnsi="Arial" w:cs="Arial"/>
          <w:color w:val="auto"/>
          <w:highlight w:val="white"/>
          <w:lang w:val="en-AU"/>
        </w:rPr>
        <w:t xml:space="preserve">will apply </w:t>
      </w:r>
      <w:r w:rsidR="00107118" w:rsidRPr="00D83294">
        <w:rPr>
          <w:rFonts w:ascii="Arial" w:hAnsi="Arial" w:cs="Arial"/>
          <w:color w:val="auto"/>
          <w:highlight w:val="white"/>
          <w:lang w:val="en-AU"/>
        </w:rPr>
        <w:t xml:space="preserve">compliance </w:t>
      </w:r>
      <w:r w:rsidRPr="00D83294">
        <w:rPr>
          <w:rFonts w:ascii="Arial" w:hAnsi="Arial" w:cs="Arial"/>
          <w:color w:val="auto"/>
          <w:highlight w:val="white"/>
          <w:lang w:val="en-AU"/>
        </w:rPr>
        <w:t xml:space="preserve">risk </w:t>
      </w:r>
      <w:r w:rsidR="00012FC5" w:rsidRPr="00D83294">
        <w:rPr>
          <w:rFonts w:ascii="Arial" w:hAnsi="Arial" w:cs="Arial"/>
          <w:color w:val="auto"/>
          <w:highlight w:val="white"/>
          <w:lang w:val="en-AU"/>
        </w:rPr>
        <w:t>rules</w:t>
      </w:r>
      <w:r w:rsidR="00F15BD0" w:rsidRPr="00D83294">
        <w:rPr>
          <w:rFonts w:ascii="Arial" w:hAnsi="Arial" w:cs="Arial"/>
          <w:color w:val="auto"/>
          <w:highlight w:val="white"/>
          <w:lang w:val="en-AU"/>
        </w:rPr>
        <w:t>.  If</w:t>
      </w:r>
      <w:r w:rsidR="00B71A25" w:rsidRPr="00D83294">
        <w:rPr>
          <w:rFonts w:ascii="Arial" w:hAnsi="Arial" w:cs="Arial"/>
          <w:color w:val="auto"/>
          <w:highlight w:val="white"/>
          <w:lang w:val="en-AU"/>
        </w:rPr>
        <w:t xml:space="preserve"> a</w:t>
      </w:r>
      <w:r w:rsidR="00F15BD0" w:rsidRPr="00D83294">
        <w:rPr>
          <w:rFonts w:ascii="Arial" w:hAnsi="Arial" w:cs="Arial"/>
          <w:color w:val="auto"/>
          <w:highlight w:val="white"/>
          <w:lang w:val="en-AU"/>
        </w:rPr>
        <w:t xml:space="preserve"> </w:t>
      </w:r>
      <w:r w:rsidR="00107118" w:rsidRPr="00D83294">
        <w:rPr>
          <w:rFonts w:ascii="Arial" w:hAnsi="Arial" w:cs="Arial"/>
          <w:color w:val="auto"/>
          <w:highlight w:val="white"/>
          <w:lang w:val="en-AU"/>
        </w:rPr>
        <w:t>matched customer</w:t>
      </w:r>
      <w:r w:rsidR="00F15BD0" w:rsidRPr="00D83294">
        <w:rPr>
          <w:rFonts w:ascii="Arial" w:hAnsi="Arial" w:cs="Arial"/>
          <w:color w:val="auto"/>
          <w:highlight w:val="white"/>
          <w:lang w:val="en-AU"/>
        </w:rPr>
        <w:t xml:space="preserve"> meets </w:t>
      </w:r>
      <w:r w:rsidR="00012FC5" w:rsidRPr="00D83294">
        <w:rPr>
          <w:rFonts w:ascii="Arial" w:hAnsi="Arial" w:cs="Arial"/>
          <w:color w:val="auto"/>
          <w:highlight w:val="white"/>
          <w:lang w:val="en-AU"/>
        </w:rPr>
        <w:t xml:space="preserve">key </w:t>
      </w:r>
      <w:r w:rsidR="00F15BD0" w:rsidRPr="00D83294">
        <w:rPr>
          <w:rFonts w:ascii="Arial" w:hAnsi="Arial" w:cs="Arial"/>
          <w:color w:val="auto"/>
          <w:highlight w:val="white"/>
          <w:lang w:val="en-AU"/>
        </w:rPr>
        <w:t>risk criteria</w:t>
      </w:r>
      <w:r w:rsidR="004A161A" w:rsidRPr="00D83294">
        <w:rPr>
          <w:rFonts w:ascii="Arial" w:hAnsi="Arial" w:cs="Arial"/>
          <w:color w:val="auto"/>
          <w:highlight w:val="white"/>
          <w:lang w:val="en-AU"/>
        </w:rPr>
        <w:t>,</w:t>
      </w:r>
      <w:r w:rsidR="00F15BD0" w:rsidRPr="00D83294">
        <w:rPr>
          <w:rFonts w:ascii="Arial" w:hAnsi="Arial" w:cs="Arial"/>
          <w:color w:val="auto"/>
          <w:highlight w:val="white"/>
          <w:lang w:val="en-AU"/>
        </w:rPr>
        <w:t xml:space="preserve"> </w:t>
      </w:r>
      <w:r w:rsidR="00107118" w:rsidRPr="00D83294">
        <w:rPr>
          <w:rFonts w:ascii="Arial" w:hAnsi="Arial" w:cs="Arial"/>
          <w:color w:val="auto"/>
          <w:highlight w:val="white"/>
          <w:lang w:val="en-AU"/>
        </w:rPr>
        <w:t xml:space="preserve">the relevant information </w:t>
      </w:r>
      <w:r w:rsidR="00F15BD0" w:rsidRPr="00D83294">
        <w:rPr>
          <w:rFonts w:ascii="Arial" w:hAnsi="Arial" w:cs="Arial"/>
          <w:color w:val="auto"/>
          <w:highlight w:val="white"/>
          <w:lang w:val="en-AU"/>
        </w:rPr>
        <w:t>will be referred</w:t>
      </w:r>
      <w:r w:rsidR="00012FC5" w:rsidRPr="00D83294">
        <w:rPr>
          <w:rFonts w:ascii="Arial" w:hAnsi="Arial" w:cs="Arial"/>
          <w:color w:val="auto"/>
          <w:highlight w:val="white"/>
          <w:lang w:val="en-AU"/>
        </w:rPr>
        <w:t xml:space="preserve"> to the customer for response</w:t>
      </w:r>
      <w:r w:rsidR="00F15BD0" w:rsidRPr="00D83294">
        <w:rPr>
          <w:rFonts w:ascii="Arial" w:hAnsi="Arial" w:cs="Arial"/>
          <w:color w:val="auto"/>
          <w:highlight w:val="white"/>
          <w:lang w:val="en-AU"/>
        </w:rPr>
        <w:t xml:space="preserve">. </w:t>
      </w:r>
    </w:p>
    <w:p w14:paraId="56700318" w14:textId="77777777" w:rsidR="00012FC5" w:rsidRPr="00D83294" w:rsidRDefault="00012FC5"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color w:val="auto"/>
          <w:highlight w:val="white"/>
          <w:lang w:val="en-AU"/>
        </w:rPr>
      </w:pPr>
    </w:p>
    <w:p w14:paraId="22339CF7" w14:textId="77777777" w:rsidR="00012FC5" w:rsidRPr="00D83294" w:rsidRDefault="00012FC5"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color w:val="auto"/>
          <w:highlight w:val="white"/>
          <w:lang w:val="en-AU"/>
        </w:rPr>
      </w:pPr>
      <w:r w:rsidRPr="00D83294">
        <w:rPr>
          <w:rFonts w:ascii="Arial" w:hAnsi="Arial" w:cs="Arial"/>
          <w:color w:val="auto"/>
          <w:highlight w:val="white"/>
          <w:lang w:val="en-AU"/>
        </w:rPr>
        <w:t>When a customer disagrees with the information presented they are provided an opportunity to adjust the information and p</w:t>
      </w:r>
      <w:r w:rsidR="00D74800" w:rsidRPr="00D83294">
        <w:rPr>
          <w:rFonts w:ascii="Arial" w:hAnsi="Arial" w:cs="Arial"/>
          <w:color w:val="auto"/>
          <w:highlight w:val="white"/>
          <w:lang w:val="en-AU"/>
        </w:rPr>
        <w:t xml:space="preserve">rovide supporting evidence. DHS </w:t>
      </w:r>
      <w:r w:rsidRPr="00D83294">
        <w:rPr>
          <w:rFonts w:ascii="Arial" w:hAnsi="Arial" w:cs="Arial"/>
          <w:color w:val="auto"/>
          <w:highlight w:val="white"/>
          <w:lang w:val="en-AU"/>
        </w:rPr>
        <w:t>takes this information into account when determin</w:t>
      </w:r>
      <w:r w:rsidR="00772B15" w:rsidRPr="00D83294">
        <w:rPr>
          <w:rFonts w:ascii="Arial" w:hAnsi="Arial" w:cs="Arial"/>
          <w:color w:val="auto"/>
          <w:highlight w:val="white"/>
          <w:lang w:val="en-AU"/>
        </w:rPr>
        <w:t>ing</w:t>
      </w:r>
      <w:r w:rsidRPr="00D83294">
        <w:rPr>
          <w:rFonts w:ascii="Arial" w:hAnsi="Arial" w:cs="Arial"/>
          <w:color w:val="auto"/>
          <w:highlight w:val="white"/>
          <w:lang w:val="en-AU"/>
        </w:rPr>
        <w:t xml:space="preserve"> administrative action.</w:t>
      </w:r>
    </w:p>
    <w:p w14:paraId="31198320" w14:textId="77777777" w:rsidR="00012FC5" w:rsidRPr="00D83294" w:rsidRDefault="00012FC5"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color w:val="auto"/>
          <w:highlight w:val="white"/>
          <w:lang w:val="en-AU"/>
        </w:rPr>
      </w:pPr>
    </w:p>
    <w:p w14:paraId="6DBF0328" w14:textId="16308EB2" w:rsidR="00C76477" w:rsidRPr="00D83294" w:rsidRDefault="00012FC5" w:rsidP="00876622">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ind w:right="45"/>
        <w:rPr>
          <w:rFonts w:ascii="Arial" w:hAnsi="Arial" w:cs="Arial"/>
          <w:highlight w:val="white"/>
          <w:lang w:val="en-AU"/>
        </w:rPr>
      </w:pPr>
      <w:r w:rsidRPr="00D83294">
        <w:rPr>
          <w:rFonts w:ascii="Arial" w:hAnsi="Arial" w:cs="Arial"/>
          <w:color w:val="auto"/>
          <w:highlight w:val="white"/>
          <w:lang w:val="en-AU"/>
        </w:rPr>
        <w:lastRenderedPageBreak/>
        <w:t xml:space="preserve">When a customer doesn’t provide a response within the specified time, </w:t>
      </w:r>
      <w:r w:rsidR="00D74800" w:rsidRPr="00D83294">
        <w:rPr>
          <w:rFonts w:ascii="Arial" w:hAnsi="Arial" w:cs="Arial"/>
          <w:color w:val="auto"/>
          <w:highlight w:val="white"/>
          <w:lang w:val="en-AU"/>
        </w:rPr>
        <w:t xml:space="preserve">DHS </w:t>
      </w:r>
      <w:r w:rsidRPr="00D83294">
        <w:rPr>
          <w:rFonts w:ascii="Arial" w:hAnsi="Arial" w:cs="Arial"/>
          <w:color w:val="auto"/>
          <w:highlight w:val="white"/>
          <w:lang w:val="en-AU"/>
        </w:rPr>
        <w:t>makes the determination of appropriate administrative action based on the information provided by the ATO.</w:t>
      </w:r>
      <w:r w:rsidR="00876622" w:rsidRPr="00D83294">
        <w:rPr>
          <w:rFonts w:ascii="Arial" w:hAnsi="Arial" w:cs="Arial"/>
          <w:highlight w:val="white"/>
          <w:lang w:val="en-AU"/>
        </w:rPr>
        <w:t xml:space="preserve"> </w:t>
      </w:r>
    </w:p>
    <w:p w14:paraId="53E90F37" w14:textId="74A0C72C" w:rsidR="00664B07" w:rsidRPr="00D83294" w:rsidRDefault="00441E4F" w:rsidP="00DB7810">
      <w:pPr>
        <w:pStyle w:val="Heading2"/>
      </w:pPr>
      <w:bookmarkStart w:id="20" w:name="_Toc483309079"/>
      <w:r w:rsidRPr="00D83294">
        <w:t>7</w:t>
      </w:r>
      <w:r w:rsidR="00041C9A" w:rsidRPr="00D83294">
        <w:t>.</w:t>
      </w:r>
      <w:r w:rsidR="00041C9A" w:rsidRPr="00D83294">
        <w:tab/>
        <w:t>Time Limits Applying to the Program</w:t>
      </w:r>
      <w:bookmarkEnd w:id="20"/>
    </w:p>
    <w:p w14:paraId="2EF98A39" w14:textId="77777777" w:rsidR="00441E4F" w:rsidRPr="00D83294" w:rsidRDefault="00441E4F" w:rsidP="00441E4F">
      <w:pPr>
        <w:numPr>
          <w:ilvl w:val="12"/>
          <w:numId w:val="0"/>
        </w:numPr>
        <w:tabs>
          <w:tab w:val="left" w:pos="0"/>
          <w:tab w:val="left" w:pos="218"/>
        </w:tabs>
        <w:ind w:right="45"/>
        <w:rPr>
          <w:rFonts w:ascii="Arial" w:hAnsi="Arial" w:cs="Arial"/>
        </w:rPr>
      </w:pPr>
      <w:r w:rsidRPr="00D83294">
        <w:rPr>
          <w:rFonts w:ascii="Arial" w:hAnsi="Arial" w:cs="Arial"/>
        </w:rPr>
        <w:t>Th</w:t>
      </w:r>
      <w:r w:rsidR="00803F15" w:rsidRPr="00D83294">
        <w:rPr>
          <w:rFonts w:ascii="Arial" w:hAnsi="Arial" w:cs="Arial"/>
        </w:rPr>
        <w:t>e first</w:t>
      </w:r>
      <w:r w:rsidRPr="00D83294">
        <w:rPr>
          <w:rFonts w:ascii="Arial" w:hAnsi="Arial" w:cs="Arial"/>
        </w:rPr>
        <w:t xml:space="preserve"> matching exercise is intended to be conducted</w:t>
      </w:r>
      <w:r w:rsidR="00E35A38" w:rsidRPr="00D83294">
        <w:rPr>
          <w:rFonts w:ascii="Arial" w:hAnsi="Arial" w:cs="Arial"/>
        </w:rPr>
        <w:t xml:space="preserve"> in</w:t>
      </w:r>
      <w:r w:rsidR="00C277F9" w:rsidRPr="00D83294">
        <w:rPr>
          <w:rFonts w:ascii="Arial" w:hAnsi="Arial" w:cs="Arial"/>
        </w:rPr>
        <w:t xml:space="preserve"> </w:t>
      </w:r>
      <w:r w:rsidR="00C76477" w:rsidRPr="00D83294">
        <w:rPr>
          <w:rFonts w:ascii="Arial" w:hAnsi="Arial" w:cs="Arial"/>
        </w:rPr>
        <w:t xml:space="preserve">August </w:t>
      </w:r>
      <w:r w:rsidR="006F2262" w:rsidRPr="00D83294">
        <w:rPr>
          <w:rFonts w:ascii="Arial" w:hAnsi="Arial" w:cs="Arial"/>
        </w:rPr>
        <w:t>201</w:t>
      </w:r>
      <w:r w:rsidR="00C76477" w:rsidRPr="00D83294">
        <w:rPr>
          <w:rFonts w:ascii="Arial" w:hAnsi="Arial" w:cs="Arial"/>
        </w:rPr>
        <w:t>6</w:t>
      </w:r>
      <w:r w:rsidR="00706BD0" w:rsidRPr="00D83294">
        <w:rPr>
          <w:rFonts w:ascii="Arial" w:hAnsi="Arial" w:cs="Arial"/>
        </w:rPr>
        <w:t xml:space="preserve"> </w:t>
      </w:r>
      <w:r w:rsidRPr="00D83294">
        <w:rPr>
          <w:rFonts w:ascii="Arial" w:hAnsi="Arial" w:cs="Arial"/>
        </w:rPr>
        <w:t xml:space="preserve">and </w:t>
      </w:r>
      <w:r w:rsidR="00713DE9" w:rsidRPr="00D83294">
        <w:rPr>
          <w:rFonts w:ascii="Arial" w:hAnsi="Arial" w:cs="Arial"/>
        </w:rPr>
        <w:t xml:space="preserve">thereafter </w:t>
      </w:r>
      <w:r w:rsidRPr="00D83294">
        <w:rPr>
          <w:rFonts w:ascii="Arial" w:hAnsi="Arial" w:cs="Arial"/>
        </w:rPr>
        <w:t xml:space="preserve">occur </w:t>
      </w:r>
      <w:r w:rsidR="00236E10" w:rsidRPr="00D83294">
        <w:rPr>
          <w:rFonts w:ascii="Arial" w:hAnsi="Arial" w:cs="Arial"/>
        </w:rPr>
        <w:t xml:space="preserve">on a </w:t>
      </w:r>
      <w:r w:rsidR="00C76477" w:rsidRPr="00D83294">
        <w:rPr>
          <w:rFonts w:ascii="Arial" w:hAnsi="Arial" w:cs="Arial"/>
        </w:rPr>
        <w:t>bi-annual basis</w:t>
      </w:r>
      <w:r w:rsidRPr="00D83294">
        <w:rPr>
          <w:rFonts w:ascii="Arial" w:hAnsi="Arial" w:cs="Arial"/>
        </w:rPr>
        <w:t>.</w:t>
      </w:r>
    </w:p>
    <w:p w14:paraId="36386CFF" w14:textId="77777777" w:rsidR="003E48A9" w:rsidRPr="00D83294" w:rsidRDefault="003E48A9" w:rsidP="00441E4F">
      <w:pPr>
        <w:numPr>
          <w:ilvl w:val="12"/>
          <w:numId w:val="0"/>
        </w:numPr>
        <w:tabs>
          <w:tab w:val="left" w:pos="0"/>
          <w:tab w:val="left" w:pos="218"/>
        </w:tabs>
        <w:ind w:right="45"/>
        <w:rPr>
          <w:rFonts w:ascii="Arial" w:hAnsi="Arial" w:cs="Arial"/>
        </w:rPr>
      </w:pPr>
    </w:p>
    <w:p w14:paraId="1F226732" w14:textId="27589B77" w:rsidR="00B67451" w:rsidRPr="00D83294" w:rsidRDefault="00D74800" w:rsidP="002B44B7">
      <w:pPr>
        <w:numPr>
          <w:ilvl w:val="12"/>
          <w:numId w:val="0"/>
        </w:numPr>
        <w:tabs>
          <w:tab w:val="left" w:pos="0"/>
          <w:tab w:val="left" w:pos="218"/>
        </w:tabs>
        <w:spacing w:after="480"/>
        <w:ind w:right="45"/>
        <w:rPr>
          <w:rFonts w:ascii="Arial" w:hAnsi="Arial" w:cs="Arial"/>
        </w:rPr>
      </w:pPr>
      <w:r w:rsidRPr="00D83294">
        <w:rPr>
          <w:rFonts w:ascii="Arial" w:hAnsi="Arial" w:cs="Arial"/>
          <w:highlight w:val="white"/>
        </w:rPr>
        <w:t xml:space="preserve">DHS </w:t>
      </w:r>
      <w:r w:rsidR="00477933" w:rsidRPr="00D83294">
        <w:rPr>
          <w:rFonts w:ascii="Arial" w:hAnsi="Arial" w:cs="Arial"/>
          <w:color w:val="000000" w:themeColor="text1"/>
        </w:rPr>
        <w:t>does not intend to crea</w:t>
      </w:r>
      <w:r w:rsidR="00F005A3" w:rsidRPr="00D83294">
        <w:rPr>
          <w:rFonts w:ascii="Arial" w:hAnsi="Arial" w:cs="Arial"/>
          <w:color w:val="000000" w:themeColor="text1"/>
        </w:rPr>
        <w:t>te a permanent register or data</w:t>
      </w:r>
      <w:r w:rsidR="00477933" w:rsidRPr="00D83294">
        <w:rPr>
          <w:rFonts w:ascii="Arial" w:hAnsi="Arial" w:cs="Arial"/>
          <w:color w:val="000000" w:themeColor="text1"/>
        </w:rPr>
        <w:t>base on matched or non-matched selections as part of this protocol.</w:t>
      </w:r>
      <w:r w:rsidR="002B44B7" w:rsidRPr="00D83294">
        <w:rPr>
          <w:rFonts w:ascii="Arial" w:hAnsi="Arial" w:cs="Arial"/>
        </w:rPr>
        <w:t xml:space="preserve"> </w:t>
      </w:r>
    </w:p>
    <w:p w14:paraId="05DD9A2C" w14:textId="77777777" w:rsidR="00664B07" w:rsidRPr="00D83294" w:rsidRDefault="00441E4F" w:rsidP="00DB7810">
      <w:pPr>
        <w:pStyle w:val="Heading2"/>
      </w:pPr>
      <w:bookmarkStart w:id="21" w:name="_Toc483309080"/>
      <w:r w:rsidRPr="00D83294">
        <w:t>8</w:t>
      </w:r>
      <w:r w:rsidR="00041C9A" w:rsidRPr="00D83294">
        <w:t>. Public Notice of the Program</w:t>
      </w:r>
      <w:bookmarkEnd w:id="21"/>
    </w:p>
    <w:p w14:paraId="21703585" w14:textId="77777777" w:rsidR="00B67451" w:rsidRPr="00D83294" w:rsidRDefault="00B67451" w:rsidP="006A623A">
      <w:pPr>
        <w:numPr>
          <w:ilvl w:val="12"/>
          <w:numId w:val="0"/>
        </w:numPr>
        <w:tabs>
          <w:tab w:val="left" w:pos="0"/>
          <w:tab w:val="left" w:pos="218"/>
          <w:tab w:val="left" w:pos="8931"/>
        </w:tabs>
        <w:ind w:right="45"/>
        <w:rPr>
          <w:rFonts w:ascii="Arial" w:hAnsi="Arial" w:cs="Arial"/>
        </w:rPr>
      </w:pPr>
      <w:r w:rsidRPr="00D83294">
        <w:rPr>
          <w:rFonts w:ascii="Arial" w:hAnsi="Arial" w:cs="Arial"/>
        </w:rPr>
        <w:t>There has been several public references</w:t>
      </w:r>
      <w:r w:rsidR="00F005A3" w:rsidRPr="00D83294">
        <w:rPr>
          <w:rFonts w:ascii="Arial" w:hAnsi="Arial" w:cs="Arial"/>
        </w:rPr>
        <w:t xml:space="preserve"> and announcements for</w:t>
      </w:r>
      <w:r w:rsidRPr="00D83294">
        <w:rPr>
          <w:rFonts w:ascii="Arial" w:hAnsi="Arial" w:cs="Arial"/>
        </w:rPr>
        <w:t xml:space="preserve"> the </w:t>
      </w:r>
      <w:r w:rsidR="00DF18DD" w:rsidRPr="00D83294">
        <w:rPr>
          <w:rFonts w:ascii="Arial" w:hAnsi="Arial" w:cs="Arial"/>
        </w:rPr>
        <w:t>NEIDM</w:t>
      </w:r>
      <w:r w:rsidRPr="00D83294">
        <w:rPr>
          <w:rFonts w:ascii="Arial" w:hAnsi="Arial" w:cs="Arial"/>
        </w:rPr>
        <w:t xml:space="preserve"> </w:t>
      </w:r>
      <w:r w:rsidR="004F504A" w:rsidRPr="00D83294">
        <w:rPr>
          <w:rFonts w:ascii="Arial" w:hAnsi="Arial" w:cs="Arial"/>
        </w:rPr>
        <w:t xml:space="preserve">program </w:t>
      </w:r>
      <w:r w:rsidRPr="00D83294">
        <w:rPr>
          <w:rFonts w:ascii="Arial" w:hAnsi="Arial" w:cs="Arial"/>
        </w:rPr>
        <w:t>which include</w:t>
      </w:r>
      <w:r w:rsidR="004F504A" w:rsidRPr="00D83294">
        <w:rPr>
          <w:rFonts w:ascii="Arial" w:hAnsi="Arial" w:cs="Arial"/>
        </w:rPr>
        <w:t>s</w:t>
      </w:r>
      <w:r w:rsidRPr="00D83294">
        <w:rPr>
          <w:rFonts w:ascii="Arial" w:hAnsi="Arial" w:cs="Arial"/>
        </w:rPr>
        <w:t xml:space="preserve"> </w:t>
      </w:r>
      <w:r w:rsidR="00F005A3" w:rsidRPr="00D83294">
        <w:rPr>
          <w:rFonts w:ascii="Arial" w:hAnsi="Arial" w:cs="Arial"/>
        </w:rPr>
        <w:t xml:space="preserve">stating </w:t>
      </w:r>
      <w:r w:rsidR="004F504A" w:rsidRPr="00D83294">
        <w:rPr>
          <w:rFonts w:ascii="Arial" w:hAnsi="Arial" w:cs="Arial"/>
        </w:rPr>
        <w:t xml:space="preserve">it </w:t>
      </w:r>
      <w:r w:rsidR="00F005A3" w:rsidRPr="00D83294">
        <w:rPr>
          <w:rFonts w:ascii="Arial" w:hAnsi="Arial" w:cs="Arial"/>
        </w:rPr>
        <w:t>involves</w:t>
      </w:r>
      <w:r w:rsidRPr="00D83294">
        <w:rPr>
          <w:rFonts w:ascii="Arial" w:hAnsi="Arial" w:cs="Arial"/>
        </w:rPr>
        <w:t xml:space="preserve"> ‘income data matching’. </w:t>
      </w:r>
    </w:p>
    <w:p w14:paraId="68C1F73F" w14:textId="77777777" w:rsidR="00B67451" w:rsidRPr="00D83294" w:rsidRDefault="00B67451" w:rsidP="006A623A">
      <w:pPr>
        <w:numPr>
          <w:ilvl w:val="12"/>
          <w:numId w:val="0"/>
        </w:numPr>
        <w:tabs>
          <w:tab w:val="left" w:pos="0"/>
          <w:tab w:val="left" w:pos="218"/>
          <w:tab w:val="left" w:pos="8931"/>
        </w:tabs>
        <w:ind w:right="45"/>
        <w:rPr>
          <w:rFonts w:ascii="Arial" w:hAnsi="Arial" w:cs="Arial"/>
        </w:rPr>
      </w:pPr>
    </w:p>
    <w:p w14:paraId="7437141C" w14:textId="1CE036C8" w:rsidR="00285D79" w:rsidRPr="00D83294" w:rsidRDefault="004A0A74" w:rsidP="006A623A">
      <w:pPr>
        <w:numPr>
          <w:ilvl w:val="12"/>
          <w:numId w:val="0"/>
        </w:numPr>
        <w:tabs>
          <w:tab w:val="left" w:pos="0"/>
          <w:tab w:val="left" w:pos="218"/>
          <w:tab w:val="left" w:pos="8931"/>
        </w:tabs>
        <w:ind w:right="45"/>
        <w:rPr>
          <w:rFonts w:ascii="Arial" w:hAnsi="Arial" w:cs="Arial"/>
        </w:rPr>
      </w:pPr>
      <w:r w:rsidRPr="00D83294">
        <w:rPr>
          <w:rFonts w:ascii="Arial" w:hAnsi="Arial" w:cs="Arial"/>
        </w:rPr>
        <w:t xml:space="preserve">While </w:t>
      </w:r>
      <w:r w:rsidR="00D74800" w:rsidRPr="00D83294">
        <w:rPr>
          <w:rFonts w:ascii="Arial" w:hAnsi="Arial" w:cs="Arial"/>
          <w:highlight w:val="white"/>
        </w:rPr>
        <w:t xml:space="preserve">DHS </w:t>
      </w:r>
      <w:r w:rsidR="006A623A" w:rsidRPr="00D83294">
        <w:rPr>
          <w:rFonts w:ascii="Arial" w:hAnsi="Arial" w:cs="Arial"/>
        </w:rPr>
        <w:t>has no objections to publicising high level details of this program</w:t>
      </w:r>
      <w:r w:rsidR="00D62EAD" w:rsidRPr="00D83294">
        <w:rPr>
          <w:rFonts w:ascii="Arial" w:hAnsi="Arial" w:cs="Arial"/>
        </w:rPr>
        <w:t xml:space="preserve"> and submitting an appropriate gazettal notice</w:t>
      </w:r>
      <w:r w:rsidR="00285D79" w:rsidRPr="00D83294">
        <w:rPr>
          <w:rFonts w:ascii="Arial" w:hAnsi="Arial" w:cs="Arial"/>
        </w:rPr>
        <w:t>.</w:t>
      </w:r>
      <w:r w:rsidR="00B67451" w:rsidRPr="00D83294">
        <w:rPr>
          <w:rFonts w:ascii="Arial" w:hAnsi="Arial" w:cs="Arial"/>
        </w:rPr>
        <w:t xml:space="preserve"> </w:t>
      </w:r>
      <w:r w:rsidR="00285D79" w:rsidRPr="00D83294">
        <w:rPr>
          <w:rFonts w:ascii="Arial" w:hAnsi="Arial" w:cs="Arial"/>
        </w:rPr>
        <w:t>A</w:t>
      </w:r>
      <w:r w:rsidR="006A623A" w:rsidRPr="00D83294">
        <w:rPr>
          <w:rFonts w:ascii="Arial" w:hAnsi="Arial" w:cs="Arial"/>
        </w:rPr>
        <w:t xml:space="preserve">dvertising the </w:t>
      </w:r>
      <w:r w:rsidR="00BC6E9B" w:rsidRPr="00D83294">
        <w:rPr>
          <w:rFonts w:ascii="Arial" w:hAnsi="Arial" w:cs="Arial"/>
        </w:rPr>
        <w:t xml:space="preserve">specific </w:t>
      </w:r>
      <w:r w:rsidR="006A623A" w:rsidRPr="00D83294">
        <w:rPr>
          <w:rFonts w:ascii="Arial" w:hAnsi="Arial" w:cs="Arial"/>
        </w:rPr>
        <w:t xml:space="preserve">details of the program, such as </w:t>
      </w:r>
      <w:r w:rsidR="005939F1" w:rsidRPr="00D83294">
        <w:rPr>
          <w:rFonts w:ascii="Arial" w:hAnsi="Arial" w:cs="Arial"/>
        </w:rPr>
        <w:t xml:space="preserve">matching criteria </w:t>
      </w:r>
      <w:r w:rsidR="00F005A3" w:rsidRPr="00D83294">
        <w:rPr>
          <w:rFonts w:ascii="Arial" w:hAnsi="Arial" w:cs="Arial"/>
        </w:rPr>
        <w:t>and risk profiles</w:t>
      </w:r>
      <w:r w:rsidR="006A623A" w:rsidRPr="00D83294">
        <w:rPr>
          <w:rFonts w:ascii="Arial" w:hAnsi="Arial" w:cs="Arial"/>
        </w:rPr>
        <w:t>, would inform individuals of possible avoidance techniques they would need t</w:t>
      </w:r>
      <w:r w:rsidR="00C76477" w:rsidRPr="00D83294">
        <w:rPr>
          <w:rFonts w:ascii="Arial" w:hAnsi="Arial" w:cs="Arial"/>
        </w:rPr>
        <w:t xml:space="preserve">o employ to evade detection and may </w:t>
      </w:r>
      <w:r w:rsidR="006A623A" w:rsidRPr="00D83294">
        <w:rPr>
          <w:rFonts w:ascii="Arial" w:hAnsi="Arial" w:cs="Arial"/>
        </w:rPr>
        <w:t>mak</w:t>
      </w:r>
      <w:r w:rsidR="00C76477" w:rsidRPr="00D83294">
        <w:rPr>
          <w:rFonts w:ascii="Arial" w:hAnsi="Arial" w:cs="Arial"/>
        </w:rPr>
        <w:t xml:space="preserve">e detection </w:t>
      </w:r>
      <w:r w:rsidR="006A623A" w:rsidRPr="00D83294">
        <w:rPr>
          <w:rFonts w:ascii="Arial" w:hAnsi="Arial" w:cs="Arial"/>
        </w:rPr>
        <w:t>more difficult.</w:t>
      </w:r>
    </w:p>
    <w:p w14:paraId="000B696A" w14:textId="77777777" w:rsidR="00285D79" w:rsidRPr="00D83294" w:rsidRDefault="00285D79" w:rsidP="006A623A">
      <w:pPr>
        <w:numPr>
          <w:ilvl w:val="12"/>
          <w:numId w:val="0"/>
        </w:numPr>
        <w:tabs>
          <w:tab w:val="left" w:pos="0"/>
          <w:tab w:val="left" w:pos="218"/>
          <w:tab w:val="left" w:pos="8931"/>
        </w:tabs>
        <w:ind w:right="45"/>
        <w:rPr>
          <w:rFonts w:ascii="Arial" w:hAnsi="Arial" w:cs="Arial"/>
        </w:rPr>
      </w:pPr>
    </w:p>
    <w:p w14:paraId="7DFC39D0" w14:textId="59F46642" w:rsidR="004A161A" w:rsidRPr="002B44B7" w:rsidRDefault="009C604A" w:rsidP="002B44B7">
      <w:pPr>
        <w:numPr>
          <w:ilvl w:val="12"/>
          <w:numId w:val="0"/>
        </w:numPr>
        <w:tabs>
          <w:tab w:val="left" w:pos="0"/>
          <w:tab w:val="left" w:pos="218"/>
          <w:tab w:val="left" w:pos="8931"/>
        </w:tabs>
        <w:spacing w:after="480"/>
        <w:ind w:right="45"/>
        <w:rPr>
          <w:rFonts w:ascii="Arial" w:hAnsi="Arial" w:cs="Arial"/>
        </w:rPr>
      </w:pPr>
      <w:r w:rsidRPr="00D83294">
        <w:rPr>
          <w:rFonts w:ascii="Arial" w:hAnsi="Arial" w:cs="Arial"/>
        </w:rPr>
        <w:t xml:space="preserve">A copy of the Public Notice can be found at </w:t>
      </w:r>
      <w:r w:rsidR="00D83294" w:rsidRPr="00D83294">
        <w:rPr>
          <w:rFonts w:ascii="Arial" w:hAnsi="Arial" w:cs="Arial"/>
        </w:rPr>
        <w:t>Appendix</w:t>
      </w:r>
      <w:r w:rsidRPr="00D83294">
        <w:rPr>
          <w:rFonts w:ascii="Arial" w:hAnsi="Arial" w:cs="Arial"/>
        </w:rPr>
        <w:t xml:space="preserve"> B.</w:t>
      </w:r>
      <w:r w:rsidR="002B44B7" w:rsidRPr="00D83294">
        <w:rPr>
          <w:rFonts w:ascii="Arial" w:hAnsi="Arial" w:cs="Arial"/>
          <w:color w:val="FF0000"/>
        </w:rPr>
        <w:t xml:space="preserve"> </w:t>
      </w:r>
    </w:p>
    <w:p w14:paraId="5042D11B" w14:textId="617018BC" w:rsidR="00664B07" w:rsidRPr="00D83294" w:rsidRDefault="00441E4F" w:rsidP="00DB7810">
      <w:pPr>
        <w:pStyle w:val="Heading2"/>
      </w:pPr>
      <w:bookmarkStart w:id="22" w:name="_Toc483309081"/>
      <w:r w:rsidRPr="00D83294">
        <w:t>9</w:t>
      </w:r>
      <w:r w:rsidR="00041C9A" w:rsidRPr="00D83294">
        <w:t>.</w:t>
      </w:r>
      <w:r w:rsidR="00041C9A" w:rsidRPr="00D83294">
        <w:tab/>
        <w:t>Reasons for Conducting the Program</w:t>
      </w:r>
      <w:bookmarkEnd w:id="22"/>
      <w:r w:rsidRPr="00D83294">
        <w:t xml:space="preserve"> </w:t>
      </w:r>
    </w:p>
    <w:p w14:paraId="2E5CD772" w14:textId="77777777" w:rsidR="00664B07" w:rsidRPr="00D83294" w:rsidRDefault="0069353E" w:rsidP="00DB7810">
      <w:pPr>
        <w:pStyle w:val="Heading3"/>
      </w:pPr>
      <w:bookmarkStart w:id="23" w:name="_Toc483309082"/>
      <w:r w:rsidRPr="00D83294">
        <w:t>9.1</w:t>
      </w:r>
      <w:r w:rsidR="00041C9A" w:rsidRPr="00D83294">
        <w:tab/>
      </w:r>
      <w:r w:rsidRPr="00D83294">
        <w:t>Relationship</w:t>
      </w:r>
      <w:r w:rsidR="00441E4F" w:rsidRPr="00D83294">
        <w:t xml:space="preserve"> with the agencies lawful functions</w:t>
      </w:r>
      <w:bookmarkEnd w:id="23"/>
    </w:p>
    <w:p w14:paraId="3AC1F3B3" w14:textId="77777777" w:rsidR="00441E4F" w:rsidRPr="00D83294" w:rsidRDefault="00441E4F" w:rsidP="00441E4F">
      <w:pPr>
        <w:numPr>
          <w:ilvl w:val="12"/>
          <w:numId w:val="0"/>
        </w:numPr>
        <w:tabs>
          <w:tab w:val="left" w:pos="0"/>
          <w:tab w:val="left" w:pos="218"/>
          <w:tab w:val="left" w:pos="8931"/>
        </w:tabs>
        <w:ind w:right="45"/>
        <w:rPr>
          <w:rFonts w:ascii="Arial" w:hAnsi="Arial" w:cs="Arial"/>
        </w:rPr>
      </w:pPr>
      <w:r w:rsidRPr="00D83294">
        <w:rPr>
          <w:rFonts w:ascii="Arial" w:hAnsi="Arial" w:cs="Arial"/>
        </w:rPr>
        <w:t xml:space="preserve">The program is related to </w:t>
      </w:r>
      <w:r w:rsidR="00305585" w:rsidRPr="00D83294">
        <w:rPr>
          <w:rFonts w:ascii="Arial" w:hAnsi="Arial" w:cs="Arial"/>
        </w:rPr>
        <w:t xml:space="preserve">the </w:t>
      </w:r>
      <w:r w:rsidR="00D74800" w:rsidRPr="00D83294">
        <w:rPr>
          <w:rFonts w:ascii="Arial" w:hAnsi="Arial" w:cs="Arial"/>
          <w:highlight w:val="white"/>
        </w:rPr>
        <w:t>DHS</w:t>
      </w:r>
      <w:r w:rsidR="00305585" w:rsidRPr="00D83294">
        <w:rPr>
          <w:rFonts w:ascii="Arial" w:hAnsi="Arial" w:cs="Arial"/>
        </w:rPr>
        <w:t>’s</w:t>
      </w:r>
      <w:r w:rsidRPr="00D83294">
        <w:rPr>
          <w:rFonts w:ascii="Arial" w:hAnsi="Arial" w:cs="Arial"/>
        </w:rPr>
        <w:t xml:space="preserve"> lawful function of limiting payments to those eligible under relevant legislation. The </w:t>
      </w:r>
      <w:r w:rsidRPr="00D83294">
        <w:rPr>
          <w:rFonts w:ascii="Arial" w:hAnsi="Arial" w:cs="Arial"/>
          <w:i/>
          <w:highlight w:val="white"/>
        </w:rPr>
        <w:t xml:space="preserve">Social Security Act 1991 </w:t>
      </w:r>
      <w:r w:rsidRPr="00D83294">
        <w:rPr>
          <w:rFonts w:ascii="Arial" w:hAnsi="Arial" w:cs="Arial"/>
          <w:highlight w:val="white"/>
        </w:rPr>
        <w:t>and the</w:t>
      </w:r>
      <w:r w:rsidRPr="00D83294">
        <w:rPr>
          <w:rFonts w:ascii="Arial" w:hAnsi="Arial" w:cs="Arial"/>
          <w:i/>
          <w:highlight w:val="white"/>
        </w:rPr>
        <w:t xml:space="preserve"> Social Security (Administration) Act 1999 </w:t>
      </w:r>
      <w:r w:rsidRPr="00D83294">
        <w:rPr>
          <w:rFonts w:ascii="Arial" w:hAnsi="Arial" w:cs="Arial"/>
          <w:highlight w:val="white"/>
        </w:rPr>
        <w:t>provide that customers are required to be eligible for payment. These requirements are given to customers in a written advice authorised under different sections of these Acts for different payment types.</w:t>
      </w:r>
    </w:p>
    <w:p w14:paraId="3DAEF836" w14:textId="77777777" w:rsidR="00664B07" w:rsidRPr="00D83294" w:rsidRDefault="0069353E" w:rsidP="00DB7810">
      <w:pPr>
        <w:pStyle w:val="Heading3"/>
      </w:pPr>
      <w:bookmarkStart w:id="24" w:name="_Toc483309083"/>
      <w:r w:rsidRPr="00D83294">
        <w:t>9.2</w:t>
      </w:r>
      <w:r w:rsidR="00041C9A" w:rsidRPr="00D83294">
        <w:tab/>
      </w:r>
      <w:r w:rsidRPr="00D83294">
        <w:t>Social</w:t>
      </w:r>
      <w:r w:rsidR="00441E4F" w:rsidRPr="00D83294">
        <w:t xml:space="preserve"> Considerations</w:t>
      </w:r>
      <w:bookmarkEnd w:id="24"/>
    </w:p>
    <w:p w14:paraId="7C7515D1" w14:textId="77777777" w:rsidR="00441E4F" w:rsidRPr="00D83294" w:rsidRDefault="000E1B81" w:rsidP="00441E4F">
      <w:pPr>
        <w:numPr>
          <w:ilvl w:val="12"/>
          <w:numId w:val="0"/>
        </w:numPr>
        <w:tabs>
          <w:tab w:val="left" w:pos="0"/>
          <w:tab w:val="left" w:pos="218"/>
          <w:tab w:val="left" w:pos="8931"/>
        </w:tabs>
        <w:ind w:right="45"/>
        <w:rPr>
          <w:rFonts w:ascii="Arial" w:hAnsi="Arial" w:cs="Arial"/>
        </w:rPr>
      </w:pPr>
      <w:r w:rsidRPr="00D83294">
        <w:rPr>
          <w:rFonts w:ascii="Arial" w:hAnsi="Arial" w:cs="Arial"/>
        </w:rPr>
        <w:t>Welfare</w:t>
      </w:r>
      <w:r w:rsidR="002C1A27" w:rsidRPr="00D83294">
        <w:rPr>
          <w:rFonts w:ascii="Arial" w:hAnsi="Arial" w:cs="Arial"/>
        </w:rPr>
        <w:t xml:space="preserve"> </w:t>
      </w:r>
      <w:r w:rsidRPr="00D83294">
        <w:rPr>
          <w:rFonts w:ascii="Arial" w:hAnsi="Arial" w:cs="Arial"/>
        </w:rPr>
        <w:t xml:space="preserve">is often topical and of interest to the media and the general public. </w:t>
      </w:r>
      <w:r w:rsidR="00441E4F" w:rsidRPr="00D83294">
        <w:rPr>
          <w:rFonts w:ascii="Arial" w:hAnsi="Arial" w:cs="Arial"/>
        </w:rPr>
        <w:t xml:space="preserve">There are some key social issues associated with the </w:t>
      </w:r>
      <w:r w:rsidR="00B67451" w:rsidRPr="00D83294">
        <w:rPr>
          <w:rFonts w:ascii="Arial" w:hAnsi="Arial" w:cs="Arial"/>
        </w:rPr>
        <w:t>measure</w:t>
      </w:r>
      <w:r w:rsidR="00441E4F" w:rsidRPr="00D83294">
        <w:rPr>
          <w:rFonts w:ascii="Arial" w:hAnsi="Arial" w:cs="Arial"/>
        </w:rPr>
        <w:t>:</w:t>
      </w:r>
    </w:p>
    <w:p w14:paraId="32D2E9D7" w14:textId="77777777" w:rsidR="00441E4F" w:rsidRPr="00830D3D" w:rsidRDefault="00B67451"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t</w:t>
      </w:r>
      <w:r w:rsidR="00441E4F" w:rsidRPr="00830D3D">
        <w:rPr>
          <w:rFonts w:ascii="Arial" w:hAnsi="Arial" w:cs="Arial"/>
          <w:color w:val="000000" w:themeColor="text1"/>
        </w:rPr>
        <w:t xml:space="preserve">hat only persons entitled to receive payments from </w:t>
      </w:r>
      <w:r w:rsidR="00D74800" w:rsidRPr="00830D3D">
        <w:rPr>
          <w:rFonts w:ascii="Arial" w:hAnsi="Arial" w:cs="Arial"/>
          <w:color w:val="000000" w:themeColor="text1"/>
        </w:rPr>
        <w:t xml:space="preserve">DHS </w:t>
      </w:r>
      <w:r w:rsidR="00441E4F" w:rsidRPr="00830D3D">
        <w:rPr>
          <w:rFonts w:ascii="Arial" w:hAnsi="Arial" w:cs="Arial"/>
          <w:color w:val="000000" w:themeColor="text1"/>
        </w:rPr>
        <w:t>do so and th</w:t>
      </w:r>
      <w:r w:rsidRPr="00830D3D">
        <w:rPr>
          <w:rFonts w:ascii="Arial" w:hAnsi="Arial" w:cs="Arial"/>
          <w:color w:val="000000" w:themeColor="text1"/>
        </w:rPr>
        <w:t>ey receive correct entitlements</w:t>
      </w:r>
    </w:p>
    <w:p w14:paraId="60619AC5" w14:textId="77777777" w:rsidR="00441E4F" w:rsidRPr="00830D3D" w:rsidRDefault="00B67451"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An</w:t>
      </w:r>
      <w:r w:rsidR="00441E4F" w:rsidRPr="00830D3D">
        <w:rPr>
          <w:rFonts w:ascii="Arial" w:hAnsi="Arial" w:cs="Arial"/>
          <w:color w:val="000000" w:themeColor="text1"/>
        </w:rPr>
        <w:t xml:space="preserve"> individual’s right to privacy is protected.</w:t>
      </w:r>
    </w:p>
    <w:p w14:paraId="1B7B6437" w14:textId="77777777" w:rsidR="00441E4F" w:rsidRPr="00D83294" w:rsidRDefault="008009E4" w:rsidP="00455C48">
      <w:pPr>
        <w:tabs>
          <w:tab w:val="left" w:pos="0"/>
          <w:tab w:val="left" w:pos="218"/>
          <w:tab w:val="left" w:pos="8931"/>
        </w:tabs>
        <w:ind w:right="45"/>
        <w:rPr>
          <w:rFonts w:ascii="Arial" w:hAnsi="Arial" w:cs="Arial"/>
        </w:rPr>
      </w:pPr>
      <w:r w:rsidRPr="00D83294">
        <w:rPr>
          <w:rFonts w:ascii="Arial" w:hAnsi="Arial" w:cs="Arial"/>
        </w:rPr>
        <w:t xml:space="preserve">Aligned </w:t>
      </w:r>
      <w:r w:rsidR="00441E4F" w:rsidRPr="00D83294">
        <w:rPr>
          <w:rFonts w:ascii="Arial" w:hAnsi="Arial" w:cs="Arial"/>
        </w:rPr>
        <w:t xml:space="preserve">to those issues is a concern for social justice.  In particular, there is strong support in the community for an income support system that directs available funds </w:t>
      </w:r>
      <w:r w:rsidRPr="00D83294">
        <w:rPr>
          <w:rFonts w:ascii="Arial" w:hAnsi="Arial" w:cs="Arial"/>
        </w:rPr>
        <w:t>and services</w:t>
      </w:r>
      <w:r w:rsidR="00441E4F" w:rsidRPr="00D83294">
        <w:rPr>
          <w:rFonts w:ascii="Arial" w:hAnsi="Arial" w:cs="Arial"/>
        </w:rPr>
        <w:t xml:space="preserve"> to those most in need of assistance. The program helps to achieve this in two ways:</w:t>
      </w:r>
    </w:p>
    <w:p w14:paraId="67C053FD" w14:textId="77777777" w:rsidR="00441E4F" w:rsidRPr="00830D3D" w:rsidRDefault="00B67451"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lastRenderedPageBreak/>
        <w:t>B</w:t>
      </w:r>
      <w:r w:rsidR="00441E4F" w:rsidRPr="00830D3D">
        <w:rPr>
          <w:rFonts w:ascii="Arial" w:hAnsi="Arial" w:cs="Arial"/>
          <w:color w:val="000000" w:themeColor="text1"/>
        </w:rPr>
        <w:t xml:space="preserve">y strengthening controls in </w:t>
      </w:r>
      <w:r w:rsidR="00305585" w:rsidRPr="00830D3D">
        <w:rPr>
          <w:rFonts w:ascii="Arial" w:hAnsi="Arial" w:cs="Arial"/>
          <w:color w:val="000000" w:themeColor="text1"/>
        </w:rPr>
        <w:t xml:space="preserve">the </w:t>
      </w:r>
      <w:r w:rsidR="00D74800" w:rsidRPr="00830D3D">
        <w:rPr>
          <w:rFonts w:ascii="Arial" w:hAnsi="Arial" w:cs="Arial"/>
          <w:color w:val="000000" w:themeColor="text1"/>
        </w:rPr>
        <w:t xml:space="preserve">DHS </w:t>
      </w:r>
      <w:r w:rsidR="00305585" w:rsidRPr="00830D3D">
        <w:rPr>
          <w:rFonts w:ascii="Arial" w:hAnsi="Arial" w:cs="Arial"/>
          <w:color w:val="000000" w:themeColor="text1"/>
        </w:rPr>
        <w:t>’s</w:t>
      </w:r>
      <w:r w:rsidR="00441E4F" w:rsidRPr="00830D3D">
        <w:rPr>
          <w:rFonts w:ascii="Arial" w:hAnsi="Arial" w:cs="Arial"/>
          <w:color w:val="000000" w:themeColor="text1"/>
        </w:rPr>
        <w:t xml:space="preserve"> payment systems</w:t>
      </w:r>
      <w:r w:rsidR="004847EE" w:rsidRPr="00830D3D">
        <w:rPr>
          <w:rFonts w:ascii="Arial" w:hAnsi="Arial" w:cs="Arial"/>
          <w:color w:val="000000" w:themeColor="text1"/>
        </w:rPr>
        <w:t>,</w:t>
      </w:r>
      <w:r w:rsidR="00441E4F" w:rsidRPr="00830D3D">
        <w:rPr>
          <w:rFonts w:ascii="Arial" w:hAnsi="Arial" w:cs="Arial"/>
          <w:color w:val="000000" w:themeColor="text1"/>
        </w:rPr>
        <w:t xml:space="preserve"> it reduces the outlays from </w:t>
      </w:r>
      <w:r w:rsidR="00D74800" w:rsidRPr="00830D3D">
        <w:rPr>
          <w:rFonts w:ascii="Arial" w:hAnsi="Arial" w:cs="Arial"/>
          <w:color w:val="000000" w:themeColor="text1"/>
        </w:rPr>
        <w:t xml:space="preserve">DHS’s </w:t>
      </w:r>
      <w:r w:rsidR="00441E4F" w:rsidRPr="00830D3D">
        <w:rPr>
          <w:rFonts w:ascii="Arial" w:hAnsi="Arial" w:cs="Arial"/>
          <w:color w:val="000000" w:themeColor="text1"/>
        </w:rPr>
        <w:t>programs (this provides funds for the Government to direct to other priorities); and</w:t>
      </w:r>
    </w:p>
    <w:p w14:paraId="58631216" w14:textId="77777777" w:rsidR="00441E4F" w:rsidRPr="00830D3D" w:rsidRDefault="00B67451"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The</w:t>
      </w:r>
      <w:r w:rsidR="00441E4F" w:rsidRPr="00830D3D">
        <w:rPr>
          <w:rFonts w:ascii="Arial" w:hAnsi="Arial" w:cs="Arial"/>
          <w:color w:val="000000" w:themeColor="text1"/>
        </w:rPr>
        <w:t xml:space="preserve"> existence of effective controls in payment systems soon becomes evident to the community and rapidly increases voluntary compliance.</w:t>
      </w:r>
    </w:p>
    <w:p w14:paraId="6BB9B586" w14:textId="77777777" w:rsidR="004A0A74" w:rsidRPr="00D83294" w:rsidRDefault="004A0A74" w:rsidP="00455C48">
      <w:pPr>
        <w:tabs>
          <w:tab w:val="left" w:pos="0"/>
          <w:tab w:val="left" w:pos="218"/>
        </w:tabs>
        <w:ind w:right="45"/>
        <w:rPr>
          <w:rFonts w:ascii="Arial" w:hAnsi="Arial" w:cs="Arial"/>
        </w:rPr>
      </w:pPr>
    </w:p>
    <w:p w14:paraId="4E75C639" w14:textId="77777777" w:rsidR="008C7D7B" w:rsidRPr="00D83294" w:rsidRDefault="00441E4F" w:rsidP="0064275E">
      <w:pPr>
        <w:tabs>
          <w:tab w:val="left" w:pos="0"/>
          <w:tab w:val="left" w:pos="218"/>
        </w:tabs>
        <w:ind w:right="45"/>
        <w:rPr>
          <w:rFonts w:ascii="Arial" w:hAnsi="Arial" w:cs="Arial"/>
          <w:b/>
          <w:sz w:val="28"/>
          <w:szCs w:val="28"/>
        </w:rPr>
      </w:pPr>
      <w:r w:rsidRPr="00D83294">
        <w:rPr>
          <w:rFonts w:ascii="Arial" w:hAnsi="Arial" w:cs="Arial"/>
        </w:rPr>
        <w:t xml:space="preserve">Suitable safeguards against unreasonable intrusion into the privacy of individuals are built into the </w:t>
      </w:r>
      <w:r w:rsidR="008009E4" w:rsidRPr="00D83294">
        <w:rPr>
          <w:rFonts w:ascii="Arial" w:hAnsi="Arial" w:cs="Arial"/>
        </w:rPr>
        <w:t>data matching</w:t>
      </w:r>
      <w:r w:rsidRPr="00D83294">
        <w:rPr>
          <w:rFonts w:ascii="Arial" w:hAnsi="Arial" w:cs="Arial"/>
        </w:rPr>
        <w:t xml:space="preserve"> arrangements. Matching is conducted in accordance with the Privacy Commissioner’s </w:t>
      </w:r>
      <w:r w:rsidR="00975BB8" w:rsidRPr="00D83294">
        <w:rPr>
          <w:rFonts w:ascii="Arial" w:hAnsi="Arial" w:cs="Arial"/>
        </w:rPr>
        <w:t>Guidelines on Data Matching in Australian Government Administration</w:t>
      </w:r>
      <w:r w:rsidRPr="00D83294">
        <w:rPr>
          <w:rFonts w:ascii="Arial" w:hAnsi="Arial" w:cs="Arial"/>
          <w:i/>
          <w:highlight w:val="white"/>
        </w:rPr>
        <w:t>.</w:t>
      </w:r>
    </w:p>
    <w:p w14:paraId="17424BF5" w14:textId="77777777" w:rsidR="00F005A3" w:rsidRPr="00D83294" w:rsidRDefault="00F005A3" w:rsidP="00F005A3">
      <w:pPr>
        <w:numPr>
          <w:ilvl w:val="12"/>
          <w:numId w:val="0"/>
        </w:numPr>
        <w:tabs>
          <w:tab w:val="left" w:pos="0"/>
          <w:tab w:val="left" w:pos="218"/>
        </w:tabs>
        <w:ind w:right="45"/>
        <w:rPr>
          <w:rFonts w:ascii="Arial" w:hAnsi="Arial" w:cs="Arial"/>
        </w:rPr>
      </w:pPr>
    </w:p>
    <w:p w14:paraId="6568A1E9" w14:textId="77777777" w:rsidR="00F005A3" w:rsidRPr="00D83294" w:rsidRDefault="00F005A3" w:rsidP="00F005A3">
      <w:pPr>
        <w:numPr>
          <w:ilvl w:val="12"/>
          <w:numId w:val="0"/>
        </w:numPr>
        <w:tabs>
          <w:tab w:val="left" w:pos="0"/>
          <w:tab w:val="left" w:pos="218"/>
        </w:tabs>
        <w:ind w:right="45"/>
        <w:rPr>
          <w:rFonts w:ascii="Arial" w:hAnsi="Arial" w:cs="Arial"/>
        </w:rPr>
      </w:pPr>
      <w:r w:rsidRPr="00D83294">
        <w:rPr>
          <w:rFonts w:ascii="Arial" w:hAnsi="Arial" w:cs="Arial"/>
        </w:rPr>
        <w:t>When comparing the NEIDM program to DHS’s existing data matching activity, the NEIDM program reduces the amount of information disclosures and burden places on customer and third parties.</w:t>
      </w:r>
    </w:p>
    <w:p w14:paraId="7A18526A" w14:textId="77777777" w:rsidR="0073292F" w:rsidRPr="00D83294" w:rsidRDefault="0073292F" w:rsidP="00F005A3">
      <w:pPr>
        <w:numPr>
          <w:ilvl w:val="12"/>
          <w:numId w:val="0"/>
        </w:numPr>
        <w:tabs>
          <w:tab w:val="left" w:pos="0"/>
          <w:tab w:val="left" w:pos="218"/>
        </w:tabs>
        <w:ind w:right="45"/>
        <w:rPr>
          <w:rFonts w:ascii="Arial" w:hAnsi="Arial" w:cs="Arial"/>
        </w:rPr>
      </w:pPr>
    </w:p>
    <w:p w14:paraId="121EA67F" w14:textId="77777777" w:rsidR="00664B07" w:rsidRPr="00D83294" w:rsidRDefault="00441E4F" w:rsidP="00DB7810">
      <w:pPr>
        <w:pStyle w:val="Heading2"/>
      </w:pPr>
      <w:bookmarkStart w:id="25" w:name="_Toc483309084"/>
      <w:r w:rsidRPr="00D83294">
        <w:t>10</w:t>
      </w:r>
      <w:r w:rsidR="00041C9A" w:rsidRPr="00D83294">
        <w:t>.</w:t>
      </w:r>
      <w:r w:rsidR="00041C9A" w:rsidRPr="00D83294">
        <w:tab/>
        <w:t>Legal Authority</w:t>
      </w:r>
      <w:bookmarkEnd w:id="25"/>
    </w:p>
    <w:p w14:paraId="3CE5FE86" w14:textId="77777777" w:rsidR="00664B07" w:rsidRPr="00D83294" w:rsidRDefault="0069353E" w:rsidP="00DB7810">
      <w:pPr>
        <w:pStyle w:val="Heading3"/>
        <w:rPr>
          <w:highlight w:val="white"/>
        </w:rPr>
      </w:pPr>
      <w:bookmarkStart w:id="26" w:name="_Toc483309085"/>
      <w:r w:rsidRPr="00D83294">
        <w:t>10.1</w:t>
      </w:r>
      <w:r w:rsidR="00041C9A" w:rsidRPr="00D83294">
        <w:tab/>
      </w:r>
      <w:r w:rsidR="00D74800" w:rsidRPr="00D83294">
        <w:rPr>
          <w:highlight w:val="white"/>
        </w:rPr>
        <w:t>DHS</w:t>
      </w:r>
      <w:bookmarkEnd w:id="26"/>
    </w:p>
    <w:p w14:paraId="5E6230D8" w14:textId="50C2E0D4" w:rsidR="00441E4F" w:rsidRPr="00D83294" w:rsidRDefault="00441E4F"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auto"/>
          <w:lang w:val="en-AU"/>
        </w:rPr>
      </w:pPr>
      <w:r w:rsidRPr="00D83294">
        <w:rPr>
          <w:rFonts w:ascii="Arial" w:hAnsi="Arial" w:cs="Arial"/>
          <w:color w:val="auto"/>
          <w:lang w:val="en-AU"/>
        </w:rPr>
        <w:t xml:space="preserve">Section 192 of the </w:t>
      </w:r>
      <w:r w:rsidRPr="00D83294">
        <w:rPr>
          <w:rFonts w:ascii="Arial" w:hAnsi="Arial" w:cs="Arial"/>
          <w:i/>
          <w:color w:val="auto"/>
          <w:highlight w:val="white"/>
          <w:lang w:val="en-AU"/>
        </w:rPr>
        <w:t>Social Security (Administration) Act 1999</w:t>
      </w:r>
      <w:r w:rsidRPr="00D83294">
        <w:rPr>
          <w:rFonts w:ascii="Arial" w:hAnsi="Arial" w:cs="Arial"/>
          <w:color w:val="auto"/>
          <w:highlight w:val="white"/>
          <w:lang w:val="en-AU"/>
        </w:rPr>
        <w:t xml:space="preserve"> provides that </w:t>
      </w:r>
      <w:r w:rsidR="00D74800" w:rsidRPr="00D83294">
        <w:rPr>
          <w:rFonts w:ascii="Arial" w:hAnsi="Arial" w:cs="Arial"/>
          <w:color w:val="auto"/>
          <w:highlight w:val="white"/>
          <w:lang w:val="en-AU"/>
        </w:rPr>
        <w:t>DHS</w:t>
      </w:r>
      <w:r w:rsidR="00305585" w:rsidRPr="00D83294">
        <w:rPr>
          <w:rFonts w:ascii="Arial" w:hAnsi="Arial" w:cs="Arial"/>
          <w:color w:val="auto"/>
          <w:highlight w:val="white"/>
          <w:lang w:val="en-AU"/>
        </w:rPr>
        <w:t xml:space="preserve"> </w:t>
      </w:r>
      <w:r w:rsidRPr="00D83294">
        <w:rPr>
          <w:rFonts w:ascii="Arial" w:hAnsi="Arial" w:cs="Arial"/>
          <w:color w:val="auto"/>
          <w:highlight w:val="white"/>
          <w:lang w:val="en-AU"/>
        </w:rPr>
        <w:t xml:space="preserve">may require the provision of information of relevance to the assessment of claims for </w:t>
      </w:r>
      <w:r w:rsidR="00D74800" w:rsidRPr="00D83294">
        <w:rPr>
          <w:rFonts w:ascii="Arial" w:hAnsi="Arial" w:cs="Arial"/>
          <w:color w:val="auto"/>
          <w:highlight w:val="white"/>
          <w:lang w:val="en-AU"/>
        </w:rPr>
        <w:t>DHS</w:t>
      </w:r>
      <w:r w:rsidR="00305585" w:rsidRPr="00D83294">
        <w:rPr>
          <w:rFonts w:ascii="Arial" w:hAnsi="Arial" w:cs="Arial"/>
          <w:color w:val="auto"/>
          <w:highlight w:val="white"/>
          <w:lang w:val="en-AU"/>
        </w:rPr>
        <w:t xml:space="preserve">’s </w:t>
      </w:r>
      <w:r w:rsidRPr="00D83294">
        <w:rPr>
          <w:rFonts w:ascii="Arial" w:hAnsi="Arial" w:cs="Arial"/>
          <w:color w:val="auto"/>
          <w:highlight w:val="white"/>
          <w:lang w:val="en-AU"/>
        </w:rPr>
        <w:t>payments, including whether a payment is or was payable to the person who received it or whether the rate is or was correct.</w:t>
      </w:r>
    </w:p>
    <w:p w14:paraId="77F8CA52" w14:textId="77777777" w:rsidR="00441E4F" w:rsidRPr="00D83294" w:rsidRDefault="00441E4F"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auto"/>
          <w:lang w:val="en-AU"/>
        </w:rPr>
      </w:pPr>
    </w:p>
    <w:p w14:paraId="1E76B5A9" w14:textId="77777777" w:rsidR="008009E4" w:rsidRPr="00D83294" w:rsidRDefault="00441E4F"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auto"/>
          <w:lang w:val="en-AU"/>
        </w:rPr>
      </w:pPr>
      <w:r w:rsidRPr="00D83294">
        <w:rPr>
          <w:rFonts w:ascii="Arial" w:hAnsi="Arial" w:cs="Arial"/>
          <w:color w:val="auto"/>
          <w:lang w:val="en-AU"/>
        </w:rPr>
        <w:t xml:space="preserve">Section 195 of the </w:t>
      </w:r>
      <w:r w:rsidRPr="00D83294">
        <w:rPr>
          <w:rFonts w:ascii="Arial" w:hAnsi="Arial" w:cs="Arial"/>
          <w:i/>
          <w:iCs/>
          <w:color w:val="auto"/>
          <w:lang w:val="en-AU"/>
        </w:rPr>
        <w:t>Social Security (Administration) Act 1999</w:t>
      </w:r>
      <w:r w:rsidRPr="00D83294">
        <w:rPr>
          <w:rFonts w:ascii="Arial" w:hAnsi="Arial" w:cs="Arial"/>
          <w:color w:val="auto"/>
          <w:lang w:val="en-AU"/>
        </w:rPr>
        <w:t xml:space="preserve"> provides that </w:t>
      </w:r>
      <w:r w:rsidR="00D74800" w:rsidRPr="00D83294">
        <w:rPr>
          <w:rFonts w:ascii="Arial" w:hAnsi="Arial" w:cs="Arial"/>
          <w:color w:val="auto"/>
          <w:lang w:val="en-AU"/>
        </w:rPr>
        <w:t>DHS</w:t>
      </w:r>
      <w:r w:rsidRPr="00D83294">
        <w:rPr>
          <w:rFonts w:ascii="Arial" w:hAnsi="Arial" w:cs="Arial"/>
          <w:color w:val="auto"/>
          <w:lang w:val="en-AU"/>
        </w:rPr>
        <w:t xml:space="preserve"> may require the provision of specified information that relates to a class of people.  This section authorises </w:t>
      </w:r>
      <w:r w:rsidR="00D74800" w:rsidRPr="00D83294">
        <w:rPr>
          <w:rFonts w:ascii="Arial" w:hAnsi="Arial" w:cs="Arial"/>
          <w:color w:val="auto"/>
          <w:lang w:val="en-AU"/>
        </w:rPr>
        <w:t>DHS</w:t>
      </w:r>
      <w:r w:rsidRPr="00D83294">
        <w:rPr>
          <w:rFonts w:ascii="Arial" w:hAnsi="Arial" w:cs="Arial"/>
          <w:color w:val="auto"/>
          <w:lang w:val="en-AU"/>
        </w:rPr>
        <w:t xml:space="preserve"> to request data </w:t>
      </w:r>
      <w:r w:rsidR="00122B15" w:rsidRPr="00D83294">
        <w:rPr>
          <w:rFonts w:ascii="Arial" w:hAnsi="Arial" w:cs="Arial"/>
          <w:color w:val="auto"/>
          <w:lang w:val="en-AU"/>
        </w:rPr>
        <w:t>about</w:t>
      </w:r>
      <w:r w:rsidRPr="00D83294">
        <w:rPr>
          <w:rFonts w:ascii="Arial" w:hAnsi="Arial" w:cs="Arial"/>
          <w:color w:val="auto"/>
          <w:lang w:val="en-AU"/>
        </w:rPr>
        <w:t xml:space="preserve"> </w:t>
      </w:r>
      <w:r w:rsidR="004847EE" w:rsidRPr="00D83294">
        <w:rPr>
          <w:rFonts w:ascii="Arial" w:hAnsi="Arial" w:cs="Arial"/>
          <w:color w:val="auto"/>
          <w:lang w:val="en-AU"/>
        </w:rPr>
        <w:t>c</w:t>
      </w:r>
      <w:r w:rsidRPr="00D83294">
        <w:rPr>
          <w:rFonts w:ascii="Arial" w:hAnsi="Arial" w:cs="Arial"/>
          <w:color w:val="auto"/>
          <w:lang w:val="en-AU"/>
        </w:rPr>
        <w:t xml:space="preserve">ustomers. </w:t>
      </w:r>
    </w:p>
    <w:p w14:paraId="4B23D043" w14:textId="77777777" w:rsidR="00A5245D" w:rsidRPr="00D83294" w:rsidRDefault="00A5245D"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auto"/>
          <w:lang w:val="en-AU"/>
        </w:rPr>
      </w:pPr>
    </w:p>
    <w:p w14:paraId="37F97933" w14:textId="77777777" w:rsidR="00441E4F" w:rsidRPr="00D83294" w:rsidRDefault="00B56D75" w:rsidP="00441E4F">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lang w:val="en-AU"/>
        </w:rPr>
      </w:pPr>
      <w:r w:rsidRPr="00D83294">
        <w:rPr>
          <w:rFonts w:ascii="Arial" w:hAnsi="Arial" w:cs="Arial"/>
          <w:i/>
          <w:color w:val="auto"/>
          <w:lang w:val="en-AU"/>
        </w:rPr>
        <w:t xml:space="preserve">Australian </w:t>
      </w:r>
      <w:r w:rsidR="00441E4F" w:rsidRPr="00D83294">
        <w:rPr>
          <w:rFonts w:ascii="Arial" w:hAnsi="Arial" w:cs="Arial"/>
          <w:i/>
          <w:color w:val="auto"/>
          <w:lang w:val="en-AU"/>
        </w:rPr>
        <w:t xml:space="preserve">Privacy Principle </w:t>
      </w:r>
      <w:r w:rsidR="00AE54FA" w:rsidRPr="00D83294">
        <w:rPr>
          <w:rFonts w:ascii="Arial" w:hAnsi="Arial" w:cs="Arial"/>
          <w:i/>
          <w:color w:val="auto"/>
          <w:lang w:val="en-AU"/>
        </w:rPr>
        <w:t xml:space="preserve">6 </w:t>
      </w:r>
      <w:r w:rsidR="00441E4F" w:rsidRPr="00D83294">
        <w:rPr>
          <w:rFonts w:ascii="Arial" w:hAnsi="Arial" w:cs="Arial"/>
          <w:color w:val="auto"/>
          <w:highlight w:val="white"/>
          <w:lang w:val="en-AU"/>
        </w:rPr>
        <w:t>(</w:t>
      </w:r>
      <w:r w:rsidR="00FF2635" w:rsidRPr="00D83294">
        <w:rPr>
          <w:rFonts w:ascii="Arial" w:hAnsi="Arial" w:cs="Arial"/>
          <w:color w:val="auto"/>
          <w:highlight w:val="white"/>
          <w:lang w:val="en-AU"/>
        </w:rPr>
        <w:t>A</w:t>
      </w:r>
      <w:r w:rsidR="00441E4F" w:rsidRPr="00D83294">
        <w:rPr>
          <w:rFonts w:ascii="Arial" w:hAnsi="Arial" w:cs="Arial"/>
          <w:color w:val="auto"/>
          <w:highlight w:val="white"/>
          <w:lang w:val="en-AU"/>
        </w:rPr>
        <w:t xml:space="preserve">PP </w:t>
      </w:r>
      <w:r w:rsidR="00AE54FA" w:rsidRPr="00D83294">
        <w:rPr>
          <w:rFonts w:ascii="Arial" w:hAnsi="Arial" w:cs="Arial"/>
          <w:color w:val="auto"/>
          <w:highlight w:val="white"/>
          <w:lang w:val="en-AU"/>
        </w:rPr>
        <w:t>6</w:t>
      </w:r>
      <w:r w:rsidR="00441E4F" w:rsidRPr="00D83294">
        <w:rPr>
          <w:rFonts w:ascii="Arial" w:hAnsi="Arial" w:cs="Arial"/>
          <w:color w:val="auto"/>
          <w:highlight w:val="white"/>
          <w:lang w:val="en-AU"/>
        </w:rPr>
        <w:t xml:space="preserve">) does not limit the disclosure of personal information by an agency where that disclosure is required or authorised by or under law.  As the </w:t>
      </w:r>
      <w:r w:rsidR="001B0A41" w:rsidRPr="00D83294">
        <w:rPr>
          <w:rFonts w:ascii="Arial" w:hAnsi="Arial" w:cs="Arial"/>
          <w:color w:val="auto"/>
          <w:highlight w:val="white"/>
          <w:lang w:val="en-AU"/>
        </w:rPr>
        <w:t>ATO</w:t>
      </w:r>
      <w:r w:rsidR="00441E4F" w:rsidRPr="00D83294">
        <w:rPr>
          <w:rFonts w:ascii="Arial" w:hAnsi="Arial" w:cs="Arial"/>
          <w:color w:val="auto"/>
          <w:highlight w:val="white"/>
          <w:lang w:val="en-AU"/>
        </w:rPr>
        <w:t xml:space="preserve"> information involved in this </w:t>
      </w:r>
      <w:r w:rsidR="008009E4" w:rsidRPr="00D83294">
        <w:rPr>
          <w:rFonts w:ascii="Arial" w:hAnsi="Arial" w:cs="Arial"/>
          <w:color w:val="auto"/>
          <w:highlight w:val="white"/>
          <w:lang w:val="en-AU"/>
        </w:rPr>
        <w:t>data matching</w:t>
      </w:r>
      <w:r w:rsidR="00441E4F" w:rsidRPr="00D83294">
        <w:rPr>
          <w:rFonts w:ascii="Arial" w:hAnsi="Arial" w:cs="Arial"/>
          <w:color w:val="auto"/>
          <w:highlight w:val="white"/>
          <w:lang w:val="en-AU"/>
        </w:rPr>
        <w:t xml:space="preserve"> program is obtained by </w:t>
      </w:r>
      <w:r w:rsidR="00D74800" w:rsidRPr="00D83294">
        <w:rPr>
          <w:rFonts w:ascii="Arial" w:hAnsi="Arial" w:cs="Arial"/>
          <w:color w:val="auto"/>
          <w:highlight w:val="white"/>
          <w:lang w:val="en-AU"/>
        </w:rPr>
        <w:t>DHS</w:t>
      </w:r>
      <w:r w:rsidR="00441E4F" w:rsidRPr="00D83294">
        <w:rPr>
          <w:rFonts w:ascii="Arial" w:hAnsi="Arial" w:cs="Arial"/>
          <w:color w:val="auto"/>
          <w:highlight w:val="white"/>
          <w:lang w:val="en-AU"/>
        </w:rPr>
        <w:t xml:space="preserve"> under </w:t>
      </w:r>
      <w:r w:rsidR="001B0A41" w:rsidRPr="00D83294">
        <w:rPr>
          <w:rFonts w:ascii="Arial" w:hAnsi="Arial" w:cs="Arial"/>
          <w:i/>
          <w:color w:val="auto"/>
          <w:lang w:val="en-AU"/>
        </w:rPr>
        <w:t>Schedule 1 Item, 1 of Table 1</w:t>
      </w:r>
      <w:r w:rsidR="00441E4F" w:rsidRPr="00D83294">
        <w:rPr>
          <w:rFonts w:ascii="Arial" w:hAnsi="Arial" w:cs="Arial"/>
          <w:i/>
          <w:color w:val="auto"/>
          <w:lang w:val="en-AU"/>
        </w:rPr>
        <w:t xml:space="preserve"> </w:t>
      </w:r>
      <w:r w:rsidR="001B0A41" w:rsidRPr="00D83294">
        <w:rPr>
          <w:rFonts w:ascii="Arial" w:hAnsi="Arial" w:cs="Arial"/>
          <w:i/>
          <w:color w:val="auto"/>
          <w:lang w:val="en-AU"/>
        </w:rPr>
        <w:t>of the Taxation Administration Act 1953</w:t>
      </w:r>
      <w:r w:rsidR="00441E4F" w:rsidRPr="00D83294">
        <w:rPr>
          <w:rFonts w:ascii="Arial" w:hAnsi="Arial" w:cs="Arial"/>
          <w:color w:val="auto"/>
          <w:highlight w:val="white"/>
          <w:lang w:val="en-AU"/>
        </w:rPr>
        <w:t xml:space="preserve">, </w:t>
      </w:r>
      <w:r w:rsidR="00AE54FA" w:rsidRPr="00D83294">
        <w:rPr>
          <w:rFonts w:ascii="Arial" w:hAnsi="Arial" w:cs="Arial"/>
          <w:color w:val="auto"/>
          <w:lang w:val="en-AU"/>
        </w:rPr>
        <w:t>A</w:t>
      </w:r>
      <w:r w:rsidR="00441E4F" w:rsidRPr="00D83294">
        <w:rPr>
          <w:rFonts w:ascii="Arial" w:hAnsi="Arial" w:cs="Arial"/>
          <w:color w:val="auto"/>
          <w:lang w:val="en-AU"/>
        </w:rPr>
        <w:t>PP</w:t>
      </w:r>
      <w:r w:rsidR="00441E4F" w:rsidRPr="00D83294">
        <w:rPr>
          <w:rFonts w:ascii="Arial" w:hAnsi="Arial" w:cs="Arial"/>
          <w:color w:val="auto"/>
          <w:highlight w:val="white"/>
          <w:lang w:val="en-AU"/>
        </w:rPr>
        <w:t xml:space="preserve"> </w:t>
      </w:r>
      <w:r w:rsidR="00AE54FA" w:rsidRPr="00D83294">
        <w:rPr>
          <w:rFonts w:ascii="Arial" w:hAnsi="Arial" w:cs="Arial"/>
          <w:color w:val="auto"/>
          <w:highlight w:val="white"/>
          <w:lang w:val="en-AU"/>
        </w:rPr>
        <w:t>6</w:t>
      </w:r>
      <w:r w:rsidR="00441E4F" w:rsidRPr="00D83294">
        <w:rPr>
          <w:rFonts w:ascii="Arial" w:hAnsi="Arial" w:cs="Arial"/>
          <w:color w:val="auto"/>
          <w:highlight w:val="white"/>
          <w:lang w:val="en-AU"/>
        </w:rPr>
        <w:t xml:space="preserve"> does not limit its disclosure to </w:t>
      </w:r>
      <w:r w:rsidR="00D74800" w:rsidRPr="00D83294">
        <w:rPr>
          <w:rFonts w:ascii="Arial" w:hAnsi="Arial" w:cs="Arial"/>
          <w:color w:val="auto"/>
          <w:highlight w:val="white"/>
          <w:lang w:val="en-AU"/>
        </w:rPr>
        <w:t>DHS</w:t>
      </w:r>
      <w:r w:rsidR="008009E4" w:rsidRPr="00D83294">
        <w:rPr>
          <w:rFonts w:ascii="Arial" w:hAnsi="Arial" w:cs="Arial"/>
          <w:color w:val="auto"/>
          <w:highlight w:val="white"/>
          <w:lang w:val="en-AU"/>
        </w:rPr>
        <w:t>.</w:t>
      </w:r>
      <w:r w:rsidR="00441E4F" w:rsidRPr="00D83294">
        <w:rPr>
          <w:rFonts w:ascii="Arial" w:hAnsi="Arial" w:cs="Arial"/>
          <w:color w:val="auto"/>
          <w:highlight w:val="white"/>
          <w:lang w:val="en-AU"/>
        </w:rPr>
        <w:t xml:space="preserve"> </w:t>
      </w:r>
    </w:p>
    <w:p w14:paraId="643671AA" w14:textId="77777777" w:rsidR="00664B07" w:rsidRPr="00D83294" w:rsidRDefault="0069353E" w:rsidP="00DB7810">
      <w:pPr>
        <w:pStyle w:val="Heading3"/>
        <w:rPr>
          <w:highlight w:val="white"/>
        </w:rPr>
      </w:pPr>
      <w:bookmarkStart w:id="27" w:name="_Toc483309086"/>
      <w:r w:rsidRPr="00D83294">
        <w:rPr>
          <w:highlight w:val="white"/>
        </w:rPr>
        <w:t>10.2</w:t>
      </w:r>
      <w:r w:rsidR="00041C9A" w:rsidRPr="00D83294">
        <w:rPr>
          <w:highlight w:val="white"/>
        </w:rPr>
        <w:tab/>
      </w:r>
      <w:r w:rsidR="00B67451" w:rsidRPr="00D83294">
        <w:rPr>
          <w:highlight w:val="white"/>
        </w:rPr>
        <w:t>ATO</w:t>
      </w:r>
      <w:bookmarkEnd w:id="27"/>
    </w:p>
    <w:p w14:paraId="17B36E16" w14:textId="77777777" w:rsidR="001B0A41" w:rsidRDefault="001B0A41" w:rsidP="00441E4F">
      <w:pPr>
        <w:numPr>
          <w:ilvl w:val="12"/>
          <w:numId w:val="0"/>
        </w:numPr>
        <w:tabs>
          <w:tab w:val="left" w:pos="-142"/>
          <w:tab w:val="left" w:pos="218"/>
        </w:tabs>
        <w:ind w:right="45"/>
        <w:rPr>
          <w:rFonts w:ascii="Arial" w:hAnsi="Arial" w:cs="Arial"/>
        </w:rPr>
      </w:pPr>
      <w:r w:rsidRPr="00D83294">
        <w:rPr>
          <w:rFonts w:ascii="Arial" w:hAnsi="Arial" w:cs="Arial"/>
        </w:rPr>
        <w:t>The ATO</w:t>
      </w:r>
      <w:r w:rsidR="00675C06" w:rsidRPr="00D83294">
        <w:rPr>
          <w:rFonts w:ascii="Arial" w:hAnsi="Arial" w:cs="Arial"/>
        </w:rPr>
        <w:t xml:space="preserve"> legislation allows the </w:t>
      </w:r>
      <w:r w:rsidRPr="00D83294">
        <w:rPr>
          <w:rFonts w:ascii="Arial" w:hAnsi="Arial" w:cs="Arial"/>
        </w:rPr>
        <w:t>ATO</w:t>
      </w:r>
      <w:r w:rsidR="001C3CE1" w:rsidRPr="00D83294">
        <w:rPr>
          <w:rFonts w:ascii="Arial" w:hAnsi="Arial" w:cs="Arial"/>
        </w:rPr>
        <w:t xml:space="preserve"> </w:t>
      </w:r>
      <w:r w:rsidR="00675C06" w:rsidRPr="00D83294">
        <w:rPr>
          <w:rFonts w:ascii="Arial" w:hAnsi="Arial" w:cs="Arial"/>
        </w:rPr>
        <w:t xml:space="preserve">to disclose </w:t>
      </w:r>
      <w:r w:rsidRPr="00D83294">
        <w:rPr>
          <w:rFonts w:ascii="Arial" w:hAnsi="Arial" w:cs="Arial"/>
        </w:rPr>
        <w:t>ATO</w:t>
      </w:r>
      <w:r w:rsidR="00675C06" w:rsidRPr="00D83294">
        <w:rPr>
          <w:rFonts w:ascii="Arial" w:hAnsi="Arial" w:cs="Arial"/>
        </w:rPr>
        <w:t xml:space="preserve"> information to </w:t>
      </w:r>
      <w:r w:rsidRPr="00D83294">
        <w:rPr>
          <w:rFonts w:ascii="Arial" w:hAnsi="Arial" w:cs="Arial"/>
        </w:rPr>
        <w:t>an Agency Head (within the meaning of the Public Service Act 1999) of an agency (within the meaning of that Act) dealing with matters relating to the social security law (within the meaning of subsection 23(17) of the Social Security Act 1991) where is for the purpose of administering that law (the Social Security Act 1991).</w:t>
      </w:r>
    </w:p>
    <w:p w14:paraId="5C880E11" w14:textId="77777777" w:rsidR="00DB7810" w:rsidRPr="00D83294" w:rsidRDefault="00DB7810" w:rsidP="00441E4F">
      <w:pPr>
        <w:numPr>
          <w:ilvl w:val="12"/>
          <w:numId w:val="0"/>
        </w:numPr>
        <w:tabs>
          <w:tab w:val="left" w:pos="-142"/>
          <w:tab w:val="left" w:pos="218"/>
        </w:tabs>
        <w:ind w:right="45"/>
        <w:rPr>
          <w:rFonts w:ascii="Arial" w:hAnsi="Arial" w:cs="Arial"/>
        </w:rPr>
      </w:pPr>
    </w:p>
    <w:p w14:paraId="599307F9" w14:textId="77777777" w:rsidR="00664B07" w:rsidRPr="00D83294" w:rsidRDefault="00441E4F" w:rsidP="00DB7810">
      <w:pPr>
        <w:pStyle w:val="Heading2"/>
      </w:pPr>
      <w:bookmarkStart w:id="28" w:name="_Toc483309087"/>
      <w:r w:rsidRPr="00D83294">
        <w:t>11</w:t>
      </w:r>
      <w:r w:rsidR="00041C9A" w:rsidRPr="00D83294">
        <w:t>.</w:t>
      </w:r>
      <w:r w:rsidR="00041C9A" w:rsidRPr="00D83294">
        <w:tab/>
        <w:t>Disclosure of Information Provisions</w:t>
      </w:r>
      <w:bookmarkEnd w:id="28"/>
    </w:p>
    <w:p w14:paraId="78A5CE52" w14:textId="77777777" w:rsidR="00664B07" w:rsidRPr="00D83294" w:rsidRDefault="00441E4F" w:rsidP="00DB7810">
      <w:pPr>
        <w:pStyle w:val="Heading3"/>
        <w:rPr>
          <w:highlight w:val="white"/>
        </w:rPr>
      </w:pPr>
      <w:bookmarkStart w:id="29" w:name="_Toc483309088"/>
      <w:r w:rsidRPr="00D83294">
        <w:rPr>
          <w:highlight w:val="white"/>
        </w:rPr>
        <w:t>11.1</w:t>
      </w:r>
      <w:r w:rsidR="00041C9A" w:rsidRPr="00D83294">
        <w:rPr>
          <w:highlight w:val="white"/>
        </w:rPr>
        <w:tab/>
      </w:r>
      <w:r w:rsidR="00D74800" w:rsidRPr="00D83294">
        <w:rPr>
          <w:highlight w:val="white"/>
        </w:rPr>
        <w:t>DHS</w:t>
      </w:r>
      <w:r w:rsidRPr="00D83294">
        <w:rPr>
          <w:highlight w:val="white"/>
        </w:rPr>
        <w:t xml:space="preserve"> and </w:t>
      </w:r>
      <w:r w:rsidR="001B0A41" w:rsidRPr="00D83294">
        <w:rPr>
          <w:highlight w:val="white"/>
        </w:rPr>
        <w:t>ATO</w:t>
      </w:r>
      <w:bookmarkEnd w:id="29"/>
    </w:p>
    <w:p w14:paraId="065B2908" w14:textId="77777777" w:rsidR="0060354C" w:rsidRPr="00D83294" w:rsidRDefault="00DF18DD" w:rsidP="00441E4F">
      <w:pPr>
        <w:numPr>
          <w:ilvl w:val="12"/>
          <w:numId w:val="0"/>
        </w:numPr>
        <w:tabs>
          <w:tab w:val="left" w:pos="0"/>
          <w:tab w:val="left" w:pos="218"/>
        </w:tabs>
        <w:ind w:right="45"/>
        <w:rPr>
          <w:rFonts w:ascii="Arial" w:hAnsi="Arial" w:cs="Arial"/>
        </w:rPr>
      </w:pPr>
      <w:r w:rsidRPr="00D83294">
        <w:rPr>
          <w:rFonts w:ascii="Arial" w:hAnsi="Arial" w:cs="Arial"/>
        </w:rPr>
        <w:t xml:space="preserve">DHS view the NEIDM program as a positive step in continuing to increase it transparency in its data matching activity. </w:t>
      </w:r>
    </w:p>
    <w:p w14:paraId="7241C9CE" w14:textId="77777777" w:rsidR="0060354C" w:rsidRPr="00D83294" w:rsidRDefault="0060354C" w:rsidP="00441E4F">
      <w:pPr>
        <w:numPr>
          <w:ilvl w:val="12"/>
          <w:numId w:val="0"/>
        </w:numPr>
        <w:tabs>
          <w:tab w:val="left" w:pos="0"/>
          <w:tab w:val="left" w:pos="218"/>
        </w:tabs>
        <w:ind w:right="45"/>
        <w:rPr>
          <w:rFonts w:ascii="Arial" w:hAnsi="Arial" w:cs="Arial"/>
        </w:rPr>
      </w:pPr>
    </w:p>
    <w:p w14:paraId="60E7E2FD" w14:textId="77777777" w:rsidR="00DF18DD" w:rsidRPr="00D83294" w:rsidRDefault="0060354C" w:rsidP="00441E4F">
      <w:pPr>
        <w:numPr>
          <w:ilvl w:val="12"/>
          <w:numId w:val="0"/>
        </w:numPr>
        <w:tabs>
          <w:tab w:val="left" w:pos="0"/>
          <w:tab w:val="left" w:pos="218"/>
        </w:tabs>
        <w:ind w:right="45"/>
        <w:rPr>
          <w:rFonts w:ascii="Arial" w:hAnsi="Arial" w:cs="Arial"/>
        </w:rPr>
      </w:pPr>
      <w:r w:rsidRPr="00D83294">
        <w:rPr>
          <w:rFonts w:ascii="Arial" w:hAnsi="Arial" w:cs="Arial"/>
        </w:rPr>
        <w:lastRenderedPageBreak/>
        <w:t xml:space="preserve">Under this program DHS will provide the actual data received from the ATO to the customer. </w:t>
      </w:r>
      <w:r w:rsidR="00DF18DD" w:rsidRPr="00D83294">
        <w:rPr>
          <w:rFonts w:ascii="Arial" w:hAnsi="Arial" w:cs="Arial"/>
        </w:rPr>
        <w:t>At the same time</w:t>
      </w:r>
      <w:r w:rsidRPr="00D83294">
        <w:rPr>
          <w:rFonts w:ascii="Arial" w:hAnsi="Arial" w:cs="Arial"/>
        </w:rPr>
        <w:t>,</w:t>
      </w:r>
      <w:r w:rsidR="00DF18DD" w:rsidRPr="00D83294">
        <w:rPr>
          <w:rFonts w:ascii="Arial" w:hAnsi="Arial" w:cs="Arial"/>
        </w:rPr>
        <w:t xml:space="preserve"> the program reduces the amount of information</w:t>
      </w:r>
      <w:r w:rsidRPr="00D83294">
        <w:rPr>
          <w:rFonts w:ascii="Arial" w:hAnsi="Arial" w:cs="Arial"/>
        </w:rPr>
        <w:t xml:space="preserve"> disclosures with third parties such as employers.</w:t>
      </w:r>
    </w:p>
    <w:p w14:paraId="3AFBE731" w14:textId="77777777" w:rsidR="0060354C" w:rsidRPr="00D83294" w:rsidRDefault="0060354C" w:rsidP="00441E4F">
      <w:pPr>
        <w:numPr>
          <w:ilvl w:val="12"/>
          <w:numId w:val="0"/>
        </w:numPr>
        <w:tabs>
          <w:tab w:val="left" w:pos="0"/>
          <w:tab w:val="left" w:pos="218"/>
        </w:tabs>
        <w:ind w:right="45"/>
        <w:rPr>
          <w:rFonts w:ascii="Arial" w:hAnsi="Arial" w:cs="Arial"/>
        </w:rPr>
      </w:pPr>
    </w:p>
    <w:p w14:paraId="6CE11020" w14:textId="77777777" w:rsidR="0060354C" w:rsidRPr="00D83294" w:rsidRDefault="0060354C" w:rsidP="00441E4F">
      <w:pPr>
        <w:numPr>
          <w:ilvl w:val="12"/>
          <w:numId w:val="0"/>
        </w:numPr>
        <w:tabs>
          <w:tab w:val="left" w:pos="0"/>
          <w:tab w:val="left" w:pos="218"/>
        </w:tabs>
        <w:ind w:right="45"/>
        <w:rPr>
          <w:rFonts w:ascii="Arial" w:hAnsi="Arial" w:cs="Arial"/>
        </w:rPr>
      </w:pPr>
      <w:r w:rsidRPr="00D83294">
        <w:rPr>
          <w:rFonts w:ascii="Arial" w:hAnsi="Arial" w:cs="Arial"/>
        </w:rPr>
        <w:t xml:space="preserve">There is also reduced information disclosure of customer have to again provide income related information to DHS that has already </w:t>
      </w:r>
      <w:r w:rsidR="00912494" w:rsidRPr="00D83294">
        <w:rPr>
          <w:rFonts w:ascii="Arial" w:hAnsi="Arial" w:cs="Arial"/>
        </w:rPr>
        <w:t xml:space="preserve">been </w:t>
      </w:r>
      <w:r w:rsidRPr="00D83294">
        <w:rPr>
          <w:rFonts w:ascii="Arial" w:hAnsi="Arial" w:cs="Arial"/>
        </w:rPr>
        <w:t xml:space="preserve">provided </w:t>
      </w:r>
      <w:r w:rsidR="00912494" w:rsidRPr="00D83294">
        <w:rPr>
          <w:rFonts w:ascii="Arial" w:hAnsi="Arial" w:cs="Arial"/>
        </w:rPr>
        <w:t xml:space="preserve">to </w:t>
      </w:r>
      <w:r w:rsidRPr="00D83294">
        <w:rPr>
          <w:rFonts w:ascii="Arial" w:hAnsi="Arial" w:cs="Arial"/>
        </w:rPr>
        <w:t>the ATO.</w:t>
      </w:r>
    </w:p>
    <w:p w14:paraId="113486DA" w14:textId="77777777" w:rsidR="00DF18DD" w:rsidRPr="00D83294" w:rsidRDefault="00DF18DD" w:rsidP="00441E4F">
      <w:pPr>
        <w:numPr>
          <w:ilvl w:val="12"/>
          <w:numId w:val="0"/>
        </w:numPr>
        <w:tabs>
          <w:tab w:val="left" w:pos="0"/>
          <w:tab w:val="left" w:pos="218"/>
        </w:tabs>
        <w:ind w:right="45"/>
        <w:rPr>
          <w:rFonts w:ascii="Arial" w:hAnsi="Arial" w:cs="Arial"/>
        </w:rPr>
      </w:pPr>
    </w:p>
    <w:p w14:paraId="787C97DB" w14:textId="2CCB60AB" w:rsidR="00041C9A" w:rsidRPr="00D83294" w:rsidRDefault="001B0A41" w:rsidP="002B44B7">
      <w:pPr>
        <w:numPr>
          <w:ilvl w:val="12"/>
          <w:numId w:val="0"/>
        </w:numPr>
        <w:tabs>
          <w:tab w:val="left" w:pos="0"/>
          <w:tab w:val="left" w:pos="218"/>
        </w:tabs>
        <w:spacing w:after="480"/>
        <w:ind w:right="45"/>
        <w:rPr>
          <w:rFonts w:ascii="Arial" w:hAnsi="Arial" w:cs="Arial"/>
        </w:rPr>
      </w:pPr>
      <w:r w:rsidRPr="00D83294">
        <w:rPr>
          <w:rFonts w:ascii="Arial" w:hAnsi="Arial" w:cs="Arial"/>
        </w:rPr>
        <w:t>ATO</w:t>
      </w:r>
      <w:r w:rsidR="009D1706" w:rsidRPr="00D83294">
        <w:rPr>
          <w:rFonts w:ascii="Arial" w:hAnsi="Arial" w:cs="Arial"/>
        </w:rPr>
        <w:t xml:space="preserve"> </w:t>
      </w:r>
      <w:r w:rsidR="00441E4F" w:rsidRPr="00D83294">
        <w:rPr>
          <w:rFonts w:ascii="Arial" w:hAnsi="Arial" w:cs="Arial"/>
        </w:rPr>
        <w:t xml:space="preserve">only releases sufficient information to </w:t>
      </w:r>
      <w:r w:rsidR="00D74800" w:rsidRPr="00D83294">
        <w:rPr>
          <w:rFonts w:ascii="Arial" w:hAnsi="Arial" w:cs="Arial"/>
        </w:rPr>
        <w:t>DHS</w:t>
      </w:r>
      <w:r w:rsidR="00441E4F" w:rsidRPr="00D83294">
        <w:rPr>
          <w:rFonts w:ascii="Arial" w:hAnsi="Arial" w:cs="Arial"/>
        </w:rPr>
        <w:t xml:space="preserve"> to allow </w:t>
      </w:r>
      <w:r w:rsidR="00401EB1" w:rsidRPr="00D83294">
        <w:rPr>
          <w:rFonts w:ascii="Arial" w:hAnsi="Arial" w:cs="Arial"/>
        </w:rPr>
        <w:t>it</w:t>
      </w:r>
      <w:r w:rsidR="00732ACF" w:rsidRPr="00D83294">
        <w:rPr>
          <w:rFonts w:ascii="Arial" w:hAnsi="Arial" w:cs="Arial"/>
        </w:rPr>
        <w:t xml:space="preserve"> to determine </w:t>
      </w:r>
      <w:r w:rsidR="009D1706" w:rsidRPr="00D83294">
        <w:rPr>
          <w:rFonts w:ascii="Arial" w:hAnsi="Arial" w:cs="Arial"/>
        </w:rPr>
        <w:t>whether a</w:t>
      </w:r>
      <w:r w:rsidR="0045293A" w:rsidRPr="00D83294">
        <w:rPr>
          <w:rFonts w:ascii="Arial" w:hAnsi="Arial" w:cs="Arial"/>
        </w:rPr>
        <w:t xml:space="preserve"> </w:t>
      </w:r>
      <w:r w:rsidRPr="00D83294">
        <w:rPr>
          <w:rFonts w:ascii="Arial" w:hAnsi="Arial" w:cs="Arial"/>
        </w:rPr>
        <w:t xml:space="preserve">customer is eligible for </w:t>
      </w:r>
      <w:r w:rsidR="0045293A" w:rsidRPr="00D83294">
        <w:rPr>
          <w:rFonts w:ascii="Arial" w:hAnsi="Arial" w:cs="Arial"/>
        </w:rPr>
        <w:t xml:space="preserve">payment </w:t>
      </w:r>
      <w:r w:rsidRPr="00D83294">
        <w:rPr>
          <w:rFonts w:ascii="Arial" w:hAnsi="Arial" w:cs="Arial"/>
        </w:rPr>
        <w:t>and whether administrative action needs to be considered</w:t>
      </w:r>
      <w:r w:rsidR="0045293A" w:rsidRPr="00D83294">
        <w:rPr>
          <w:rFonts w:ascii="Arial" w:hAnsi="Arial" w:cs="Arial"/>
        </w:rPr>
        <w:t xml:space="preserve">. </w:t>
      </w:r>
    </w:p>
    <w:p w14:paraId="5EDA93BC" w14:textId="008E2C3B" w:rsidR="00664B07" w:rsidRPr="00D83294" w:rsidRDefault="00441E4F" w:rsidP="00DB7810">
      <w:pPr>
        <w:pStyle w:val="Heading2"/>
      </w:pPr>
      <w:bookmarkStart w:id="30" w:name="_Toc483309089"/>
      <w:r w:rsidRPr="00D83294">
        <w:t>12</w:t>
      </w:r>
      <w:r w:rsidR="00041C9A" w:rsidRPr="00D83294">
        <w:t>.</w:t>
      </w:r>
      <w:r w:rsidR="002B44B7">
        <w:tab/>
      </w:r>
      <w:r w:rsidR="00041C9A" w:rsidRPr="00D83294">
        <w:t>Alternative Methods</w:t>
      </w:r>
      <w:bookmarkEnd w:id="30"/>
    </w:p>
    <w:p w14:paraId="026271C9" w14:textId="7BBF7FB2" w:rsidR="006E65DC" w:rsidRPr="00D83294" w:rsidRDefault="00B9151E" w:rsidP="00441E4F">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auto"/>
          <w:lang w:val="en-AU"/>
        </w:rPr>
      </w:pPr>
      <w:r w:rsidRPr="00D83294">
        <w:rPr>
          <w:rFonts w:ascii="Arial" w:hAnsi="Arial" w:cs="Arial"/>
          <w:color w:val="auto"/>
          <w:lang w:val="en-AU"/>
        </w:rPr>
        <w:t>Currently</w:t>
      </w:r>
      <w:r w:rsidR="00BA2247" w:rsidRPr="00D83294">
        <w:rPr>
          <w:rFonts w:ascii="Arial" w:hAnsi="Arial" w:cs="Arial"/>
          <w:color w:val="auto"/>
          <w:lang w:val="en-AU"/>
        </w:rPr>
        <w:t>,</w:t>
      </w:r>
      <w:r w:rsidRPr="00D83294">
        <w:rPr>
          <w:rFonts w:ascii="Arial" w:hAnsi="Arial" w:cs="Arial"/>
          <w:color w:val="auto"/>
          <w:lang w:val="en-AU"/>
        </w:rPr>
        <w:t xml:space="preserve"> </w:t>
      </w:r>
      <w:r w:rsidR="006E65DC" w:rsidRPr="00D83294">
        <w:rPr>
          <w:rFonts w:ascii="Arial" w:hAnsi="Arial" w:cs="Arial"/>
          <w:color w:val="auto"/>
          <w:lang w:val="en-AU"/>
        </w:rPr>
        <w:t>DHS undertakes similar matching to this program</w:t>
      </w:r>
      <w:r w:rsidRPr="00D83294">
        <w:rPr>
          <w:rFonts w:ascii="Arial" w:hAnsi="Arial" w:cs="Arial"/>
          <w:color w:val="auto"/>
          <w:lang w:val="en-AU"/>
        </w:rPr>
        <w:t xml:space="preserve"> </w:t>
      </w:r>
      <w:r w:rsidR="001B0A41" w:rsidRPr="00D83294">
        <w:rPr>
          <w:rFonts w:ascii="Arial" w:hAnsi="Arial" w:cs="Arial"/>
          <w:color w:val="auto"/>
          <w:lang w:val="en-AU"/>
        </w:rPr>
        <w:t xml:space="preserve">under the </w:t>
      </w:r>
      <w:r w:rsidR="006E65DC" w:rsidRPr="00D83294">
        <w:rPr>
          <w:rFonts w:ascii="Arial" w:hAnsi="Arial" w:cs="Arial"/>
          <w:i/>
          <w:color w:val="auto"/>
          <w:lang w:val="en-AU"/>
        </w:rPr>
        <w:t xml:space="preserve">Data-matching Program (Assistance and Tax) Act 1990. </w:t>
      </w:r>
      <w:r w:rsidR="006E65DC" w:rsidRPr="00D83294">
        <w:rPr>
          <w:rFonts w:ascii="Arial" w:hAnsi="Arial" w:cs="Arial"/>
          <w:color w:val="auto"/>
          <w:lang w:val="en-AU"/>
        </w:rPr>
        <w:t>(DMP)</w:t>
      </w:r>
      <w:r w:rsidR="00792026" w:rsidRPr="00D83294">
        <w:rPr>
          <w:rFonts w:ascii="Arial" w:hAnsi="Arial" w:cs="Arial"/>
          <w:color w:val="auto"/>
          <w:lang w:val="en-AU"/>
        </w:rPr>
        <w:t xml:space="preserve">. </w:t>
      </w:r>
      <w:r w:rsidR="006E65DC" w:rsidRPr="00D83294">
        <w:rPr>
          <w:rFonts w:ascii="Arial" w:hAnsi="Arial" w:cs="Arial"/>
          <w:color w:val="auto"/>
          <w:lang w:val="en-AU"/>
        </w:rPr>
        <w:t>While the DMP addresses similar compliance risks, restrict</w:t>
      </w:r>
      <w:r w:rsidR="00792026" w:rsidRPr="00D83294">
        <w:rPr>
          <w:rFonts w:ascii="Arial" w:hAnsi="Arial" w:cs="Arial"/>
          <w:color w:val="auto"/>
          <w:lang w:val="en-AU"/>
        </w:rPr>
        <w:t>ion</w:t>
      </w:r>
      <w:r w:rsidR="006E65DC" w:rsidRPr="00D83294">
        <w:rPr>
          <w:rFonts w:ascii="Arial" w:hAnsi="Arial" w:cs="Arial"/>
          <w:color w:val="auto"/>
          <w:lang w:val="en-AU"/>
        </w:rPr>
        <w:t xml:space="preserve"> of the Act </w:t>
      </w:r>
      <w:r w:rsidR="00D83294" w:rsidRPr="00D83294">
        <w:rPr>
          <w:rFonts w:ascii="Arial" w:hAnsi="Arial" w:cs="Arial"/>
          <w:color w:val="auto"/>
          <w:lang w:val="en-AU"/>
        </w:rPr>
        <w:t>has</w:t>
      </w:r>
      <w:r w:rsidR="006E65DC" w:rsidRPr="00D83294">
        <w:rPr>
          <w:rFonts w:ascii="Arial" w:hAnsi="Arial" w:cs="Arial"/>
          <w:color w:val="auto"/>
          <w:lang w:val="en-AU"/>
        </w:rPr>
        <w:t xml:space="preserve"> meant overtime</w:t>
      </w:r>
      <w:r w:rsidR="00792026" w:rsidRPr="00D83294">
        <w:rPr>
          <w:rFonts w:ascii="Arial" w:hAnsi="Arial" w:cs="Arial"/>
          <w:color w:val="auto"/>
          <w:lang w:val="en-AU"/>
        </w:rPr>
        <w:t>,</w:t>
      </w:r>
      <w:r w:rsidR="006E65DC" w:rsidRPr="00D83294">
        <w:rPr>
          <w:rFonts w:ascii="Arial" w:hAnsi="Arial" w:cs="Arial"/>
          <w:color w:val="auto"/>
          <w:lang w:val="en-AU"/>
        </w:rPr>
        <w:t xml:space="preserve"> </w:t>
      </w:r>
      <w:r w:rsidR="00912494" w:rsidRPr="00D83294">
        <w:rPr>
          <w:rFonts w:ascii="Arial" w:hAnsi="Arial" w:cs="Arial"/>
          <w:color w:val="auto"/>
          <w:lang w:val="en-AU"/>
        </w:rPr>
        <w:t xml:space="preserve">that </w:t>
      </w:r>
      <w:r w:rsidR="006E65DC" w:rsidRPr="00D83294">
        <w:rPr>
          <w:rFonts w:ascii="Arial" w:hAnsi="Arial" w:cs="Arial"/>
          <w:color w:val="auto"/>
          <w:lang w:val="en-AU"/>
        </w:rPr>
        <w:t xml:space="preserve">DHS haven’t been able to introduce </w:t>
      </w:r>
      <w:r w:rsidR="00792026" w:rsidRPr="00D83294">
        <w:rPr>
          <w:rFonts w:ascii="Arial" w:hAnsi="Arial" w:cs="Arial"/>
          <w:color w:val="auto"/>
          <w:lang w:val="en-AU"/>
        </w:rPr>
        <w:t xml:space="preserve">efficiencies developed </w:t>
      </w:r>
      <w:r w:rsidR="00912494" w:rsidRPr="00D83294">
        <w:rPr>
          <w:rFonts w:ascii="Arial" w:hAnsi="Arial" w:cs="Arial"/>
          <w:color w:val="auto"/>
          <w:lang w:val="en-AU"/>
        </w:rPr>
        <w:t xml:space="preserve">in </w:t>
      </w:r>
      <w:r w:rsidR="00792026" w:rsidRPr="00D83294">
        <w:rPr>
          <w:rFonts w:ascii="Arial" w:hAnsi="Arial" w:cs="Arial"/>
          <w:color w:val="auto"/>
          <w:lang w:val="en-AU"/>
        </w:rPr>
        <w:t xml:space="preserve">other </w:t>
      </w:r>
      <w:r w:rsidR="006E65DC" w:rsidRPr="00D83294">
        <w:rPr>
          <w:rFonts w:ascii="Arial" w:hAnsi="Arial" w:cs="Arial"/>
          <w:color w:val="auto"/>
          <w:lang w:val="en-AU"/>
        </w:rPr>
        <w:t xml:space="preserve">matching programs. This has </w:t>
      </w:r>
      <w:r w:rsidR="00792026" w:rsidRPr="00D83294">
        <w:rPr>
          <w:rFonts w:ascii="Arial" w:hAnsi="Arial" w:cs="Arial"/>
          <w:color w:val="auto"/>
          <w:lang w:val="en-AU"/>
        </w:rPr>
        <w:t>led</w:t>
      </w:r>
      <w:r w:rsidR="006E65DC" w:rsidRPr="00D83294">
        <w:rPr>
          <w:rFonts w:ascii="Arial" w:hAnsi="Arial" w:cs="Arial"/>
          <w:color w:val="auto"/>
          <w:lang w:val="en-AU"/>
        </w:rPr>
        <w:t xml:space="preserve"> to DHS’s activity under the DMP </w:t>
      </w:r>
      <w:r w:rsidR="00792026" w:rsidRPr="00D83294">
        <w:rPr>
          <w:rFonts w:ascii="Arial" w:hAnsi="Arial" w:cs="Arial"/>
          <w:color w:val="auto"/>
          <w:lang w:val="en-AU"/>
        </w:rPr>
        <w:t>to</w:t>
      </w:r>
      <w:r w:rsidR="006E65DC" w:rsidRPr="00D83294">
        <w:rPr>
          <w:rFonts w:ascii="Arial" w:hAnsi="Arial" w:cs="Arial"/>
          <w:color w:val="auto"/>
          <w:lang w:val="en-AU"/>
        </w:rPr>
        <w:t xml:space="preserve"> become inefficient for </w:t>
      </w:r>
      <w:r w:rsidR="00792026" w:rsidRPr="00D83294">
        <w:rPr>
          <w:rFonts w:ascii="Arial" w:hAnsi="Arial" w:cs="Arial"/>
          <w:color w:val="auto"/>
          <w:lang w:val="en-AU"/>
        </w:rPr>
        <w:t>customers and third parties as well as DHS itself when compared to the other compliance activity.</w:t>
      </w:r>
    </w:p>
    <w:p w14:paraId="15B3E15F" w14:textId="77777777" w:rsidR="006E65DC" w:rsidRPr="00D83294" w:rsidRDefault="006E65DC" w:rsidP="00441E4F">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auto"/>
          <w:lang w:val="en-AU"/>
        </w:rPr>
      </w:pPr>
    </w:p>
    <w:p w14:paraId="30D9B994" w14:textId="77777777" w:rsidR="00D30CE7" w:rsidRPr="00D83294" w:rsidRDefault="00792026" w:rsidP="00441E4F">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lang w:val="en-AU"/>
        </w:rPr>
      </w:pPr>
      <w:r w:rsidRPr="00D83294">
        <w:rPr>
          <w:rFonts w:ascii="Arial" w:hAnsi="Arial" w:cs="Arial"/>
          <w:color w:val="auto"/>
          <w:lang w:val="en-AU"/>
        </w:rPr>
        <w:t xml:space="preserve">The </w:t>
      </w:r>
      <w:r w:rsidR="00DF18DD" w:rsidRPr="00D83294">
        <w:rPr>
          <w:rFonts w:ascii="Arial" w:hAnsi="Arial" w:cs="Arial"/>
          <w:szCs w:val="24"/>
          <w:lang w:val="en-AU"/>
        </w:rPr>
        <w:t>NEIDM</w:t>
      </w:r>
      <w:r w:rsidRPr="00D83294">
        <w:rPr>
          <w:rFonts w:ascii="Arial" w:hAnsi="Arial" w:cs="Arial"/>
          <w:szCs w:val="24"/>
          <w:lang w:val="en-AU"/>
        </w:rPr>
        <w:t xml:space="preserve"> program not only opens the door for DHS to recognise efficiencies, it will form part of DHS’s innovative compliance platform for the future. DHS’s will be able to address significantly more non-compliance and do so by empowering customers with more information.</w:t>
      </w:r>
    </w:p>
    <w:p w14:paraId="2BB138DC" w14:textId="77777777" w:rsidR="00792026" w:rsidRPr="00D83294" w:rsidRDefault="00792026" w:rsidP="00441E4F">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lang w:val="en-AU"/>
        </w:rPr>
      </w:pPr>
    </w:p>
    <w:p w14:paraId="38DF15CB" w14:textId="694387F5" w:rsidR="00D83294" w:rsidRDefault="00D83294" w:rsidP="002B44B7">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lang w:val="en-AU"/>
        </w:rPr>
      </w:pPr>
      <w:r>
        <w:rPr>
          <w:rFonts w:ascii="Arial" w:hAnsi="Arial" w:cs="Arial"/>
          <w:szCs w:val="24"/>
          <w:lang w:val="en-AU"/>
        </w:rPr>
        <w:t xml:space="preserve">It is not possible to conduct this type of compliance activity without the exchange and matching of data. </w:t>
      </w:r>
      <w:r w:rsidR="00792026" w:rsidRPr="00D83294">
        <w:rPr>
          <w:rFonts w:ascii="Arial" w:hAnsi="Arial" w:cs="Arial"/>
          <w:szCs w:val="24"/>
          <w:lang w:val="en-AU"/>
        </w:rPr>
        <w:t xml:space="preserve">The </w:t>
      </w:r>
      <w:r w:rsidR="00DF18DD" w:rsidRPr="00D83294">
        <w:rPr>
          <w:rFonts w:ascii="Arial" w:hAnsi="Arial" w:cs="Arial"/>
          <w:szCs w:val="24"/>
          <w:lang w:val="en-AU"/>
        </w:rPr>
        <w:t>NEIDM</w:t>
      </w:r>
      <w:r w:rsidR="00792026" w:rsidRPr="00D83294">
        <w:rPr>
          <w:rFonts w:ascii="Arial" w:hAnsi="Arial" w:cs="Arial"/>
          <w:szCs w:val="24"/>
          <w:lang w:val="en-AU"/>
        </w:rPr>
        <w:t xml:space="preserve"> program represent the most efficient and effective alternative to address compliance related to un/under-declared income. </w:t>
      </w:r>
    </w:p>
    <w:p w14:paraId="703D2F81" w14:textId="77777777" w:rsidR="00DB7810" w:rsidRPr="00D83294" w:rsidRDefault="00DB7810" w:rsidP="00A47D3A"/>
    <w:p w14:paraId="6153D32D" w14:textId="77777777" w:rsidR="00664B07" w:rsidRPr="00D83294" w:rsidRDefault="00441E4F" w:rsidP="00DB7810">
      <w:pPr>
        <w:pStyle w:val="Heading2"/>
      </w:pPr>
      <w:bookmarkStart w:id="31" w:name="_Toc483309090"/>
      <w:r w:rsidRPr="00D83294">
        <w:t>13</w:t>
      </w:r>
      <w:r w:rsidR="00041C9A" w:rsidRPr="00D83294">
        <w:t>.</w:t>
      </w:r>
      <w:r w:rsidR="00041C9A" w:rsidRPr="00D83294">
        <w:tab/>
        <w:t>Pilot/Prior Data Match Programs</w:t>
      </w:r>
      <w:bookmarkEnd w:id="31"/>
    </w:p>
    <w:p w14:paraId="67D95BA8" w14:textId="77777777" w:rsidR="0075498D" w:rsidRPr="00D83294" w:rsidRDefault="008223D9" w:rsidP="0075498D">
      <w:pPr>
        <w:numPr>
          <w:ilvl w:val="12"/>
          <w:numId w:val="0"/>
        </w:numPr>
        <w:tabs>
          <w:tab w:val="left" w:pos="0"/>
          <w:tab w:val="left" w:pos="218"/>
        </w:tabs>
        <w:ind w:right="45"/>
        <w:rPr>
          <w:rFonts w:ascii="Arial" w:hAnsi="Arial" w:cs="Arial"/>
        </w:rPr>
      </w:pPr>
      <w:r w:rsidRPr="00D83294">
        <w:rPr>
          <w:rFonts w:ascii="Arial" w:hAnsi="Arial" w:cs="Arial"/>
        </w:rPr>
        <w:t xml:space="preserve">DHS </w:t>
      </w:r>
      <w:r w:rsidR="0075498D" w:rsidRPr="00D83294">
        <w:rPr>
          <w:rFonts w:ascii="Arial" w:hAnsi="Arial" w:cs="Arial"/>
        </w:rPr>
        <w:t>and the ATO have</w:t>
      </w:r>
      <w:r w:rsidR="00912494" w:rsidRPr="00D83294">
        <w:rPr>
          <w:rFonts w:ascii="Arial" w:hAnsi="Arial" w:cs="Arial"/>
        </w:rPr>
        <w:t xml:space="preserve"> been</w:t>
      </w:r>
      <w:r w:rsidR="0075498D" w:rsidRPr="00D83294">
        <w:rPr>
          <w:rFonts w:ascii="Arial" w:hAnsi="Arial" w:cs="Arial"/>
        </w:rPr>
        <w:t xml:space="preserve"> working in partnership to conduct data matching for more than two decades.</w:t>
      </w:r>
    </w:p>
    <w:p w14:paraId="189E34F8" w14:textId="77777777" w:rsidR="0075498D" w:rsidRPr="00D83294" w:rsidRDefault="0075498D" w:rsidP="0075498D">
      <w:pPr>
        <w:numPr>
          <w:ilvl w:val="12"/>
          <w:numId w:val="0"/>
        </w:numPr>
        <w:tabs>
          <w:tab w:val="left" w:pos="0"/>
          <w:tab w:val="left" w:pos="218"/>
        </w:tabs>
        <w:ind w:right="45"/>
        <w:rPr>
          <w:rFonts w:ascii="Arial" w:hAnsi="Arial" w:cs="Arial"/>
        </w:rPr>
      </w:pPr>
    </w:p>
    <w:p w14:paraId="0862C804" w14:textId="77777777" w:rsidR="0075498D" w:rsidRPr="00D83294" w:rsidRDefault="0075498D" w:rsidP="0075498D">
      <w:pPr>
        <w:numPr>
          <w:ilvl w:val="12"/>
          <w:numId w:val="0"/>
        </w:numPr>
        <w:tabs>
          <w:tab w:val="left" w:pos="0"/>
          <w:tab w:val="left" w:pos="218"/>
        </w:tabs>
        <w:ind w:right="45"/>
        <w:rPr>
          <w:rFonts w:ascii="Arial" w:hAnsi="Arial" w:cs="Arial"/>
        </w:rPr>
      </w:pPr>
      <w:r w:rsidRPr="00D83294">
        <w:rPr>
          <w:rFonts w:ascii="Arial" w:hAnsi="Arial" w:cs="Arial"/>
        </w:rPr>
        <w:t xml:space="preserve">The ATO and DHS participate in data matching activity under the Data-matching Program (Assistance and Tax) Act 1990. There are several other data matching programs that the two agencies conduct which include the same data </w:t>
      </w:r>
      <w:r w:rsidR="00912494" w:rsidRPr="00D83294">
        <w:rPr>
          <w:rFonts w:ascii="Arial" w:hAnsi="Arial" w:cs="Arial"/>
        </w:rPr>
        <w:t xml:space="preserve">in </w:t>
      </w:r>
      <w:r w:rsidRPr="00D83294">
        <w:rPr>
          <w:rFonts w:ascii="Arial" w:hAnsi="Arial" w:cs="Arial"/>
        </w:rPr>
        <w:t>this program.</w:t>
      </w:r>
    </w:p>
    <w:p w14:paraId="50A00497" w14:textId="77777777" w:rsidR="0075498D" w:rsidRPr="00D83294" w:rsidRDefault="0075498D" w:rsidP="00732ACF">
      <w:pPr>
        <w:numPr>
          <w:ilvl w:val="12"/>
          <w:numId w:val="0"/>
        </w:numPr>
        <w:tabs>
          <w:tab w:val="left" w:pos="0"/>
          <w:tab w:val="left" w:pos="218"/>
        </w:tabs>
        <w:ind w:right="45"/>
        <w:rPr>
          <w:rFonts w:ascii="Arial" w:hAnsi="Arial" w:cs="Arial"/>
        </w:rPr>
      </w:pPr>
    </w:p>
    <w:p w14:paraId="25DCE51B" w14:textId="77777777" w:rsidR="0075498D" w:rsidRPr="00D83294" w:rsidRDefault="0075498D" w:rsidP="0075498D">
      <w:pPr>
        <w:ind w:right="471"/>
        <w:rPr>
          <w:rFonts w:ascii="Arial" w:hAnsi="Arial" w:cs="Arial"/>
        </w:rPr>
      </w:pPr>
      <w:r w:rsidRPr="00D83294">
        <w:rPr>
          <w:rFonts w:ascii="Arial" w:hAnsi="Arial" w:cs="Arial"/>
        </w:rPr>
        <w:t xml:space="preserve">The </w:t>
      </w:r>
      <w:r w:rsidR="00DF18DD" w:rsidRPr="00D83294">
        <w:rPr>
          <w:rFonts w:ascii="Arial" w:hAnsi="Arial" w:cs="Arial"/>
        </w:rPr>
        <w:t>NEIDM</w:t>
      </w:r>
      <w:r w:rsidRPr="00D83294">
        <w:rPr>
          <w:rFonts w:ascii="Arial" w:hAnsi="Arial" w:cs="Arial"/>
        </w:rPr>
        <w:t xml:space="preserve"> program uses the same data and matching routines as several previous programs with the significant difference being the combination of two ATO sources (ITR and PAYG) into one program.</w:t>
      </w:r>
    </w:p>
    <w:p w14:paraId="264E04E4" w14:textId="77777777" w:rsidR="0075498D" w:rsidRPr="00D83294" w:rsidRDefault="0075498D" w:rsidP="00F97C1D">
      <w:pPr>
        <w:numPr>
          <w:ilvl w:val="12"/>
          <w:numId w:val="0"/>
        </w:numPr>
        <w:tabs>
          <w:tab w:val="left" w:pos="0"/>
          <w:tab w:val="left" w:pos="218"/>
        </w:tabs>
        <w:ind w:right="45"/>
        <w:rPr>
          <w:rFonts w:ascii="Arial" w:hAnsi="Arial" w:cs="Arial"/>
        </w:rPr>
      </w:pPr>
    </w:p>
    <w:p w14:paraId="7C911CC9" w14:textId="455E7E5C" w:rsidR="0073292F" w:rsidRPr="00D83294" w:rsidRDefault="0075498D" w:rsidP="002B44B7">
      <w:pPr>
        <w:numPr>
          <w:ilvl w:val="12"/>
          <w:numId w:val="0"/>
        </w:numPr>
        <w:tabs>
          <w:tab w:val="left" w:pos="0"/>
          <w:tab w:val="left" w:pos="218"/>
        </w:tabs>
        <w:spacing w:after="480"/>
        <w:ind w:right="45"/>
        <w:rPr>
          <w:rFonts w:ascii="Arial" w:hAnsi="Arial" w:cs="Arial"/>
        </w:rPr>
      </w:pPr>
      <w:r w:rsidRPr="00D83294">
        <w:rPr>
          <w:rFonts w:ascii="Arial" w:hAnsi="Arial" w:cs="Arial"/>
        </w:rPr>
        <w:t xml:space="preserve">This allows DHS to provide more detail to its customers and empower them </w:t>
      </w:r>
      <w:r w:rsidR="00912494" w:rsidRPr="00D83294">
        <w:rPr>
          <w:rFonts w:ascii="Arial" w:hAnsi="Arial" w:cs="Arial"/>
        </w:rPr>
        <w:t xml:space="preserve">to </w:t>
      </w:r>
      <w:r w:rsidRPr="00D83294">
        <w:rPr>
          <w:rFonts w:ascii="Arial" w:hAnsi="Arial" w:cs="Arial"/>
        </w:rPr>
        <w:t xml:space="preserve">respond in an informed manner. It also allows DHS to address non-compliance in a more efficient manner in instances where customers </w:t>
      </w:r>
      <w:r w:rsidR="008E5CD3" w:rsidRPr="00D83294">
        <w:rPr>
          <w:rFonts w:ascii="Arial" w:hAnsi="Arial" w:cs="Arial"/>
        </w:rPr>
        <w:t>choose</w:t>
      </w:r>
      <w:r w:rsidRPr="00D83294">
        <w:rPr>
          <w:rFonts w:ascii="Arial" w:hAnsi="Arial" w:cs="Arial"/>
        </w:rPr>
        <w:t xml:space="preserve"> not </w:t>
      </w:r>
      <w:r w:rsidR="008E5CD3" w:rsidRPr="00D83294">
        <w:rPr>
          <w:rFonts w:ascii="Arial" w:hAnsi="Arial" w:cs="Arial"/>
        </w:rPr>
        <w:t>to participate</w:t>
      </w:r>
      <w:r w:rsidRPr="00D83294">
        <w:rPr>
          <w:rFonts w:ascii="Arial" w:hAnsi="Arial" w:cs="Arial"/>
        </w:rPr>
        <w:t>.</w:t>
      </w:r>
      <w:r w:rsidR="002B44B7" w:rsidRPr="00D83294">
        <w:rPr>
          <w:rFonts w:ascii="Arial" w:hAnsi="Arial" w:cs="Arial"/>
        </w:rPr>
        <w:t xml:space="preserve"> </w:t>
      </w:r>
    </w:p>
    <w:p w14:paraId="660A33C4" w14:textId="77777777" w:rsidR="00664B07" w:rsidRPr="00D83294" w:rsidRDefault="00441E4F" w:rsidP="00DB7810">
      <w:pPr>
        <w:pStyle w:val="Heading2"/>
      </w:pPr>
      <w:bookmarkStart w:id="32" w:name="_Toc483309091"/>
      <w:r w:rsidRPr="00D83294">
        <w:lastRenderedPageBreak/>
        <w:t>14</w:t>
      </w:r>
      <w:r w:rsidR="00041C9A" w:rsidRPr="00D83294">
        <w:t>.</w:t>
      </w:r>
      <w:r w:rsidR="00041C9A" w:rsidRPr="00D83294">
        <w:tab/>
        <w:t>Costs and Benefits</w:t>
      </w:r>
      <w:bookmarkEnd w:id="32"/>
    </w:p>
    <w:p w14:paraId="3070E402" w14:textId="77777777" w:rsidR="008223D9" w:rsidRPr="00D83294" w:rsidRDefault="00C7535F" w:rsidP="00732ACF">
      <w:pPr>
        <w:numPr>
          <w:ilvl w:val="12"/>
          <w:numId w:val="0"/>
        </w:numPr>
        <w:tabs>
          <w:tab w:val="left" w:pos="0"/>
          <w:tab w:val="left" w:pos="218"/>
        </w:tabs>
        <w:ind w:right="45"/>
        <w:rPr>
          <w:rFonts w:ascii="Arial" w:hAnsi="Arial" w:cs="Arial"/>
          <w:color w:val="000000" w:themeColor="text1"/>
        </w:rPr>
      </w:pPr>
      <w:r w:rsidRPr="00D83294">
        <w:rPr>
          <w:rFonts w:ascii="Arial" w:hAnsi="Arial" w:cs="Arial"/>
          <w:color w:val="000000" w:themeColor="text1"/>
        </w:rPr>
        <w:t>As announced in the MYEFO</w:t>
      </w:r>
      <w:r w:rsidR="008223D9" w:rsidRPr="00D83294">
        <w:rPr>
          <w:rFonts w:ascii="Arial" w:hAnsi="Arial" w:cs="Arial"/>
          <w:color w:val="000000" w:themeColor="text1"/>
        </w:rPr>
        <w:t xml:space="preserve">, the </w:t>
      </w:r>
      <w:r w:rsidR="00DF18DD" w:rsidRPr="00D83294">
        <w:rPr>
          <w:rFonts w:ascii="Arial" w:hAnsi="Arial" w:cs="Arial"/>
          <w:color w:val="000000" w:themeColor="text1"/>
        </w:rPr>
        <w:t>NEIDM</w:t>
      </w:r>
      <w:r w:rsidR="008223D9" w:rsidRPr="00D83294">
        <w:rPr>
          <w:rFonts w:ascii="Arial" w:hAnsi="Arial" w:cs="Arial"/>
          <w:color w:val="000000" w:themeColor="text1"/>
        </w:rPr>
        <w:t xml:space="preserve"> </w:t>
      </w:r>
      <w:r w:rsidR="00912494" w:rsidRPr="00D83294">
        <w:rPr>
          <w:rFonts w:ascii="Arial" w:hAnsi="Arial" w:cs="Arial"/>
          <w:color w:val="000000" w:themeColor="text1"/>
        </w:rPr>
        <w:t xml:space="preserve">program </w:t>
      </w:r>
      <w:r w:rsidR="008223D9" w:rsidRPr="00D83294">
        <w:rPr>
          <w:rFonts w:ascii="Arial" w:hAnsi="Arial" w:cs="Arial"/>
          <w:color w:val="000000" w:themeColor="text1"/>
        </w:rPr>
        <w:t>is expected to return over $300M in saving</w:t>
      </w:r>
      <w:r w:rsidR="00912494" w:rsidRPr="00D83294">
        <w:rPr>
          <w:rFonts w:ascii="Arial" w:hAnsi="Arial" w:cs="Arial"/>
          <w:color w:val="000000" w:themeColor="text1"/>
        </w:rPr>
        <w:t>s</w:t>
      </w:r>
      <w:r w:rsidR="008223D9" w:rsidRPr="00D83294">
        <w:rPr>
          <w:rFonts w:ascii="Arial" w:hAnsi="Arial" w:cs="Arial"/>
          <w:color w:val="000000" w:themeColor="text1"/>
        </w:rPr>
        <w:t xml:space="preserve"> for the first year from approximately 80,000 </w:t>
      </w:r>
      <w:r w:rsidR="00E95A97" w:rsidRPr="00D83294">
        <w:rPr>
          <w:rFonts w:ascii="Arial" w:hAnsi="Arial" w:cs="Arial"/>
          <w:color w:val="000000" w:themeColor="text1"/>
        </w:rPr>
        <w:t>interventions. The</w:t>
      </w:r>
      <w:r w:rsidR="008223D9" w:rsidRPr="00D83294">
        <w:rPr>
          <w:rFonts w:ascii="Arial" w:hAnsi="Arial" w:cs="Arial"/>
          <w:color w:val="000000" w:themeColor="text1"/>
        </w:rPr>
        <w:t xml:space="preserve"> 20,000 manual interventions covered by this program protocol represent a significant proportion of the first year’s activity.</w:t>
      </w:r>
    </w:p>
    <w:p w14:paraId="75E7F997" w14:textId="77777777" w:rsidR="00F005A3" w:rsidRPr="00D83294" w:rsidRDefault="00F005A3" w:rsidP="00732ACF">
      <w:pPr>
        <w:numPr>
          <w:ilvl w:val="12"/>
          <w:numId w:val="0"/>
        </w:numPr>
        <w:tabs>
          <w:tab w:val="left" w:pos="0"/>
          <w:tab w:val="left" w:pos="218"/>
        </w:tabs>
        <w:ind w:right="45"/>
        <w:rPr>
          <w:rFonts w:ascii="Arial" w:hAnsi="Arial" w:cs="Arial"/>
          <w:color w:val="000000" w:themeColor="text1"/>
        </w:rPr>
      </w:pPr>
    </w:p>
    <w:p w14:paraId="7B316CD1" w14:textId="3B2573B5" w:rsidR="00A47D3A" w:rsidRDefault="00F005A3" w:rsidP="00A47D3A">
      <w:pPr>
        <w:numPr>
          <w:ilvl w:val="12"/>
          <w:numId w:val="0"/>
        </w:numPr>
        <w:tabs>
          <w:tab w:val="left" w:pos="0"/>
          <w:tab w:val="left" w:pos="218"/>
        </w:tabs>
        <w:ind w:right="45"/>
        <w:rPr>
          <w:rFonts w:ascii="Arial" w:hAnsi="Arial" w:cs="Arial"/>
          <w:color w:val="000000" w:themeColor="text1"/>
        </w:rPr>
      </w:pPr>
      <w:r w:rsidRPr="00D83294">
        <w:rPr>
          <w:rFonts w:ascii="Arial" w:hAnsi="Arial" w:cs="Arial"/>
          <w:color w:val="000000" w:themeColor="text1"/>
        </w:rPr>
        <w:t xml:space="preserve">In additional to the quantitative benefits, the NEIDM </w:t>
      </w:r>
      <w:r w:rsidR="00B74E6E" w:rsidRPr="00D83294">
        <w:rPr>
          <w:rFonts w:ascii="Arial" w:hAnsi="Arial" w:cs="Arial"/>
          <w:color w:val="000000" w:themeColor="text1"/>
        </w:rPr>
        <w:t>program will allow DHS to address significantly more non-compliance with customers. Overtime this will lead to more preventative approaches and increase voluntary compliance and reduce debt.</w:t>
      </w:r>
    </w:p>
    <w:p w14:paraId="0ABD3DE6" w14:textId="77777777" w:rsidR="00A47D3A" w:rsidRPr="00A47D3A" w:rsidRDefault="00A47D3A" w:rsidP="00A47D3A"/>
    <w:p w14:paraId="16650C36" w14:textId="77777777" w:rsidR="00D83294" w:rsidRPr="00D83294" w:rsidRDefault="00D83294" w:rsidP="00DB7810">
      <w:pPr>
        <w:pStyle w:val="Heading2"/>
      </w:pPr>
      <w:bookmarkStart w:id="33" w:name="_Toc483309092"/>
      <w:r w:rsidRPr="00D83294">
        <w:t>Appendix A - Technical standards report</w:t>
      </w:r>
      <w:bookmarkEnd w:id="33"/>
    </w:p>
    <w:p w14:paraId="3D923EB2" w14:textId="77777777" w:rsidR="00D83294" w:rsidRPr="00D83294" w:rsidRDefault="00D83294" w:rsidP="00885B8D">
      <w:pPr>
        <w:pStyle w:val="ListParagraph"/>
        <w:numPr>
          <w:ilvl w:val="0"/>
          <w:numId w:val="6"/>
        </w:numPr>
        <w:autoSpaceDE w:val="0"/>
        <w:autoSpaceDN w:val="0"/>
        <w:spacing w:before="40" w:after="40"/>
        <w:ind w:left="357" w:hanging="357"/>
        <w:outlineLvl w:val="2"/>
        <w:rPr>
          <w:rFonts w:ascii="Arial" w:hAnsi="Arial" w:cs="Arial"/>
          <w:b/>
          <w:sz w:val="22"/>
          <w:szCs w:val="22"/>
        </w:rPr>
      </w:pPr>
      <w:bookmarkStart w:id="34" w:name="_Toc370471028"/>
      <w:r w:rsidRPr="00D83294">
        <w:rPr>
          <w:rFonts w:ascii="Arial" w:hAnsi="Arial" w:cs="Arial"/>
          <w:b/>
          <w:sz w:val="22"/>
          <w:szCs w:val="22"/>
        </w:rPr>
        <w:t>Descriptions of Data</w:t>
      </w:r>
    </w:p>
    <w:p w14:paraId="2E7C0CA8" w14:textId="77777777" w:rsidR="00D83294" w:rsidRPr="00D83294" w:rsidRDefault="00D83294" w:rsidP="00D83294">
      <w:pPr>
        <w:autoSpaceDE w:val="0"/>
        <w:autoSpaceDN w:val="0"/>
        <w:spacing w:before="40" w:after="40"/>
        <w:ind w:left="360"/>
        <w:rPr>
          <w:rFonts w:ascii="Arial" w:hAnsi="Arial" w:cs="Arial"/>
          <w:sz w:val="22"/>
          <w:szCs w:val="22"/>
        </w:rPr>
      </w:pPr>
    </w:p>
    <w:p w14:paraId="67FE4246" w14:textId="77777777" w:rsidR="00D83294" w:rsidRPr="00D83294" w:rsidRDefault="00D83294" w:rsidP="00D83294">
      <w:pPr>
        <w:autoSpaceDE w:val="0"/>
        <w:autoSpaceDN w:val="0"/>
        <w:spacing w:before="40" w:after="40"/>
        <w:rPr>
          <w:rFonts w:ascii="Arial" w:hAnsi="Arial" w:cs="Arial"/>
          <w:sz w:val="22"/>
          <w:szCs w:val="22"/>
        </w:rPr>
      </w:pPr>
      <w:r w:rsidRPr="00D83294">
        <w:rPr>
          <w:rFonts w:ascii="Arial" w:hAnsi="Arial" w:cs="Arial"/>
          <w:sz w:val="22"/>
          <w:szCs w:val="22"/>
        </w:rPr>
        <w:t>The following data items to be provided to the ATO by DHS for identity matching purposes:</w:t>
      </w:r>
    </w:p>
    <w:p w14:paraId="20416EF1" w14:textId="77777777" w:rsidR="00D83294" w:rsidRPr="00D83294" w:rsidRDefault="00D83294" w:rsidP="00D83294">
      <w:pPr>
        <w:autoSpaceDE w:val="0"/>
        <w:autoSpaceDN w:val="0"/>
        <w:spacing w:before="40" w:after="40"/>
        <w:rPr>
          <w:rFonts w:ascii="Arial" w:hAnsi="Arial" w:cs="Arial"/>
          <w:sz w:val="22"/>
          <w:szCs w:val="22"/>
        </w:rPr>
      </w:pPr>
    </w:p>
    <w:p w14:paraId="0949E287"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Centrelink Reference Number</w:t>
      </w:r>
    </w:p>
    <w:p w14:paraId="728419C0"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Gender</w:t>
      </w:r>
    </w:p>
    <w:p w14:paraId="50DCCA3E"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Name</w:t>
      </w:r>
    </w:p>
    <w:p w14:paraId="41479127"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Date of Birth</w:t>
      </w:r>
    </w:p>
    <w:p w14:paraId="71985CD5"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Address</w:t>
      </w:r>
    </w:p>
    <w:p w14:paraId="7D2E4525" w14:textId="77777777" w:rsidR="00D83294" w:rsidRPr="00D83294" w:rsidRDefault="00D83294" w:rsidP="00D83294">
      <w:pPr>
        <w:autoSpaceDE w:val="0"/>
        <w:autoSpaceDN w:val="0"/>
        <w:spacing w:before="40" w:after="40"/>
        <w:rPr>
          <w:rFonts w:ascii="Arial" w:hAnsi="Arial" w:cs="Arial"/>
          <w:sz w:val="22"/>
          <w:szCs w:val="22"/>
        </w:rPr>
      </w:pPr>
    </w:p>
    <w:p w14:paraId="731FA0B0" w14:textId="77777777" w:rsidR="00D83294" w:rsidRPr="00D83294" w:rsidRDefault="00D83294" w:rsidP="00885B8D">
      <w:pPr>
        <w:pStyle w:val="BulletList"/>
        <w:numPr>
          <w:ilvl w:val="0"/>
          <w:numId w:val="0"/>
        </w:numPr>
        <w:outlineLvl w:val="3"/>
        <w:rPr>
          <w:b/>
        </w:rPr>
      </w:pPr>
      <w:r w:rsidRPr="00D83294">
        <w:rPr>
          <w:b/>
        </w:rPr>
        <w:t>Table 1 – Centrelink Identity File</w:t>
      </w:r>
    </w:p>
    <w:tbl>
      <w:tblPr>
        <w:tblStyle w:val="TableGrid"/>
        <w:tblW w:w="0" w:type="auto"/>
        <w:tblInd w:w="-5" w:type="dxa"/>
        <w:tblLook w:val="04A0" w:firstRow="1" w:lastRow="0" w:firstColumn="1" w:lastColumn="0" w:noHBand="0" w:noVBand="1"/>
      </w:tblPr>
      <w:tblGrid>
        <w:gridCol w:w="1701"/>
        <w:gridCol w:w="3231"/>
      </w:tblGrid>
      <w:tr w:rsidR="00D83294" w:rsidRPr="00D83294" w14:paraId="408D6789" w14:textId="77777777" w:rsidTr="00632423">
        <w:trPr>
          <w:trHeight w:val="350"/>
          <w:tblHeader/>
        </w:trPr>
        <w:tc>
          <w:tcPr>
            <w:tcW w:w="1701" w:type="dxa"/>
            <w:shd w:val="clear" w:color="auto" w:fill="D9D9D9" w:themeFill="background1" w:themeFillShade="D9"/>
            <w:vAlign w:val="center"/>
          </w:tcPr>
          <w:p w14:paraId="1F6470B5" w14:textId="77777777" w:rsidR="00D83294" w:rsidRPr="00D83294" w:rsidRDefault="00D83294" w:rsidP="00876622">
            <w:pPr>
              <w:pStyle w:val="TableHeader"/>
              <w:rPr>
                <w:sz w:val="22"/>
                <w:szCs w:val="22"/>
              </w:rPr>
            </w:pPr>
            <w:r w:rsidRPr="00D83294">
              <w:rPr>
                <w:sz w:val="22"/>
                <w:szCs w:val="22"/>
              </w:rPr>
              <w:t>Data item</w:t>
            </w:r>
          </w:p>
        </w:tc>
        <w:tc>
          <w:tcPr>
            <w:tcW w:w="3231" w:type="dxa"/>
            <w:shd w:val="clear" w:color="auto" w:fill="D9D9D9" w:themeFill="background1" w:themeFillShade="D9"/>
            <w:vAlign w:val="center"/>
          </w:tcPr>
          <w:p w14:paraId="6B449177" w14:textId="77777777" w:rsidR="00D83294" w:rsidRPr="00D83294" w:rsidRDefault="00D83294" w:rsidP="00876622">
            <w:pPr>
              <w:pStyle w:val="TableHeader"/>
              <w:rPr>
                <w:sz w:val="22"/>
                <w:szCs w:val="22"/>
              </w:rPr>
            </w:pPr>
            <w:r w:rsidRPr="00D83294">
              <w:rPr>
                <w:sz w:val="22"/>
                <w:szCs w:val="22"/>
              </w:rPr>
              <w:t>Description</w:t>
            </w:r>
          </w:p>
        </w:tc>
      </w:tr>
      <w:tr w:rsidR="00D83294" w:rsidRPr="00D83294" w14:paraId="3C5006FA" w14:textId="77777777" w:rsidTr="00632423">
        <w:trPr>
          <w:trHeight w:val="350"/>
        </w:trPr>
        <w:tc>
          <w:tcPr>
            <w:tcW w:w="1701" w:type="dxa"/>
            <w:vAlign w:val="center"/>
          </w:tcPr>
          <w:p w14:paraId="0BC9BC6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REF-NUMBER</w:t>
            </w:r>
          </w:p>
        </w:tc>
        <w:tc>
          <w:tcPr>
            <w:tcW w:w="3231" w:type="dxa"/>
            <w:vAlign w:val="center"/>
          </w:tcPr>
          <w:p w14:paraId="554E6A4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Centrelink Reference Number</w:t>
            </w:r>
          </w:p>
        </w:tc>
      </w:tr>
      <w:tr w:rsidR="00D83294" w:rsidRPr="00D83294" w14:paraId="11307DA3" w14:textId="77777777" w:rsidTr="00632423">
        <w:trPr>
          <w:trHeight w:val="350"/>
        </w:trPr>
        <w:tc>
          <w:tcPr>
            <w:tcW w:w="1701" w:type="dxa"/>
            <w:vAlign w:val="center"/>
          </w:tcPr>
          <w:p w14:paraId="65286ED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GENDER</w:t>
            </w:r>
          </w:p>
        </w:tc>
        <w:tc>
          <w:tcPr>
            <w:tcW w:w="3231" w:type="dxa"/>
            <w:vAlign w:val="center"/>
          </w:tcPr>
          <w:p w14:paraId="5B31665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Gender</w:t>
            </w:r>
          </w:p>
        </w:tc>
      </w:tr>
      <w:tr w:rsidR="00D83294" w:rsidRPr="00D83294" w14:paraId="14722E35" w14:textId="77777777" w:rsidTr="00632423">
        <w:trPr>
          <w:trHeight w:val="350"/>
        </w:trPr>
        <w:tc>
          <w:tcPr>
            <w:tcW w:w="1701" w:type="dxa"/>
            <w:vAlign w:val="center"/>
          </w:tcPr>
          <w:p w14:paraId="0C50A21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SRNM</w:t>
            </w:r>
          </w:p>
        </w:tc>
        <w:tc>
          <w:tcPr>
            <w:tcW w:w="3231" w:type="dxa"/>
            <w:vAlign w:val="center"/>
          </w:tcPr>
          <w:p w14:paraId="0C6832D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Surname</w:t>
            </w:r>
          </w:p>
        </w:tc>
      </w:tr>
      <w:tr w:rsidR="00D83294" w:rsidRPr="00D83294" w14:paraId="22909D72" w14:textId="77777777" w:rsidTr="00632423">
        <w:trPr>
          <w:trHeight w:val="350"/>
        </w:trPr>
        <w:tc>
          <w:tcPr>
            <w:tcW w:w="1701" w:type="dxa"/>
            <w:vAlign w:val="center"/>
          </w:tcPr>
          <w:p w14:paraId="7B63562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1ST-NM</w:t>
            </w:r>
          </w:p>
        </w:tc>
        <w:tc>
          <w:tcPr>
            <w:tcW w:w="3231" w:type="dxa"/>
            <w:vAlign w:val="center"/>
          </w:tcPr>
          <w:p w14:paraId="2CED317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First Name</w:t>
            </w:r>
          </w:p>
        </w:tc>
      </w:tr>
      <w:tr w:rsidR="00D83294" w:rsidRPr="00D83294" w14:paraId="7800A708" w14:textId="77777777" w:rsidTr="00632423">
        <w:trPr>
          <w:trHeight w:val="350"/>
        </w:trPr>
        <w:tc>
          <w:tcPr>
            <w:tcW w:w="1701" w:type="dxa"/>
            <w:vAlign w:val="center"/>
          </w:tcPr>
          <w:p w14:paraId="20F4DCC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OTHR-GVN-NM</w:t>
            </w:r>
          </w:p>
        </w:tc>
        <w:tc>
          <w:tcPr>
            <w:tcW w:w="3231" w:type="dxa"/>
            <w:vAlign w:val="center"/>
          </w:tcPr>
          <w:p w14:paraId="6CC5B6B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Other Given Name</w:t>
            </w:r>
          </w:p>
        </w:tc>
      </w:tr>
      <w:tr w:rsidR="00D83294" w:rsidRPr="00D83294" w14:paraId="15994E2C" w14:textId="77777777" w:rsidTr="00632423">
        <w:trPr>
          <w:trHeight w:val="350"/>
        </w:trPr>
        <w:tc>
          <w:tcPr>
            <w:tcW w:w="1701" w:type="dxa"/>
            <w:vAlign w:val="center"/>
          </w:tcPr>
          <w:p w14:paraId="4C14E29B"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BRTH-YR</w:t>
            </w:r>
          </w:p>
        </w:tc>
        <w:tc>
          <w:tcPr>
            <w:tcW w:w="3231" w:type="dxa"/>
            <w:vAlign w:val="center"/>
          </w:tcPr>
          <w:p w14:paraId="5846222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Year of Birth</w:t>
            </w:r>
          </w:p>
        </w:tc>
      </w:tr>
      <w:tr w:rsidR="00D83294" w:rsidRPr="00D83294" w14:paraId="316AAAAF" w14:textId="77777777" w:rsidTr="00632423">
        <w:trPr>
          <w:trHeight w:val="350"/>
        </w:trPr>
        <w:tc>
          <w:tcPr>
            <w:tcW w:w="1701" w:type="dxa"/>
            <w:vAlign w:val="center"/>
          </w:tcPr>
          <w:p w14:paraId="3558A83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BRTH-MTH</w:t>
            </w:r>
          </w:p>
        </w:tc>
        <w:tc>
          <w:tcPr>
            <w:tcW w:w="3231" w:type="dxa"/>
            <w:vAlign w:val="center"/>
          </w:tcPr>
          <w:p w14:paraId="2539B1E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Month of Birth</w:t>
            </w:r>
          </w:p>
        </w:tc>
      </w:tr>
      <w:tr w:rsidR="00D83294" w:rsidRPr="00D83294" w14:paraId="7F239CD3" w14:textId="77777777" w:rsidTr="00632423">
        <w:trPr>
          <w:trHeight w:val="350"/>
        </w:trPr>
        <w:tc>
          <w:tcPr>
            <w:tcW w:w="1701" w:type="dxa"/>
            <w:vAlign w:val="center"/>
          </w:tcPr>
          <w:p w14:paraId="6422C52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BRTH-DAY</w:t>
            </w:r>
          </w:p>
        </w:tc>
        <w:tc>
          <w:tcPr>
            <w:tcW w:w="3231" w:type="dxa"/>
            <w:vAlign w:val="center"/>
          </w:tcPr>
          <w:p w14:paraId="24F2513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Day of Birth</w:t>
            </w:r>
          </w:p>
        </w:tc>
      </w:tr>
      <w:tr w:rsidR="00D83294" w:rsidRPr="00D83294" w14:paraId="3FB58950" w14:textId="77777777" w:rsidTr="00632423">
        <w:trPr>
          <w:trHeight w:val="350"/>
        </w:trPr>
        <w:tc>
          <w:tcPr>
            <w:tcW w:w="1701" w:type="dxa"/>
            <w:vAlign w:val="center"/>
          </w:tcPr>
          <w:p w14:paraId="14443AA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ADDR-LN-1</w:t>
            </w:r>
          </w:p>
        </w:tc>
        <w:tc>
          <w:tcPr>
            <w:tcW w:w="3231" w:type="dxa"/>
            <w:vAlign w:val="center"/>
          </w:tcPr>
          <w:p w14:paraId="188BA13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Address Line 1</w:t>
            </w:r>
          </w:p>
        </w:tc>
      </w:tr>
      <w:tr w:rsidR="00D83294" w:rsidRPr="00D83294" w14:paraId="33C07954" w14:textId="77777777" w:rsidTr="00632423">
        <w:trPr>
          <w:trHeight w:val="350"/>
        </w:trPr>
        <w:tc>
          <w:tcPr>
            <w:tcW w:w="1701" w:type="dxa"/>
            <w:vAlign w:val="center"/>
          </w:tcPr>
          <w:p w14:paraId="326187F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ADDR-LN-2</w:t>
            </w:r>
          </w:p>
        </w:tc>
        <w:tc>
          <w:tcPr>
            <w:tcW w:w="3231" w:type="dxa"/>
            <w:vAlign w:val="center"/>
          </w:tcPr>
          <w:p w14:paraId="62AA20F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Address Line 2</w:t>
            </w:r>
          </w:p>
        </w:tc>
      </w:tr>
      <w:tr w:rsidR="00D83294" w:rsidRPr="00D83294" w14:paraId="13F768D3" w14:textId="77777777" w:rsidTr="00632423">
        <w:trPr>
          <w:trHeight w:val="350"/>
        </w:trPr>
        <w:tc>
          <w:tcPr>
            <w:tcW w:w="1701" w:type="dxa"/>
            <w:vAlign w:val="center"/>
          </w:tcPr>
          <w:p w14:paraId="79FB692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LCLTY-NM</w:t>
            </w:r>
          </w:p>
        </w:tc>
        <w:tc>
          <w:tcPr>
            <w:tcW w:w="3231" w:type="dxa"/>
            <w:vAlign w:val="center"/>
          </w:tcPr>
          <w:p w14:paraId="3CFEBF2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Locality</w:t>
            </w:r>
          </w:p>
        </w:tc>
      </w:tr>
      <w:tr w:rsidR="00D83294" w:rsidRPr="00D83294" w14:paraId="580D42AE" w14:textId="77777777" w:rsidTr="00632423">
        <w:trPr>
          <w:trHeight w:val="350"/>
        </w:trPr>
        <w:tc>
          <w:tcPr>
            <w:tcW w:w="1701" w:type="dxa"/>
            <w:vAlign w:val="center"/>
          </w:tcPr>
          <w:p w14:paraId="157D289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POST-CD</w:t>
            </w:r>
          </w:p>
        </w:tc>
        <w:tc>
          <w:tcPr>
            <w:tcW w:w="3231" w:type="dxa"/>
            <w:vAlign w:val="center"/>
          </w:tcPr>
          <w:p w14:paraId="7D8AFCB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Post Code</w:t>
            </w:r>
          </w:p>
        </w:tc>
      </w:tr>
      <w:tr w:rsidR="00D83294" w:rsidRPr="00D83294" w14:paraId="3670A648" w14:textId="77777777" w:rsidTr="00632423">
        <w:trPr>
          <w:trHeight w:val="350"/>
        </w:trPr>
        <w:tc>
          <w:tcPr>
            <w:tcW w:w="1701" w:type="dxa"/>
            <w:vAlign w:val="center"/>
          </w:tcPr>
          <w:p w14:paraId="0FC3FD8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STATE-CD</w:t>
            </w:r>
          </w:p>
        </w:tc>
        <w:tc>
          <w:tcPr>
            <w:tcW w:w="3231" w:type="dxa"/>
            <w:vAlign w:val="center"/>
          </w:tcPr>
          <w:p w14:paraId="6CE2089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State Code</w:t>
            </w:r>
          </w:p>
        </w:tc>
      </w:tr>
    </w:tbl>
    <w:p w14:paraId="1AA7E3C3" w14:textId="77777777" w:rsidR="00D83294" w:rsidRPr="00D83294" w:rsidRDefault="00D83294" w:rsidP="00D83294">
      <w:pPr>
        <w:autoSpaceDE w:val="0"/>
        <w:autoSpaceDN w:val="0"/>
        <w:spacing w:before="40" w:after="40"/>
        <w:rPr>
          <w:rFonts w:ascii="Arial" w:hAnsi="Arial" w:cs="Arial"/>
          <w:sz w:val="22"/>
          <w:szCs w:val="22"/>
        </w:rPr>
      </w:pPr>
    </w:p>
    <w:p w14:paraId="35D96DE2" w14:textId="77777777" w:rsidR="00D83294" w:rsidRPr="00D83294" w:rsidRDefault="00D83294" w:rsidP="00D83294">
      <w:pPr>
        <w:autoSpaceDE w:val="0"/>
        <w:autoSpaceDN w:val="0"/>
        <w:spacing w:before="40" w:after="40"/>
        <w:rPr>
          <w:rFonts w:ascii="Arial" w:hAnsi="Arial" w:cs="Arial"/>
          <w:sz w:val="22"/>
          <w:szCs w:val="22"/>
        </w:rPr>
      </w:pPr>
      <w:r w:rsidRPr="00D83294">
        <w:rPr>
          <w:rFonts w:ascii="Arial" w:hAnsi="Arial" w:cs="Arial"/>
          <w:sz w:val="22"/>
          <w:szCs w:val="22"/>
        </w:rPr>
        <w:t xml:space="preserve">The following data items to be provided to DHS by the ATO for a </w:t>
      </w:r>
      <w:r w:rsidR="00C741E7" w:rsidRPr="00D83294">
        <w:rPr>
          <w:rFonts w:ascii="Arial" w:hAnsi="Arial" w:cs="Arial"/>
          <w:sz w:val="22"/>
          <w:szCs w:val="22"/>
        </w:rPr>
        <w:t>5-year</w:t>
      </w:r>
      <w:r w:rsidRPr="00D83294">
        <w:rPr>
          <w:rFonts w:ascii="Arial" w:hAnsi="Arial" w:cs="Arial"/>
          <w:sz w:val="22"/>
          <w:szCs w:val="22"/>
        </w:rPr>
        <w:t xml:space="preserve"> period (2011 – 2015 inclusive)</w:t>
      </w:r>
    </w:p>
    <w:p w14:paraId="715939DC" w14:textId="77777777" w:rsidR="00D83294" w:rsidRPr="00D83294" w:rsidRDefault="00D83294" w:rsidP="00D83294">
      <w:pPr>
        <w:pStyle w:val="BulletList"/>
        <w:numPr>
          <w:ilvl w:val="0"/>
          <w:numId w:val="0"/>
        </w:numPr>
        <w:ind w:left="284"/>
      </w:pPr>
    </w:p>
    <w:p w14:paraId="070DA70F"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lastRenderedPageBreak/>
        <w:t>Returned Identity File</w:t>
      </w:r>
    </w:p>
    <w:p w14:paraId="31CEA0EC"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Income Tax Return</w:t>
      </w:r>
    </w:p>
    <w:p w14:paraId="5F005998"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‘Pay As You Go’ Payment Summary – Payer Record</w:t>
      </w:r>
    </w:p>
    <w:p w14:paraId="2B7A1095"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 xml:space="preserve">‘Pay As You Go’ Payment Summary –  Payee Record </w:t>
      </w:r>
    </w:p>
    <w:bookmarkEnd w:id="34"/>
    <w:p w14:paraId="3A07F071" w14:textId="77777777" w:rsidR="00D83294" w:rsidRPr="00D83294" w:rsidRDefault="00D83294" w:rsidP="00EE025F">
      <w:pPr>
        <w:pStyle w:val="BulletList"/>
        <w:numPr>
          <w:ilvl w:val="0"/>
          <w:numId w:val="0"/>
        </w:numPr>
        <w:spacing w:before="120"/>
        <w:outlineLvl w:val="3"/>
        <w:rPr>
          <w:b/>
        </w:rPr>
      </w:pPr>
      <w:r w:rsidRPr="00D83294">
        <w:rPr>
          <w:b/>
        </w:rPr>
        <w:t>Table 2 - Returned Identity File</w:t>
      </w:r>
    </w:p>
    <w:tbl>
      <w:tblPr>
        <w:tblStyle w:val="TableGrid"/>
        <w:tblW w:w="0" w:type="auto"/>
        <w:tblInd w:w="-5" w:type="dxa"/>
        <w:tblLook w:val="01E0" w:firstRow="1" w:lastRow="1" w:firstColumn="1" w:lastColumn="1" w:noHBand="0" w:noVBand="0"/>
      </w:tblPr>
      <w:tblGrid>
        <w:gridCol w:w="2563"/>
        <w:gridCol w:w="6428"/>
      </w:tblGrid>
      <w:tr w:rsidR="00D83294" w:rsidRPr="00D83294" w14:paraId="3767233D" w14:textId="77777777" w:rsidTr="00A47D3A">
        <w:trPr>
          <w:trHeight w:val="350"/>
          <w:tblHeader/>
        </w:trPr>
        <w:tc>
          <w:tcPr>
            <w:tcW w:w="0" w:type="auto"/>
            <w:shd w:val="clear" w:color="auto" w:fill="D9D9D9" w:themeFill="background1" w:themeFillShade="D9"/>
            <w:vAlign w:val="center"/>
            <w:hideMark/>
          </w:tcPr>
          <w:p w14:paraId="5D9FE209" w14:textId="77777777" w:rsidR="00D83294" w:rsidRPr="00D83294" w:rsidRDefault="00D83294" w:rsidP="00876622">
            <w:pPr>
              <w:pStyle w:val="TableHeader"/>
              <w:rPr>
                <w:sz w:val="22"/>
                <w:szCs w:val="22"/>
              </w:rPr>
            </w:pPr>
            <w:r w:rsidRPr="00D83294">
              <w:rPr>
                <w:sz w:val="22"/>
                <w:szCs w:val="22"/>
              </w:rPr>
              <w:t>Data item</w:t>
            </w:r>
          </w:p>
        </w:tc>
        <w:tc>
          <w:tcPr>
            <w:tcW w:w="0" w:type="auto"/>
            <w:shd w:val="clear" w:color="auto" w:fill="D9D9D9" w:themeFill="background1" w:themeFillShade="D9"/>
            <w:vAlign w:val="center"/>
            <w:hideMark/>
          </w:tcPr>
          <w:p w14:paraId="59AF5BF1" w14:textId="77777777" w:rsidR="00D83294" w:rsidRPr="00D83294" w:rsidRDefault="00D83294" w:rsidP="00876622">
            <w:pPr>
              <w:pStyle w:val="TableHeader"/>
              <w:rPr>
                <w:sz w:val="22"/>
                <w:szCs w:val="22"/>
              </w:rPr>
            </w:pPr>
            <w:r w:rsidRPr="00D83294">
              <w:rPr>
                <w:sz w:val="22"/>
                <w:szCs w:val="22"/>
              </w:rPr>
              <w:t>Description</w:t>
            </w:r>
          </w:p>
        </w:tc>
      </w:tr>
      <w:tr w:rsidR="00D83294" w:rsidRPr="00D83294" w14:paraId="525F199E" w14:textId="77777777" w:rsidTr="00876622">
        <w:trPr>
          <w:trHeight w:val="350"/>
        </w:trPr>
        <w:tc>
          <w:tcPr>
            <w:tcW w:w="0" w:type="auto"/>
            <w:vAlign w:val="center"/>
            <w:hideMark/>
          </w:tcPr>
          <w:p w14:paraId="0ABFAA3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CENTRELINK-ID</w:t>
            </w:r>
          </w:p>
        </w:tc>
        <w:tc>
          <w:tcPr>
            <w:tcW w:w="0" w:type="auto"/>
            <w:vAlign w:val="center"/>
            <w:hideMark/>
          </w:tcPr>
          <w:p w14:paraId="75F1A54B"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Centrelink Reference Number</w:t>
            </w:r>
          </w:p>
        </w:tc>
      </w:tr>
      <w:tr w:rsidR="00D83294" w:rsidRPr="00D83294" w14:paraId="54834D5E" w14:textId="77777777" w:rsidTr="00876622">
        <w:trPr>
          <w:trHeight w:val="350"/>
        </w:trPr>
        <w:tc>
          <w:tcPr>
            <w:tcW w:w="0" w:type="auto"/>
            <w:vAlign w:val="center"/>
            <w:hideMark/>
          </w:tcPr>
          <w:p w14:paraId="2566A77B"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CLINK-ID-CHECK-SUM</w:t>
            </w:r>
          </w:p>
        </w:tc>
        <w:tc>
          <w:tcPr>
            <w:tcW w:w="0" w:type="auto"/>
            <w:vAlign w:val="center"/>
            <w:hideMark/>
          </w:tcPr>
          <w:p w14:paraId="6E33CE6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Check digit value for agency customer reference number (CRN)</w:t>
            </w:r>
          </w:p>
        </w:tc>
      </w:tr>
      <w:tr w:rsidR="00D83294" w:rsidRPr="00D83294" w14:paraId="60BF0355" w14:textId="77777777" w:rsidTr="00876622">
        <w:trPr>
          <w:trHeight w:val="350"/>
        </w:trPr>
        <w:tc>
          <w:tcPr>
            <w:tcW w:w="0" w:type="auto"/>
            <w:vAlign w:val="center"/>
            <w:hideMark/>
          </w:tcPr>
          <w:p w14:paraId="4C3BEF4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CENTRELINK-CD</w:t>
            </w:r>
          </w:p>
        </w:tc>
        <w:tc>
          <w:tcPr>
            <w:tcW w:w="0" w:type="auto"/>
            <w:vAlign w:val="center"/>
            <w:hideMark/>
          </w:tcPr>
          <w:p w14:paraId="325778B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DHS relationship C = Client S = Spouse 1 &amp; 2 = Parent</w:t>
            </w:r>
          </w:p>
        </w:tc>
      </w:tr>
      <w:tr w:rsidR="00D83294" w:rsidRPr="00D83294" w14:paraId="4A70675E" w14:textId="77777777" w:rsidTr="00876622">
        <w:trPr>
          <w:trHeight w:val="350"/>
        </w:trPr>
        <w:tc>
          <w:tcPr>
            <w:tcW w:w="0" w:type="auto"/>
            <w:vAlign w:val="center"/>
            <w:hideMark/>
          </w:tcPr>
          <w:p w14:paraId="1AEFC19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SRNM</w:t>
            </w:r>
          </w:p>
        </w:tc>
        <w:tc>
          <w:tcPr>
            <w:tcW w:w="0" w:type="auto"/>
            <w:vAlign w:val="center"/>
            <w:hideMark/>
          </w:tcPr>
          <w:p w14:paraId="7AE1FB3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Surname</w:t>
            </w:r>
          </w:p>
        </w:tc>
      </w:tr>
      <w:tr w:rsidR="00D83294" w:rsidRPr="00D83294" w14:paraId="6A4AFE56" w14:textId="77777777" w:rsidTr="00876622">
        <w:trPr>
          <w:trHeight w:val="350"/>
        </w:trPr>
        <w:tc>
          <w:tcPr>
            <w:tcW w:w="0" w:type="auto"/>
            <w:vAlign w:val="center"/>
            <w:hideMark/>
          </w:tcPr>
          <w:p w14:paraId="553A661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1ST-NM</w:t>
            </w:r>
          </w:p>
        </w:tc>
        <w:tc>
          <w:tcPr>
            <w:tcW w:w="0" w:type="auto"/>
            <w:vAlign w:val="center"/>
            <w:hideMark/>
          </w:tcPr>
          <w:p w14:paraId="3C6ADA7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First Name</w:t>
            </w:r>
          </w:p>
        </w:tc>
      </w:tr>
      <w:tr w:rsidR="00D83294" w:rsidRPr="00D83294" w14:paraId="0F48AB62" w14:textId="77777777" w:rsidTr="00876622">
        <w:trPr>
          <w:trHeight w:val="350"/>
        </w:trPr>
        <w:tc>
          <w:tcPr>
            <w:tcW w:w="0" w:type="auto"/>
            <w:vAlign w:val="center"/>
            <w:hideMark/>
          </w:tcPr>
          <w:p w14:paraId="5A0C088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2ND-INIT</w:t>
            </w:r>
          </w:p>
        </w:tc>
        <w:tc>
          <w:tcPr>
            <w:tcW w:w="0" w:type="auto"/>
            <w:vAlign w:val="center"/>
            <w:hideMark/>
          </w:tcPr>
          <w:p w14:paraId="1AB0E4D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Second Initial</w:t>
            </w:r>
          </w:p>
        </w:tc>
      </w:tr>
      <w:tr w:rsidR="00D83294" w:rsidRPr="00D83294" w14:paraId="1F2D4F9E" w14:textId="77777777" w:rsidTr="00876622">
        <w:trPr>
          <w:trHeight w:val="350"/>
        </w:trPr>
        <w:tc>
          <w:tcPr>
            <w:tcW w:w="0" w:type="auto"/>
            <w:vAlign w:val="center"/>
            <w:hideMark/>
          </w:tcPr>
          <w:p w14:paraId="71E391C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BIRTH-DAY-NUM</w:t>
            </w:r>
          </w:p>
        </w:tc>
        <w:tc>
          <w:tcPr>
            <w:tcW w:w="0" w:type="auto"/>
            <w:vAlign w:val="center"/>
            <w:hideMark/>
          </w:tcPr>
          <w:p w14:paraId="425DAFC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Birth - Day</w:t>
            </w:r>
          </w:p>
        </w:tc>
      </w:tr>
      <w:tr w:rsidR="00D83294" w:rsidRPr="00D83294" w14:paraId="41FCF3DF" w14:textId="77777777" w:rsidTr="00876622">
        <w:trPr>
          <w:trHeight w:val="350"/>
        </w:trPr>
        <w:tc>
          <w:tcPr>
            <w:tcW w:w="0" w:type="auto"/>
            <w:vAlign w:val="center"/>
            <w:hideMark/>
          </w:tcPr>
          <w:p w14:paraId="2854309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BIRTH-MTH-NUM</w:t>
            </w:r>
          </w:p>
        </w:tc>
        <w:tc>
          <w:tcPr>
            <w:tcW w:w="0" w:type="auto"/>
            <w:vAlign w:val="center"/>
            <w:hideMark/>
          </w:tcPr>
          <w:p w14:paraId="40D8388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Birth - Month</w:t>
            </w:r>
          </w:p>
        </w:tc>
      </w:tr>
      <w:tr w:rsidR="00D83294" w:rsidRPr="00D83294" w14:paraId="2508F48C" w14:textId="77777777" w:rsidTr="00876622">
        <w:trPr>
          <w:trHeight w:val="350"/>
        </w:trPr>
        <w:tc>
          <w:tcPr>
            <w:tcW w:w="0" w:type="auto"/>
            <w:vAlign w:val="center"/>
            <w:hideMark/>
          </w:tcPr>
          <w:p w14:paraId="20249CA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BIRTH-YR</w:t>
            </w:r>
          </w:p>
        </w:tc>
        <w:tc>
          <w:tcPr>
            <w:tcW w:w="0" w:type="auto"/>
            <w:vAlign w:val="center"/>
            <w:hideMark/>
          </w:tcPr>
          <w:p w14:paraId="3799DEE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Birth - Year</w:t>
            </w:r>
          </w:p>
        </w:tc>
      </w:tr>
      <w:tr w:rsidR="00D83294" w:rsidRPr="00D83294" w14:paraId="378C10DE" w14:textId="77777777" w:rsidTr="00876622">
        <w:trPr>
          <w:trHeight w:val="350"/>
        </w:trPr>
        <w:tc>
          <w:tcPr>
            <w:tcW w:w="0" w:type="auto"/>
            <w:vAlign w:val="center"/>
            <w:hideMark/>
          </w:tcPr>
          <w:p w14:paraId="639A744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SEX-CD</w:t>
            </w:r>
          </w:p>
        </w:tc>
        <w:tc>
          <w:tcPr>
            <w:tcW w:w="0" w:type="auto"/>
            <w:vAlign w:val="center"/>
            <w:hideMark/>
          </w:tcPr>
          <w:p w14:paraId="376BA45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Sex – M/F</w:t>
            </w:r>
          </w:p>
        </w:tc>
      </w:tr>
      <w:tr w:rsidR="00D83294" w:rsidRPr="00D83294" w14:paraId="5119BB3D" w14:textId="77777777" w:rsidTr="00876622">
        <w:trPr>
          <w:trHeight w:val="350"/>
        </w:trPr>
        <w:tc>
          <w:tcPr>
            <w:tcW w:w="0" w:type="auto"/>
            <w:vAlign w:val="center"/>
            <w:hideMark/>
          </w:tcPr>
          <w:p w14:paraId="136FF32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ADDLN-1</w:t>
            </w:r>
          </w:p>
        </w:tc>
        <w:tc>
          <w:tcPr>
            <w:tcW w:w="0" w:type="auto"/>
            <w:vAlign w:val="center"/>
            <w:hideMark/>
          </w:tcPr>
          <w:p w14:paraId="48CF3B1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Address Line 1</w:t>
            </w:r>
          </w:p>
        </w:tc>
      </w:tr>
      <w:tr w:rsidR="00D83294" w:rsidRPr="00D83294" w14:paraId="6DD9BEED" w14:textId="77777777" w:rsidTr="00876622">
        <w:trPr>
          <w:trHeight w:val="350"/>
        </w:trPr>
        <w:tc>
          <w:tcPr>
            <w:tcW w:w="0" w:type="auto"/>
            <w:vAlign w:val="center"/>
            <w:hideMark/>
          </w:tcPr>
          <w:p w14:paraId="6330F89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ADDLN-2</w:t>
            </w:r>
          </w:p>
        </w:tc>
        <w:tc>
          <w:tcPr>
            <w:tcW w:w="0" w:type="auto"/>
            <w:vAlign w:val="center"/>
            <w:hideMark/>
          </w:tcPr>
          <w:p w14:paraId="68BE76A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Address Line 2</w:t>
            </w:r>
          </w:p>
        </w:tc>
      </w:tr>
      <w:tr w:rsidR="00D83294" w:rsidRPr="00D83294" w14:paraId="0BA0C061" w14:textId="77777777" w:rsidTr="00876622">
        <w:trPr>
          <w:trHeight w:val="350"/>
        </w:trPr>
        <w:tc>
          <w:tcPr>
            <w:tcW w:w="0" w:type="auto"/>
            <w:vAlign w:val="center"/>
            <w:hideMark/>
          </w:tcPr>
          <w:p w14:paraId="557E6C0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ADDLN-3</w:t>
            </w:r>
          </w:p>
        </w:tc>
        <w:tc>
          <w:tcPr>
            <w:tcW w:w="0" w:type="auto"/>
            <w:vAlign w:val="center"/>
          </w:tcPr>
          <w:p w14:paraId="6E0331F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Address Line 3</w:t>
            </w:r>
          </w:p>
        </w:tc>
      </w:tr>
      <w:tr w:rsidR="00D83294" w:rsidRPr="00D83294" w14:paraId="20349F3E" w14:textId="77777777" w:rsidTr="00876622">
        <w:trPr>
          <w:trHeight w:val="350"/>
        </w:trPr>
        <w:tc>
          <w:tcPr>
            <w:tcW w:w="0" w:type="auto"/>
            <w:vAlign w:val="center"/>
            <w:hideMark/>
          </w:tcPr>
          <w:p w14:paraId="3100EF3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LCLTY-NM</w:t>
            </w:r>
          </w:p>
        </w:tc>
        <w:tc>
          <w:tcPr>
            <w:tcW w:w="0" w:type="auto"/>
            <w:vAlign w:val="center"/>
            <w:hideMark/>
          </w:tcPr>
          <w:p w14:paraId="0BE6616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Suburb/Town/City</w:t>
            </w:r>
          </w:p>
        </w:tc>
      </w:tr>
      <w:tr w:rsidR="00D83294" w:rsidRPr="00D83294" w14:paraId="48574343" w14:textId="77777777" w:rsidTr="00876622">
        <w:trPr>
          <w:trHeight w:val="350"/>
        </w:trPr>
        <w:tc>
          <w:tcPr>
            <w:tcW w:w="0" w:type="auto"/>
            <w:vAlign w:val="center"/>
            <w:hideMark/>
          </w:tcPr>
          <w:p w14:paraId="1DCDBEA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PC</w:t>
            </w:r>
          </w:p>
        </w:tc>
        <w:tc>
          <w:tcPr>
            <w:tcW w:w="0" w:type="auto"/>
            <w:vAlign w:val="center"/>
            <w:hideMark/>
          </w:tcPr>
          <w:p w14:paraId="7918D2A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Post Code</w:t>
            </w:r>
          </w:p>
        </w:tc>
      </w:tr>
      <w:tr w:rsidR="00D83294" w:rsidRPr="00D83294" w14:paraId="54BE5BAF" w14:textId="77777777" w:rsidTr="00876622">
        <w:trPr>
          <w:trHeight w:val="350"/>
        </w:trPr>
        <w:tc>
          <w:tcPr>
            <w:tcW w:w="0" w:type="auto"/>
            <w:vAlign w:val="center"/>
            <w:hideMark/>
          </w:tcPr>
          <w:p w14:paraId="56BC4A7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CNTRY-NM</w:t>
            </w:r>
          </w:p>
        </w:tc>
        <w:tc>
          <w:tcPr>
            <w:tcW w:w="0" w:type="auto"/>
            <w:vAlign w:val="center"/>
            <w:hideMark/>
          </w:tcPr>
          <w:p w14:paraId="10818B0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Country</w:t>
            </w:r>
          </w:p>
        </w:tc>
      </w:tr>
      <w:tr w:rsidR="00D83294" w:rsidRPr="00D83294" w14:paraId="7DD5D780" w14:textId="77777777" w:rsidTr="00876622">
        <w:trPr>
          <w:trHeight w:val="350"/>
        </w:trPr>
        <w:tc>
          <w:tcPr>
            <w:tcW w:w="0" w:type="auto"/>
            <w:vAlign w:val="center"/>
            <w:hideMark/>
          </w:tcPr>
          <w:p w14:paraId="25D03CD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ADDLN-1</w:t>
            </w:r>
          </w:p>
        </w:tc>
        <w:tc>
          <w:tcPr>
            <w:tcW w:w="0" w:type="auto"/>
            <w:vAlign w:val="center"/>
            <w:hideMark/>
          </w:tcPr>
          <w:p w14:paraId="40BBC08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Address Line 1</w:t>
            </w:r>
          </w:p>
        </w:tc>
      </w:tr>
      <w:tr w:rsidR="00D83294" w:rsidRPr="00D83294" w14:paraId="5B62CAFB" w14:textId="77777777" w:rsidTr="00876622">
        <w:trPr>
          <w:trHeight w:val="350"/>
        </w:trPr>
        <w:tc>
          <w:tcPr>
            <w:tcW w:w="0" w:type="auto"/>
            <w:vAlign w:val="center"/>
            <w:hideMark/>
          </w:tcPr>
          <w:p w14:paraId="0FB94F4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ADDLN-2</w:t>
            </w:r>
          </w:p>
        </w:tc>
        <w:tc>
          <w:tcPr>
            <w:tcW w:w="0" w:type="auto"/>
            <w:vAlign w:val="center"/>
            <w:hideMark/>
          </w:tcPr>
          <w:p w14:paraId="5322069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Address Line 2</w:t>
            </w:r>
          </w:p>
        </w:tc>
      </w:tr>
      <w:tr w:rsidR="00D83294" w:rsidRPr="00D83294" w14:paraId="3E8D8F3E" w14:textId="77777777" w:rsidTr="00876622">
        <w:trPr>
          <w:trHeight w:val="350"/>
        </w:trPr>
        <w:tc>
          <w:tcPr>
            <w:tcW w:w="0" w:type="auto"/>
            <w:vAlign w:val="center"/>
            <w:hideMark/>
          </w:tcPr>
          <w:p w14:paraId="7811E50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LCLTY-NM</w:t>
            </w:r>
          </w:p>
        </w:tc>
        <w:tc>
          <w:tcPr>
            <w:tcW w:w="0" w:type="auto"/>
            <w:vAlign w:val="center"/>
            <w:hideMark/>
          </w:tcPr>
          <w:p w14:paraId="618B782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Suburb/Town/City</w:t>
            </w:r>
          </w:p>
        </w:tc>
      </w:tr>
      <w:tr w:rsidR="00D83294" w:rsidRPr="00D83294" w14:paraId="6FD8B8FE" w14:textId="77777777" w:rsidTr="00876622">
        <w:trPr>
          <w:trHeight w:val="350"/>
        </w:trPr>
        <w:tc>
          <w:tcPr>
            <w:tcW w:w="0" w:type="auto"/>
            <w:vAlign w:val="center"/>
            <w:hideMark/>
          </w:tcPr>
          <w:p w14:paraId="57BD08E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PC</w:t>
            </w:r>
          </w:p>
        </w:tc>
        <w:tc>
          <w:tcPr>
            <w:tcW w:w="0" w:type="auto"/>
            <w:vAlign w:val="center"/>
            <w:hideMark/>
          </w:tcPr>
          <w:p w14:paraId="0A0B556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Postcode</w:t>
            </w:r>
          </w:p>
        </w:tc>
      </w:tr>
      <w:tr w:rsidR="00D83294" w:rsidRPr="00D83294" w14:paraId="5DB35107" w14:textId="77777777" w:rsidTr="00876622">
        <w:trPr>
          <w:trHeight w:val="350"/>
        </w:trPr>
        <w:tc>
          <w:tcPr>
            <w:tcW w:w="0" w:type="auto"/>
            <w:vAlign w:val="center"/>
            <w:hideMark/>
          </w:tcPr>
          <w:p w14:paraId="683DE14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CNTRY-NM</w:t>
            </w:r>
          </w:p>
        </w:tc>
        <w:tc>
          <w:tcPr>
            <w:tcW w:w="0" w:type="auto"/>
            <w:vAlign w:val="center"/>
            <w:hideMark/>
          </w:tcPr>
          <w:p w14:paraId="28F86E7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Country</w:t>
            </w:r>
          </w:p>
        </w:tc>
      </w:tr>
      <w:tr w:rsidR="00D83294" w:rsidRPr="00D83294" w14:paraId="3299864D" w14:textId="77777777" w:rsidTr="00876622">
        <w:trPr>
          <w:trHeight w:val="350"/>
        </w:trPr>
        <w:tc>
          <w:tcPr>
            <w:tcW w:w="0" w:type="auto"/>
            <w:vAlign w:val="center"/>
            <w:hideMark/>
          </w:tcPr>
          <w:p w14:paraId="43386C6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SPSE-1ST-INIT</w:t>
            </w:r>
          </w:p>
        </w:tc>
        <w:tc>
          <w:tcPr>
            <w:tcW w:w="0" w:type="auto"/>
            <w:vAlign w:val="center"/>
            <w:hideMark/>
          </w:tcPr>
          <w:p w14:paraId="66A3BD1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Spouse first name</w:t>
            </w:r>
          </w:p>
        </w:tc>
      </w:tr>
      <w:tr w:rsidR="00D83294" w:rsidRPr="00D83294" w14:paraId="79C4697B" w14:textId="77777777" w:rsidTr="00876622">
        <w:trPr>
          <w:trHeight w:val="350"/>
        </w:trPr>
        <w:tc>
          <w:tcPr>
            <w:tcW w:w="0" w:type="auto"/>
            <w:vAlign w:val="center"/>
            <w:hideMark/>
          </w:tcPr>
          <w:p w14:paraId="46C2103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SPSE-2ND-INIT</w:t>
            </w:r>
          </w:p>
        </w:tc>
        <w:tc>
          <w:tcPr>
            <w:tcW w:w="0" w:type="auto"/>
            <w:vAlign w:val="center"/>
            <w:hideMark/>
          </w:tcPr>
          <w:p w14:paraId="1DF5CCF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Spouse second name</w:t>
            </w:r>
          </w:p>
        </w:tc>
      </w:tr>
      <w:tr w:rsidR="00D83294" w:rsidRPr="00D83294" w14:paraId="5F1A957A" w14:textId="77777777" w:rsidTr="00876622">
        <w:trPr>
          <w:trHeight w:val="350"/>
        </w:trPr>
        <w:tc>
          <w:tcPr>
            <w:tcW w:w="0" w:type="auto"/>
            <w:vAlign w:val="center"/>
            <w:hideMark/>
          </w:tcPr>
          <w:p w14:paraId="7F0F806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COMSPRSD-CD</w:t>
            </w:r>
          </w:p>
        </w:tc>
        <w:tc>
          <w:tcPr>
            <w:tcW w:w="0" w:type="auto"/>
            <w:vAlign w:val="center"/>
            <w:hideMark/>
          </w:tcPr>
          <w:p w14:paraId="10BDDED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 if IRL_STS_CD = ’COM’ else ”N”</w:t>
            </w:r>
          </w:p>
        </w:tc>
      </w:tr>
    </w:tbl>
    <w:p w14:paraId="5B6E057A" w14:textId="77777777" w:rsidR="00D83294" w:rsidRPr="00D83294" w:rsidRDefault="00D83294" w:rsidP="00885B8D">
      <w:pPr>
        <w:pStyle w:val="BulletList"/>
        <w:pageBreakBefore/>
        <w:numPr>
          <w:ilvl w:val="0"/>
          <w:numId w:val="0"/>
        </w:numPr>
        <w:ind w:left="284" w:hanging="284"/>
        <w:outlineLvl w:val="3"/>
        <w:rPr>
          <w:b/>
        </w:rPr>
      </w:pPr>
      <w:r w:rsidRPr="00D83294">
        <w:rPr>
          <w:b/>
        </w:rPr>
        <w:lastRenderedPageBreak/>
        <w:t xml:space="preserve">Table 3 - Income Tax Return Table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8003"/>
      </w:tblGrid>
      <w:tr w:rsidR="00D83294" w:rsidRPr="00D83294" w14:paraId="60087158" w14:textId="77777777" w:rsidTr="00876622">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D50D03" w14:textId="77777777" w:rsidR="00D83294" w:rsidRPr="00D83294" w:rsidRDefault="00D83294" w:rsidP="00876622">
            <w:pPr>
              <w:pStyle w:val="TableHeader"/>
              <w:jc w:val="center"/>
              <w:rPr>
                <w:sz w:val="22"/>
                <w:szCs w:val="22"/>
              </w:rPr>
            </w:pPr>
            <w:r w:rsidRPr="00D83294">
              <w:rPr>
                <w:sz w:val="22"/>
                <w:szCs w:val="22"/>
              </w:rPr>
              <w:t>Field name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0F0F3" w14:textId="77777777" w:rsidR="00D83294" w:rsidRPr="00D83294" w:rsidRDefault="00D83294" w:rsidP="00876622">
            <w:pPr>
              <w:pStyle w:val="TableHeader"/>
              <w:jc w:val="center"/>
              <w:rPr>
                <w:sz w:val="22"/>
                <w:szCs w:val="22"/>
              </w:rPr>
            </w:pPr>
            <w:r w:rsidRPr="00D83294">
              <w:rPr>
                <w:sz w:val="22"/>
                <w:szCs w:val="22"/>
              </w:rPr>
              <w:t>Description</w:t>
            </w:r>
          </w:p>
        </w:tc>
      </w:tr>
      <w:tr w:rsidR="00D83294" w:rsidRPr="00D83294" w14:paraId="73C158AE" w14:textId="77777777" w:rsidTr="00876622">
        <w:trPr>
          <w:cantSplit/>
          <w:trHeight w:val="340"/>
        </w:trPr>
        <w:tc>
          <w:tcPr>
            <w:tcW w:w="0" w:type="auto"/>
            <w:tcBorders>
              <w:top w:val="single" w:sz="4" w:space="0" w:color="auto"/>
              <w:left w:val="single" w:sz="4" w:space="0" w:color="auto"/>
              <w:bottom w:val="single" w:sz="4" w:space="0" w:color="auto"/>
              <w:right w:val="single" w:sz="4" w:space="0" w:color="auto"/>
            </w:tcBorders>
            <w:hideMark/>
          </w:tcPr>
          <w:p w14:paraId="3EF1195B"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CRN</w:t>
            </w:r>
          </w:p>
        </w:tc>
        <w:tc>
          <w:tcPr>
            <w:tcW w:w="0" w:type="auto"/>
            <w:tcBorders>
              <w:top w:val="single" w:sz="4" w:space="0" w:color="auto"/>
              <w:left w:val="single" w:sz="4" w:space="0" w:color="auto"/>
              <w:bottom w:val="single" w:sz="4" w:space="0" w:color="auto"/>
              <w:right w:val="single" w:sz="4" w:space="0" w:color="auto"/>
            </w:tcBorders>
            <w:hideMark/>
          </w:tcPr>
          <w:p w14:paraId="4266907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DHS customer reference number (to be derived from the CRN/TFN Link file)</w:t>
            </w:r>
          </w:p>
        </w:tc>
      </w:tr>
      <w:tr w:rsidR="00D83294" w:rsidRPr="00D83294" w14:paraId="5C9AB933" w14:textId="77777777" w:rsidTr="00876622">
        <w:trPr>
          <w:cantSplit/>
        </w:trPr>
        <w:tc>
          <w:tcPr>
            <w:tcW w:w="0" w:type="auto"/>
            <w:tcBorders>
              <w:top w:val="single" w:sz="4" w:space="0" w:color="auto"/>
              <w:left w:val="single" w:sz="4" w:space="0" w:color="auto"/>
              <w:bottom w:val="single" w:sz="4" w:space="0" w:color="auto"/>
              <w:right w:val="single" w:sz="4" w:space="0" w:color="auto"/>
            </w:tcBorders>
            <w:hideMark/>
          </w:tcPr>
          <w:p w14:paraId="5B740C8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YEAR</w:t>
            </w:r>
          </w:p>
        </w:tc>
        <w:tc>
          <w:tcPr>
            <w:tcW w:w="0" w:type="auto"/>
            <w:tcBorders>
              <w:top w:val="single" w:sz="4" w:space="0" w:color="auto"/>
              <w:left w:val="single" w:sz="4" w:space="0" w:color="auto"/>
              <w:bottom w:val="single" w:sz="4" w:space="0" w:color="auto"/>
              <w:right w:val="single" w:sz="4" w:space="0" w:color="auto"/>
            </w:tcBorders>
          </w:tcPr>
          <w:p w14:paraId="0E11D165" w14:textId="77777777" w:rsidR="00D83294" w:rsidRPr="00D83294" w:rsidRDefault="00D83294" w:rsidP="00876622">
            <w:pPr>
              <w:pStyle w:val="TableText"/>
              <w:jc w:val="left"/>
              <w:rPr>
                <w:rFonts w:ascii="Arial" w:hAnsi="Arial" w:cs="Arial"/>
                <w:sz w:val="22"/>
                <w:szCs w:val="22"/>
                <w:lang w:val="en-AU"/>
              </w:rPr>
            </w:pPr>
          </w:p>
        </w:tc>
      </w:tr>
      <w:tr w:rsidR="00D83294" w:rsidRPr="00D83294" w14:paraId="3777F879" w14:textId="77777777" w:rsidTr="00876622">
        <w:trPr>
          <w:cantSplit/>
        </w:trPr>
        <w:tc>
          <w:tcPr>
            <w:tcW w:w="0" w:type="auto"/>
            <w:tcBorders>
              <w:top w:val="single" w:sz="4" w:space="0" w:color="auto"/>
              <w:left w:val="single" w:sz="4" w:space="0" w:color="auto"/>
              <w:bottom w:val="single" w:sz="4" w:space="0" w:color="auto"/>
              <w:right w:val="single" w:sz="4" w:space="0" w:color="auto"/>
            </w:tcBorders>
            <w:hideMark/>
          </w:tcPr>
          <w:p w14:paraId="36BFCB7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Filler</w:t>
            </w:r>
          </w:p>
        </w:tc>
        <w:tc>
          <w:tcPr>
            <w:tcW w:w="0" w:type="auto"/>
            <w:tcBorders>
              <w:top w:val="single" w:sz="4" w:space="0" w:color="auto"/>
              <w:left w:val="single" w:sz="4" w:space="0" w:color="auto"/>
              <w:bottom w:val="single" w:sz="4" w:space="0" w:color="auto"/>
              <w:right w:val="single" w:sz="4" w:space="0" w:color="auto"/>
            </w:tcBorders>
            <w:hideMark/>
          </w:tcPr>
          <w:p w14:paraId="76EE852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space</w:t>
            </w:r>
          </w:p>
        </w:tc>
      </w:tr>
      <w:tr w:rsidR="00D83294" w:rsidRPr="00D83294" w14:paraId="1B589CCC" w14:textId="77777777" w:rsidTr="00876622">
        <w:trPr>
          <w:cantSplit/>
        </w:trPr>
        <w:tc>
          <w:tcPr>
            <w:tcW w:w="0" w:type="auto"/>
            <w:tcBorders>
              <w:top w:val="single" w:sz="4" w:space="0" w:color="auto"/>
              <w:left w:val="single" w:sz="4" w:space="0" w:color="auto"/>
              <w:bottom w:val="single" w:sz="4" w:space="0" w:color="auto"/>
              <w:right w:val="single" w:sz="4" w:space="0" w:color="auto"/>
            </w:tcBorders>
            <w:hideMark/>
          </w:tcPr>
          <w:p w14:paraId="10840DC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ASMT-ISS-DT </w:t>
            </w:r>
          </w:p>
        </w:tc>
        <w:tc>
          <w:tcPr>
            <w:tcW w:w="0" w:type="auto"/>
            <w:tcBorders>
              <w:top w:val="single" w:sz="4" w:space="0" w:color="auto"/>
              <w:left w:val="single" w:sz="4" w:space="0" w:color="auto"/>
              <w:bottom w:val="single" w:sz="4" w:space="0" w:color="auto"/>
              <w:right w:val="single" w:sz="4" w:space="0" w:color="auto"/>
            </w:tcBorders>
            <w:hideMark/>
          </w:tcPr>
          <w:p w14:paraId="3512552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Effective date of the NOA request transaction (DT_IN of TF2FDETAI, if </w:t>
            </w:r>
            <w:proofErr w:type="spellStart"/>
            <w:r w:rsidRPr="00D83294">
              <w:rPr>
                <w:rFonts w:ascii="Arial" w:hAnsi="Arial" w:cs="Arial"/>
                <w:sz w:val="22"/>
                <w:szCs w:val="22"/>
                <w:lang w:val="en-AU"/>
              </w:rPr>
              <w:t>NoA</w:t>
            </w:r>
            <w:proofErr w:type="spellEnd"/>
            <w:r w:rsidRPr="00D83294">
              <w:rPr>
                <w:rFonts w:ascii="Arial" w:hAnsi="Arial" w:cs="Arial"/>
                <w:sz w:val="22"/>
                <w:szCs w:val="22"/>
                <w:lang w:val="en-AU"/>
              </w:rPr>
              <w:t xml:space="preserve"> is to be issued)</w:t>
            </w:r>
          </w:p>
        </w:tc>
      </w:tr>
      <w:tr w:rsidR="00D83294" w:rsidRPr="00D83294" w14:paraId="46DF3059"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3EE5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SALARY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5C3EB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Total of Income for Salary and wages</w:t>
            </w:r>
          </w:p>
        </w:tc>
      </w:tr>
      <w:tr w:rsidR="00D83294" w:rsidRPr="00D83294" w14:paraId="3AB387E5"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EAAC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ALLOWANCE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BB74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Allowances, earning, tips, directors fees, </w:t>
            </w:r>
            <w:proofErr w:type="spellStart"/>
            <w:r w:rsidRPr="00D83294">
              <w:rPr>
                <w:rFonts w:ascii="Arial" w:hAnsi="Arial" w:cs="Arial"/>
                <w:sz w:val="22"/>
                <w:szCs w:val="22"/>
                <w:lang w:val="en-AU"/>
              </w:rPr>
              <w:t>etc</w:t>
            </w:r>
            <w:proofErr w:type="spellEnd"/>
          </w:p>
        </w:tc>
      </w:tr>
      <w:tr w:rsidR="00D83294" w:rsidRPr="00D83294" w14:paraId="7567AA73"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71394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LSP-FULL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E3D0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Lump Sum Payment A - Full</w:t>
            </w:r>
          </w:p>
        </w:tc>
      </w:tr>
      <w:tr w:rsidR="00D83294" w:rsidRPr="00D83294" w14:paraId="5878F742"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3027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LSP-5-PC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2D02B"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Lump Sum Payment B - 5%</w:t>
            </w:r>
          </w:p>
        </w:tc>
      </w:tr>
      <w:tr w:rsidR="00D83294" w:rsidRPr="00D83294" w14:paraId="0A64C3EB"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27FB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ETP-TAX-COMP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DA2FB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ETP - Taxable component</w:t>
            </w:r>
          </w:p>
        </w:tc>
      </w:tr>
      <w:tr w:rsidR="00D83294" w:rsidRPr="00D83294" w14:paraId="7E1D55E2"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CB25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USB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126E4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Commonwealth of Australia Government Allowances and payments</w:t>
            </w:r>
          </w:p>
        </w:tc>
      </w:tr>
      <w:tr w:rsidR="00D83294" w:rsidRPr="00D83294" w14:paraId="18478D24"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4B2D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AGE-PENS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FEBA8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Commonwealth of Australia Government Pension and allowances</w:t>
            </w:r>
          </w:p>
        </w:tc>
      </w:tr>
      <w:tr w:rsidR="00D83294" w:rsidRPr="00D83294" w14:paraId="3D43CD1E"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E505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AUS-ANN-SUP-TXED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D885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Australian annuities and superannuation income – taxable component – taxed element</w:t>
            </w:r>
          </w:p>
        </w:tc>
      </w:tr>
      <w:tr w:rsidR="00D83294" w:rsidRPr="00D83294" w14:paraId="31D18F0A" w14:textId="77777777" w:rsidTr="00876622">
        <w:trPr>
          <w:cantSplit/>
          <w:trHeight w:val="34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0C02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AUS-ANN-SUP-UNTXED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778FB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Australian annuities and superannuation income – taxable component – untaxed element</w:t>
            </w:r>
          </w:p>
        </w:tc>
      </w:tr>
      <w:tr w:rsidR="00D83294" w:rsidRPr="00D83294" w14:paraId="17A7D22B"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93C8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AUS-ANN-SUP-LS-TXED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434B2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Australian annuities and superannuation income – -lump sum in arrears - taxable component – taxed element</w:t>
            </w:r>
          </w:p>
        </w:tc>
      </w:tr>
      <w:tr w:rsidR="00D83294" w:rsidRPr="00D83294" w14:paraId="2C28F1F4"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686C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AUS-ANN-SUP-LS-UNTXED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DD3AE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Australian annuities and superannuation income – -lump sum in arrears - taxable component – untaxed element</w:t>
            </w:r>
          </w:p>
        </w:tc>
      </w:tr>
      <w:tr w:rsidR="00D83294" w:rsidRPr="00D83294" w14:paraId="1DD62B7A"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D6EF3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AUS-SUP-LS-PAY-TXED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A4C99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Australian superannuation lump sum payments – taxed element</w:t>
            </w:r>
          </w:p>
        </w:tc>
      </w:tr>
      <w:tr w:rsidR="00D83294" w:rsidRPr="00D83294" w14:paraId="1BC6A62B"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EB2B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AUS-SUP-LS-PAY-UNTXED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2A4C8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Australian superannuation lump sum payments – untaxed element</w:t>
            </w:r>
          </w:p>
        </w:tc>
      </w:tr>
      <w:tr w:rsidR="00D83294" w:rsidRPr="00D83294" w14:paraId="25E47305"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E1924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ATTRIB-PSI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B521F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Attributed personal services income</w:t>
            </w:r>
          </w:p>
        </w:tc>
      </w:tr>
      <w:tr w:rsidR="00D83294" w:rsidRPr="00D83294" w14:paraId="0EC4983B"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1D577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TOTAL-RFB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B04E9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Total reportable fringe benefits amounts</w:t>
            </w:r>
          </w:p>
        </w:tc>
      </w:tr>
      <w:tr w:rsidR="00D83294" w:rsidRPr="00D83294" w14:paraId="4497AB0B"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0D5F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INTEREST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EC557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Gross Interest</w:t>
            </w:r>
          </w:p>
        </w:tc>
      </w:tr>
      <w:tr w:rsidR="00D83294" w:rsidRPr="00D83294" w14:paraId="4FD7E4F2"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9A5A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UNFRANKED-DIVD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4DDA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Unfranked Dividends</w:t>
            </w:r>
          </w:p>
        </w:tc>
      </w:tr>
      <w:tr w:rsidR="00D83294" w:rsidRPr="00D83294" w14:paraId="4BEEBDD2"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77083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FRANKED-DIVD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83AF7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Franked Dividends</w:t>
            </w:r>
          </w:p>
        </w:tc>
      </w:tr>
      <w:tr w:rsidR="00D83294" w:rsidRPr="00D83294" w14:paraId="29B573DA"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F502A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IMP-CRDT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7265B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Dividend Imputation Credit</w:t>
            </w:r>
          </w:p>
        </w:tc>
      </w:tr>
      <w:tr w:rsidR="00D83294" w:rsidRPr="00D83294" w14:paraId="103B3B18"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2A3F9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PP-DSTBN-PRTNRSHP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D69C6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PP - Income or loss distribution from Partnership</w:t>
            </w:r>
          </w:p>
        </w:tc>
      </w:tr>
      <w:tr w:rsidR="00D83294" w:rsidRPr="00D83294" w14:paraId="762992DD"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56BE1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PP-DSTBN-TRUST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859C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PP - Income distribution from Trust</w:t>
            </w:r>
          </w:p>
        </w:tc>
      </w:tr>
      <w:tr w:rsidR="00D83294" w:rsidRPr="00D83294" w14:paraId="43B30B84"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F42B7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N-PP-DSTBN-PRTNRSHP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350FF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NPP - Income distribution from Partnership</w:t>
            </w:r>
          </w:p>
        </w:tc>
      </w:tr>
      <w:tr w:rsidR="00D83294" w:rsidRPr="00D83294" w14:paraId="5CB2885A"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DA00B"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N-PP-DSTBN-TRUST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819EB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NPP - Income distribution from Trust</w:t>
            </w:r>
          </w:p>
        </w:tc>
      </w:tr>
      <w:tr w:rsidR="00D83294" w:rsidRPr="00D83294" w14:paraId="6CCA47DF"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5D58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PSI-VOL-AGREE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7DD7B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Personal Services Income - voluntary agreement</w:t>
            </w:r>
          </w:p>
        </w:tc>
      </w:tr>
      <w:tr w:rsidR="00D83294" w:rsidRPr="00D83294" w14:paraId="7CFD11FB"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342A8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PSI-NO-ABN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041E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Personal Services Income - where ABN not quoted</w:t>
            </w:r>
          </w:p>
        </w:tc>
      </w:tr>
      <w:tr w:rsidR="00D83294" w:rsidRPr="00D83294" w14:paraId="39377BC2"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7CCF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PSI-LAB-HIRE-PAY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DC55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Personal Services Income - labour hire or other specified payments</w:t>
            </w:r>
          </w:p>
        </w:tc>
      </w:tr>
      <w:tr w:rsidR="00D83294" w:rsidRPr="00D83294" w14:paraId="1ED2C0D9"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3985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PSI-OTHER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7494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Personal Services Income - other</w:t>
            </w:r>
          </w:p>
        </w:tc>
      </w:tr>
      <w:tr w:rsidR="00D83294" w:rsidRPr="00D83294" w14:paraId="3E25C6BC"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3D041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NET-PSI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D20C1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Net personal services income</w:t>
            </w:r>
          </w:p>
        </w:tc>
      </w:tr>
      <w:tr w:rsidR="00D83294" w:rsidRPr="00D83294" w14:paraId="7590E273"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45FCF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PRIM-PROD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06E51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Net Business Income PP</w:t>
            </w:r>
          </w:p>
        </w:tc>
      </w:tr>
      <w:tr w:rsidR="00D83294" w:rsidRPr="00D83294" w14:paraId="1F9ECE21"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C504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OTHR-BUS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B0D9C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Net Business Income NPP</w:t>
            </w:r>
          </w:p>
        </w:tc>
      </w:tr>
      <w:tr w:rsidR="00D83294" w:rsidRPr="00D83294" w14:paraId="510ADCDB"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69BF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EQUAL-WITH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AADDC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Net Income Equalisation Deposits (IED) and/or farm management (FMD) deposits and withdrawal</w:t>
            </w:r>
          </w:p>
        </w:tc>
      </w:tr>
      <w:tr w:rsidR="00D83294" w:rsidRPr="00D83294" w14:paraId="71571391"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794E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NET-CAPT-GAIN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A919F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Net Capital Gain</w:t>
            </w:r>
          </w:p>
        </w:tc>
      </w:tr>
      <w:tr w:rsidR="00D83294" w:rsidRPr="00D83294" w14:paraId="297A4665"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689E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CFC-INCOME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52FD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Controlled Foreign Company income</w:t>
            </w:r>
          </w:p>
        </w:tc>
      </w:tr>
      <w:tr w:rsidR="00D83294" w:rsidRPr="00D83294" w14:paraId="5A6C439D"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EB560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lastRenderedPageBreak/>
              <w:t>TRAN-TRST-INCOME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F188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Transferor Trust income</w:t>
            </w:r>
          </w:p>
        </w:tc>
      </w:tr>
      <w:tr w:rsidR="00D83294" w:rsidRPr="00D83294" w14:paraId="7685D88B"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6AB8B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FIF-FLP-INCOME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C7CA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Foreign Investment Fund (FIF) or Foreign Life Assurance Policy (FLP) income (The requirement to report these values on the 2011 Individual Tax return has been repealed so all values will be zero)</w:t>
            </w:r>
          </w:p>
        </w:tc>
      </w:tr>
      <w:tr w:rsidR="00D83294" w:rsidRPr="00D83294" w14:paraId="23D86F39"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D1453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NET-FOR-EMP-A-NO-UPP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58CDB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Net foreign employment and foreign pension or annuity income without an un-deducted purchase price</w:t>
            </w:r>
          </w:p>
        </w:tc>
      </w:tr>
      <w:tr w:rsidR="00D83294" w:rsidRPr="00D83294" w14:paraId="253E97BE"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2FA8B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NET-FOR-PEN-A-WITH-UPP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8382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Net foreign pension or annuity income with an un-deducted purchase price</w:t>
            </w:r>
          </w:p>
        </w:tc>
      </w:tr>
      <w:tr w:rsidR="00D83294" w:rsidRPr="00D83294" w14:paraId="0246386D"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50259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OS-OTH-INCOME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C0172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Other general net foreign source income</w:t>
            </w:r>
          </w:p>
        </w:tc>
      </w:tr>
      <w:tr w:rsidR="00D83294" w:rsidRPr="00D83294" w14:paraId="1F8A0DE6"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F529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FRGN-E-SLY-WG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41208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Exempt foreign employment income</w:t>
            </w:r>
          </w:p>
        </w:tc>
      </w:tr>
      <w:tr w:rsidR="00D83294" w:rsidRPr="00D83294" w14:paraId="059884E8"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43FA2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GROSS-RENT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FD26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Gross rent</w:t>
            </w:r>
          </w:p>
        </w:tc>
      </w:tr>
      <w:tr w:rsidR="00D83294" w:rsidRPr="00D83294" w14:paraId="60F309CF"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2F5B9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NET-RENT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8DF1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Net Rent</w:t>
            </w:r>
          </w:p>
        </w:tc>
      </w:tr>
      <w:tr w:rsidR="00D83294" w:rsidRPr="00D83294" w14:paraId="6F3F25B4"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CC3AA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LIFE-BONUS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37E4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Life assurance bonuses</w:t>
            </w:r>
          </w:p>
        </w:tc>
      </w:tr>
      <w:tr w:rsidR="00D83294" w:rsidRPr="00D83294" w14:paraId="644557BF"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65D0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FOR-MAN-INV-INC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BD27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Forestry managed investment scheme income</w:t>
            </w:r>
          </w:p>
        </w:tc>
      </w:tr>
      <w:tr w:rsidR="00D83294" w:rsidRPr="00D83294" w14:paraId="37B5782E"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442FC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OTHR-INC-CATEGORY-1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EA972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Other income - Category 1 (Reimbursements of tax-related expenses or election expenses; allowances or payments to members of local councils; Lump Sum Payment in arrears, including LSPAs of Commonwealth of Australia government pensions)</w:t>
            </w:r>
          </w:p>
        </w:tc>
      </w:tr>
      <w:tr w:rsidR="00D83294" w:rsidRPr="00D83294" w14:paraId="6CEFDE29"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D03B6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OTHR-INC-CATEGORY-2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849FB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Other income - Category 2 (Any income not described in category 1; LSPAs of Other Australia pensions and annuities; LSPAs of foreign pensions and annuities which have, or have had, an un-deducted purchase price)</w:t>
            </w:r>
          </w:p>
        </w:tc>
      </w:tr>
      <w:tr w:rsidR="00D83294" w:rsidRPr="00D83294" w14:paraId="190CC527"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AAAF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TOT-INCOME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D276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Total Income or Loss</w:t>
            </w:r>
          </w:p>
        </w:tc>
      </w:tr>
      <w:tr w:rsidR="00D83294" w:rsidRPr="00D83294" w14:paraId="2501E707"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427E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TXBL-INCOME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AAE43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Taxable Income</w:t>
            </w:r>
          </w:p>
        </w:tc>
      </w:tr>
      <w:tr w:rsidR="00D83294" w:rsidRPr="00D83294" w14:paraId="7274D9B9"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8B13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SPOUSE-REBATE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445C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Spouse (married or de facto), child-h/keeper or housekeeper</w:t>
            </w:r>
          </w:p>
        </w:tc>
      </w:tr>
      <w:tr w:rsidR="00D83294" w:rsidRPr="00D83294" w14:paraId="6F8A85BC"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D17B8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SPSE-SRNM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7CC47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Spouses family name</w:t>
            </w:r>
          </w:p>
        </w:tc>
      </w:tr>
      <w:tr w:rsidR="00D83294" w:rsidRPr="00D83294" w14:paraId="3549C307"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9827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SPSE-1ST_NM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E20B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Spouses given names:  First name</w:t>
            </w:r>
          </w:p>
        </w:tc>
      </w:tr>
      <w:tr w:rsidR="00D83294" w:rsidRPr="00D83294" w14:paraId="38BD3BB3"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BC65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SPSE-OTHR_GVN_NM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61AC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Spouses given names:  Other given names</w:t>
            </w:r>
          </w:p>
        </w:tc>
      </w:tr>
      <w:tr w:rsidR="00D83294" w:rsidRPr="00D83294" w14:paraId="78999D80"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816D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AUS-FRK-CR-FR-NZ-COY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14DF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Foreign Income-Australian Franking Credits from NZ company</w:t>
            </w:r>
          </w:p>
        </w:tc>
      </w:tr>
      <w:tr w:rsidR="00D83294" w:rsidRPr="00D83294" w14:paraId="7F9826AA"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C395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LOSS-PP-CY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1034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primary production losses claimed this FY</w:t>
            </w:r>
          </w:p>
        </w:tc>
      </w:tr>
      <w:tr w:rsidR="00D83294" w:rsidRPr="00D83294" w14:paraId="75C92DD3" w14:textId="77777777" w:rsidTr="0087662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0407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LOSS-NPP-CY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6070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Non-primary production losses claimed this FY</w:t>
            </w:r>
          </w:p>
        </w:tc>
      </w:tr>
    </w:tbl>
    <w:p w14:paraId="76C1488F" w14:textId="394705B3" w:rsidR="00D83294" w:rsidRPr="00D83294" w:rsidRDefault="00D83294" w:rsidP="00885B8D">
      <w:pPr>
        <w:pageBreakBefore/>
        <w:outlineLvl w:val="3"/>
      </w:pPr>
      <w:r w:rsidRPr="00D83294">
        <w:rPr>
          <w:rFonts w:ascii="Arial" w:hAnsi="Arial" w:cs="Arial"/>
          <w:b/>
          <w:sz w:val="22"/>
          <w:szCs w:val="22"/>
        </w:rPr>
        <w:lastRenderedPageBreak/>
        <w:t xml:space="preserve">Table 4 - Payment Summary Output File Table – Payer Table </w:t>
      </w:r>
    </w:p>
    <w:tbl>
      <w:tblPr>
        <w:tblW w:w="5000" w:type="pct"/>
        <w:tblLook w:val="0000" w:firstRow="0" w:lastRow="0" w:firstColumn="0" w:lastColumn="0" w:noHBand="0" w:noVBand="0"/>
      </w:tblPr>
      <w:tblGrid>
        <w:gridCol w:w="4811"/>
        <w:gridCol w:w="4811"/>
      </w:tblGrid>
      <w:tr w:rsidR="00D83294" w:rsidRPr="00D83294" w14:paraId="4B57B7B9" w14:textId="77777777" w:rsidTr="00876622">
        <w:trPr>
          <w:cantSplit/>
          <w:tblHeader/>
        </w:trPr>
        <w:tc>
          <w:tcPr>
            <w:tcW w:w="25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0981FE" w14:textId="77777777" w:rsidR="00D83294" w:rsidRPr="00D83294" w:rsidRDefault="00D83294" w:rsidP="00876622">
            <w:pPr>
              <w:pStyle w:val="TableText"/>
              <w:jc w:val="left"/>
              <w:rPr>
                <w:rFonts w:ascii="Arial" w:hAnsi="Arial" w:cs="Arial"/>
                <w:b/>
                <w:sz w:val="22"/>
                <w:szCs w:val="22"/>
                <w:lang w:val="en-AU"/>
              </w:rPr>
            </w:pPr>
            <w:r w:rsidRPr="00D83294">
              <w:rPr>
                <w:rFonts w:ascii="Arial" w:hAnsi="Arial" w:cs="Arial"/>
                <w:b/>
                <w:sz w:val="22"/>
                <w:szCs w:val="22"/>
                <w:lang w:val="en-AU"/>
              </w:rPr>
              <w:t>Field name</w:t>
            </w:r>
          </w:p>
        </w:tc>
        <w:tc>
          <w:tcPr>
            <w:tcW w:w="25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CCEAC7" w14:textId="77777777" w:rsidR="00D83294" w:rsidRPr="00D83294" w:rsidRDefault="00D83294" w:rsidP="00876622">
            <w:pPr>
              <w:pStyle w:val="TableText"/>
              <w:jc w:val="left"/>
              <w:rPr>
                <w:rFonts w:ascii="Arial" w:hAnsi="Arial" w:cs="Arial"/>
                <w:b/>
                <w:sz w:val="22"/>
                <w:szCs w:val="22"/>
                <w:lang w:val="en-AU"/>
              </w:rPr>
            </w:pPr>
            <w:r w:rsidRPr="00D83294">
              <w:rPr>
                <w:rFonts w:ascii="Arial" w:hAnsi="Arial" w:cs="Arial"/>
                <w:b/>
                <w:sz w:val="22"/>
                <w:szCs w:val="22"/>
                <w:lang w:val="en-AU"/>
              </w:rPr>
              <w:t>Description</w:t>
            </w:r>
          </w:p>
        </w:tc>
      </w:tr>
      <w:tr w:rsidR="00D83294" w:rsidRPr="00D83294" w14:paraId="131C4C4C" w14:textId="77777777" w:rsidTr="00876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Pr>
          <w:p w14:paraId="7F300F7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Record length</w:t>
            </w:r>
          </w:p>
        </w:tc>
        <w:tc>
          <w:tcPr>
            <w:tcW w:w="2500" w:type="pct"/>
          </w:tcPr>
          <w:p w14:paraId="71CE519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Indicates the length of the record.</w:t>
            </w:r>
          </w:p>
        </w:tc>
      </w:tr>
      <w:tr w:rsidR="00D83294" w:rsidRPr="00D83294" w14:paraId="507B776E"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3FA7B5A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Record Type</w:t>
            </w:r>
          </w:p>
        </w:tc>
        <w:tc>
          <w:tcPr>
            <w:tcW w:w="2500" w:type="pct"/>
            <w:tcBorders>
              <w:top w:val="single" w:sz="6" w:space="0" w:color="auto"/>
              <w:left w:val="single" w:sz="6" w:space="0" w:color="auto"/>
              <w:bottom w:val="single" w:sz="6" w:space="0" w:color="auto"/>
              <w:right w:val="single" w:sz="6" w:space="0" w:color="auto"/>
            </w:tcBorders>
          </w:tcPr>
          <w:p w14:paraId="1FEFE04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Indicates this record is a Payer record.</w:t>
            </w:r>
          </w:p>
        </w:tc>
      </w:tr>
      <w:tr w:rsidR="00D83294" w:rsidRPr="00D83294" w14:paraId="0FE4EAA6"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2BA191E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Australian Business Number or Withholding Payer Number</w:t>
            </w:r>
          </w:p>
        </w:tc>
        <w:tc>
          <w:tcPr>
            <w:tcW w:w="2500" w:type="pct"/>
            <w:tcBorders>
              <w:top w:val="single" w:sz="6" w:space="0" w:color="auto"/>
              <w:left w:val="single" w:sz="6" w:space="0" w:color="auto"/>
              <w:bottom w:val="single" w:sz="6" w:space="0" w:color="auto"/>
              <w:right w:val="single" w:sz="6" w:space="0" w:color="auto"/>
            </w:tcBorders>
          </w:tcPr>
          <w:p w14:paraId="7067F83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The ABN is an 11 digit number.</w:t>
            </w:r>
          </w:p>
          <w:p w14:paraId="5FA9CB3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The WPN is a 9 digit number</w:t>
            </w:r>
          </w:p>
        </w:tc>
      </w:tr>
      <w:tr w:rsidR="00D83294" w:rsidRPr="00D83294" w14:paraId="00F8FE96"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5C0A9F9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Branch Number</w:t>
            </w:r>
          </w:p>
        </w:tc>
        <w:tc>
          <w:tcPr>
            <w:tcW w:w="2500" w:type="pct"/>
            <w:tcBorders>
              <w:top w:val="single" w:sz="6" w:space="0" w:color="auto"/>
              <w:left w:val="single" w:sz="6" w:space="0" w:color="auto"/>
              <w:bottom w:val="single" w:sz="6" w:space="0" w:color="auto"/>
              <w:right w:val="single" w:sz="6" w:space="0" w:color="auto"/>
            </w:tcBorders>
          </w:tcPr>
          <w:p w14:paraId="1E997A6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Branch Number</w:t>
            </w:r>
          </w:p>
        </w:tc>
      </w:tr>
      <w:tr w:rsidR="00D83294" w:rsidRPr="00D83294" w14:paraId="7B6BC771"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6B4B731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Financial year (CCYY)</w:t>
            </w:r>
          </w:p>
        </w:tc>
        <w:tc>
          <w:tcPr>
            <w:tcW w:w="2500" w:type="pct"/>
            <w:tcBorders>
              <w:top w:val="single" w:sz="6" w:space="0" w:color="auto"/>
              <w:left w:val="single" w:sz="6" w:space="0" w:color="auto"/>
              <w:bottom w:val="single" w:sz="6" w:space="0" w:color="auto"/>
              <w:right w:val="single" w:sz="6" w:space="0" w:color="auto"/>
            </w:tcBorders>
          </w:tcPr>
          <w:p w14:paraId="488A445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Financial year (CCYY)</w:t>
            </w:r>
          </w:p>
        </w:tc>
      </w:tr>
      <w:tr w:rsidR="00D83294" w:rsidRPr="00D83294" w14:paraId="7D134DC3"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70CF291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name</w:t>
            </w:r>
          </w:p>
        </w:tc>
        <w:tc>
          <w:tcPr>
            <w:tcW w:w="2500" w:type="pct"/>
            <w:tcBorders>
              <w:top w:val="single" w:sz="6" w:space="0" w:color="auto"/>
              <w:left w:val="single" w:sz="6" w:space="0" w:color="auto"/>
              <w:bottom w:val="single" w:sz="6" w:space="0" w:color="auto"/>
              <w:right w:val="single" w:sz="6" w:space="0" w:color="auto"/>
            </w:tcBorders>
          </w:tcPr>
          <w:p w14:paraId="56685F0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name</w:t>
            </w:r>
          </w:p>
        </w:tc>
      </w:tr>
      <w:tr w:rsidR="00D83294" w:rsidRPr="00D83294" w14:paraId="62448449"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689B1C1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trading name</w:t>
            </w:r>
          </w:p>
        </w:tc>
        <w:tc>
          <w:tcPr>
            <w:tcW w:w="2500" w:type="pct"/>
            <w:tcBorders>
              <w:top w:val="single" w:sz="6" w:space="0" w:color="auto"/>
              <w:left w:val="single" w:sz="6" w:space="0" w:color="auto"/>
              <w:bottom w:val="single" w:sz="6" w:space="0" w:color="auto"/>
              <w:right w:val="single" w:sz="6" w:space="0" w:color="auto"/>
            </w:tcBorders>
          </w:tcPr>
          <w:p w14:paraId="219167B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trading name</w:t>
            </w:r>
          </w:p>
        </w:tc>
      </w:tr>
      <w:tr w:rsidR="00D83294" w:rsidRPr="00D83294" w14:paraId="2C7A7857"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7993D62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address - line 1</w:t>
            </w:r>
          </w:p>
        </w:tc>
        <w:tc>
          <w:tcPr>
            <w:tcW w:w="2500" w:type="pct"/>
            <w:tcBorders>
              <w:top w:val="single" w:sz="6" w:space="0" w:color="auto"/>
              <w:left w:val="single" w:sz="6" w:space="0" w:color="auto"/>
              <w:bottom w:val="single" w:sz="6" w:space="0" w:color="auto"/>
              <w:right w:val="single" w:sz="6" w:space="0" w:color="auto"/>
            </w:tcBorders>
          </w:tcPr>
          <w:p w14:paraId="378CB7F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address - line 1</w:t>
            </w:r>
          </w:p>
        </w:tc>
      </w:tr>
      <w:tr w:rsidR="00D83294" w:rsidRPr="00D83294" w14:paraId="187DDC81"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716773E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address - line 2</w:t>
            </w:r>
          </w:p>
        </w:tc>
        <w:tc>
          <w:tcPr>
            <w:tcW w:w="2500" w:type="pct"/>
            <w:tcBorders>
              <w:top w:val="single" w:sz="6" w:space="0" w:color="auto"/>
              <w:left w:val="single" w:sz="6" w:space="0" w:color="auto"/>
              <w:bottom w:val="single" w:sz="6" w:space="0" w:color="auto"/>
              <w:right w:val="single" w:sz="6" w:space="0" w:color="auto"/>
            </w:tcBorders>
          </w:tcPr>
          <w:p w14:paraId="28D5432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address - line 2</w:t>
            </w:r>
          </w:p>
        </w:tc>
      </w:tr>
      <w:tr w:rsidR="00D83294" w:rsidRPr="00D83294" w14:paraId="2540E033"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2F80F03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Suburb, town or city</w:t>
            </w:r>
          </w:p>
        </w:tc>
        <w:tc>
          <w:tcPr>
            <w:tcW w:w="2500" w:type="pct"/>
            <w:tcBorders>
              <w:top w:val="single" w:sz="6" w:space="0" w:color="auto"/>
              <w:left w:val="single" w:sz="6" w:space="0" w:color="auto"/>
              <w:bottom w:val="single" w:sz="6" w:space="0" w:color="auto"/>
              <w:right w:val="single" w:sz="6" w:space="0" w:color="auto"/>
            </w:tcBorders>
          </w:tcPr>
          <w:p w14:paraId="008C666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Suburb, town or city</w:t>
            </w:r>
          </w:p>
        </w:tc>
      </w:tr>
      <w:tr w:rsidR="00D83294" w:rsidRPr="00D83294" w14:paraId="2910E9CE"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44E5BE2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State or territory</w:t>
            </w:r>
          </w:p>
        </w:tc>
        <w:tc>
          <w:tcPr>
            <w:tcW w:w="2500" w:type="pct"/>
            <w:tcBorders>
              <w:top w:val="single" w:sz="6" w:space="0" w:color="auto"/>
              <w:left w:val="single" w:sz="6" w:space="0" w:color="auto"/>
              <w:bottom w:val="single" w:sz="6" w:space="0" w:color="auto"/>
              <w:right w:val="single" w:sz="6" w:space="0" w:color="auto"/>
            </w:tcBorders>
          </w:tcPr>
          <w:p w14:paraId="3CBC90E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State or territory</w:t>
            </w:r>
          </w:p>
        </w:tc>
      </w:tr>
      <w:tr w:rsidR="00D83294" w:rsidRPr="00D83294" w14:paraId="1362734D"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08E65A8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Postcode</w:t>
            </w:r>
          </w:p>
        </w:tc>
        <w:tc>
          <w:tcPr>
            <w:tcW w:w="2500" w:type="pct"/>
            <w:tcBorders>
              <w:top w:val="single" w:sz="6" w:space="0" w:color="auto"/>
              <w:left w:val="single" w:sz="6" w:space="0" w:color="auto"/>
              <w:bottom w:val="single" w:sz="6" w:space="0" w:color="auto"/>
              <w:right w:val="single" w:sz="6" w:space="0" w:color="auto"/>
            </w:tcBorders>
          </w:tcPr>
          <w:p w14:paraId="082BCCF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Postcode</w:t>
            </w:r>
          </w:p>
        </w:tc>
      </w:tr>
      <w:tr w:rsidR="00D83294" w:rsidRPr="00D83294" w14:paraId="7F3AC017"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42EE0F7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Country</w:t>
            </w:r>
          </w:p>
        </w:tc>
        <w:tc>
          <w:tcPr>
            <w:tcW w:w="2500" w:type="pct"/>
            <w:tcBorders>
              <w:top w:val="single" w:sz="6" w:space="0" w:color="auto"/>
              <w:left w:val="single" w:sz="6" w:space="0" w:color="auto"/>
              <w:bottom w:val="single" w:sz="6" w:space="0" w:color="auto"/>
              <w:right w:val="single" w:sz="6" w:space="0" w:color="auto"/>
            </w:tcBorders>
          </w:tcPr>
          <w:p w14:paraId="41D40E7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Country</w:t>
            </w:r>
          </w:p>
        </w:tc>
      </w:tr>
      <w:tr w:rsidR="00D83294" w:rsidRPr="00D83294" w14:paraId="6ADFD296"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0BE837A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Contact name</w:t>
            </w:r>
          </w:p>
        </w:tc>
        <w:tc>
          <w:tcPr>
            <w:tcW w:w="2500" w:type="pct"/>
            <w:tcBorders>
              <w:top w:val="single" w:sz="6" w:space="0" w:color="auto"/>
              <w:left w:val="single" w:sz="6" w:space="0" w:color="auto"/>
              <w:bottom w:val="single" w:sz="6" w:space="0" w:color="auto"/>
              <w:right w:val="single" w:sz="6" w:space="0" w:color="auto"/>
            </w:tcBorders>
          </w:tcPr>
          <w:p w14:paraId="66ABE0E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Contact name</w:t>
            </w:r>
          </w:p>
        </w:tc>
      </w:tr>
      <w:tr w:rsidR="00D83294" w:rsidRPr="00D83294" w14:paraId="56734445"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279EA81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Contact telephone number</w:t>
            </w:r>
          </w:p>
        </w:tc>
        <w:tc>
          <w:tcPr>
            <w:tcW w:w="2500" w:type="pct"/>
            <w:tcBorders>
              <w:top w:val="single" w:sz="6" w:space="0" w:color="auto"/>
              <w:left w:val="single" w:sz="6" w:space="0" w:color="auto"/>
              <w:bottom w:val="single" w:sz="6" w:space="0" w:color="auto"/>
              <w:right w:val="single" w:sz="6" w:space="0" w:color="auto"/>
            </w:tcBorders>
          </w:tcPr>
          <w:p w14:paraId="0CA2A3D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Contact telephone number</w:t>
            </w:r>
          </w:p>
        </w:tc>
      </w:tr>
      <w:tr w:rsidR="00D83294" w:rsidRPr="00D83294" w14:paraId="04CFC6E8"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1F0EDF8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Contact facsimile number</w:t>
            </w:r>
          </w:p>
        </w:tc>
        <w:tc>
          <w:tcPr>
            <w:tcW w:w="2500" w:type="pct"/>
            <w:tcBorders>
              <w:top w:val="single" w:sz="6" w:space="0" w:color="auto"/>
              <w:left w:val="single" w:sz="6" w:space="0" w:color="auto"/>
              <w:bottom w:val="single" w:sz="6" w:space="0" w:color="auto"/>
              <w:right w:val="single" w:sz="6" w:space="0" w:color="auto"/>
            </w:tcBorders>
          </w:tcPr>
          <w:p w14:paraId="18A1734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Contact facsimile number</w:t>
            </w:r>
          </w:p>
        </w:tc>
      </w:tr>
      <w:tr w:rsidR="00D83294" w:rsidRPr="00D83294" w14:paraId="2F2D6E86"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320E658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ETP payer type </w:t>
            </w:r>
          </w:p>
        </w:tc>
        <w:tc>
          <w:tcPr>
            <w:tcW w:w="2500" w:type="pct"/>
            <w:tcBorders>
              <w:top w:val="single" w:sz="6" w:space="0" w:color="auto"/>
              <w:left w:val="single" w:sz="6" w:space="0" w:color="auto"/>
              <w:bottom w:val="single" w:sz="6" w:space="0" w:color="auto"/>
              <w:right w:val="single" w:sz="6" w:space="0" w:color="auto"/>
            </w:tcBorders>
          </w:tcPr>
          <w:p w14:paraId="6D59F58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Superannuation payer or Other ETP Payer </w:t>
            </w:r>
          </w:p>
        </w:tc>
      </w:tr>
      <w:tr w:rsidR="00D83294" w:rsidRPr="00D83294" w14:paraId="36A0ACD2" w14:textId="77777777" w:rsidTr="00876622">
        <w:trPr>
          <w:cantSplit/>
        </w:trPr>
        <w:tc>
          <w:tcPr>
            <w:tcW w:w="2500" w:type="pct"/>
            <w:tcBorders>
              <w:top w:val="single" w:sz="6" w:space="0" w:color="auto"/>
              <w:left w:val="single" w:sz="6" w:space="0" w:color="auto"/>
              <w:bottom w:val="single" w:sz="6" w:space="0" w:color="auto"/>
              <w:right w:val="single" w:sz="6" w:space="0" w:color="auto"/>
            </w:tcBorders>
          </w:tcPr>
          <w:p w14:paraId="7CF5D7E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ANZSIC Code</w:t>
            </w:r>
          </w:p>
        </w:tc>
        <w:tc>
          <w:tcPr>
            <w:tcW w:w="2500" w:type="pct"/>
            <w:tcBorders>
              <w:top w:val="single" w:sz="6" w:space="0" w:color="auto"/>
              <w:left w:val="single" w:sz="6" w:space="0" w:color="auto"/>
              <w:bottom w:val="single" w:sz="6" w:space="0" w:color="auto"/>
              <w:right w:val="single" w:sz="6" w:space="0" w:color="auto"/>
            </w:tcBorders>
          </w:tcPr>
          <w:p w14:paraId="7E69A9B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ANZSIC Code</w:t>
            </w:r>
          </w:p>
        </w:tc>
      </w:tr>
    </w:tbl>
    <w:p w14:paraId="09B58767" w14:textId="77777777" w:rsidR="00D83294" w:rsidRPr="00D83294" w:rsidRDefault="00D83294" w:rsidP="00885B8D">
      <w:pPr>
        <w:pStyle w:val="TableText"/>
        <w:pageBreakBefore/>
        <w:jc w:val="left"/>
        <w:outlineLvl w:val="3"/>
        <w:rPr>
          <w:rFonts w:ascii="Arial" w:hAnsi="Arial" w:cs="Arial"/>
          <w:b/>
          <w:sz w:val="22"/>
          <w:szCs w:val="22"/>
          <w:lang w:val="en-AU"/>
        </w:rPr>
      </w:pPr>
      <w:r w:rsidRPr="00D83294">
        <w:rPr>
          <w:rFonts w:ascii="Arial" w:hAnsi="Arial" w:cs="Arial"/>
          <w:b/>
          <w:sz w:val="22"/>
          <w:szCs w:val="22"/>
          <w:lang w:val="en-AU"/>
        </w:rPr>
        <w:lastRenderedPageBreak/>
        <w:t xml:space="preserve">Table 5 - Payment Summary Output File Table – Payee Table </w:t>
      </w:r>
    </w:p>
    <w:tbl>
      <w:tblPr>
        <w:tblW w:w="0" w:type="auto"/>
        <w:tblLook w:val="0000" w:firstRow="0" w:lastRow="0" w:firstColumn="0" w:lastColumn="0" w:noHBand="0" w:noVBand="0"/>
      </w:tblPr>
      <w:tblGrid>
        <w:gridCol w:w="3529"/>
        <w:gridCol w:w="6093"/>
      </w:tblGrid>
      <w:tr w:rsidR="00D83294" w:rsidRPr="00D83294" w14:paraId="733E3BAF" w14:textId="77777777" w:rsidTr="00876622">
        <w:trPr>
          <w:cantSplit/>
          <w:tblHeader/>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822FF5" w14:textId="77777777" w:rsidR="00D83294" w:rsidRPr="00D83294" w:rsidRDefault="00D83294" w:rsidP="00876622">
            <w:pPr>
              <w:pStyle w:val="TableText"/>
              <w:jc w:val="left"/>
              <w:rPr>
                <w:rFonts w:ascii="Arial" w:hAnsi="Arial" w:cs="Arial"/>
                <w:b/>
                <w:sz w:val="22"/>
                <w:szCs w:val="22"/>
                <w:lang w:val="en-AU"/>
              </w:rPr>
            </w:pPr>
            <w:r w:rsidRPr="00D83294">
              <w:rPr>
                <w:rFonts w:ascii="Arial" w:hAnsi="Arial" w:cs="Arial"/>
                <w:b/>
                <w:sz w:val="22"/>
                <w:szCs w:val="22"/>
                <w:lang w:val="en-AU"/>
              </w:rPr>
              <w:t>Field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76BD04" w14:textId="77777777" w:rsidR="00D83294" w:rsidRPr="00D83294" w:rsidRDefault="00D83294" w:rsidP="00876622">
            <w:pPr>
              <w:pStyle w:val="TableText"/>
              <w:jc w:val="left"/>
              <w:rPr>
                <w:rFonts w:ascii="Arial" w:hAnsi="Arial" w:cs="Arial"/>
                <w:b/>
                <w:sz w:val="22"/>
                <w:szCs w:val="22"/>
                <w:lang w:val="en-AU"/>
              </w:rPr>
            </w:pPr>
            <w:r w:rsidRPr="00D83294">
              <w:rPr>
                <w:rFonts w:ascii="Arial" w:hAnsi="Arial" w:cs="Arial"/>
                <w:b/>
                <w:sz w:val="22"/>
                <w:szCs w:val="22"/>
                <w:lang w:val="en-AU"/>
              </w:rPr>
              <w:t>Description</w:t>
            </w:r>
          </w:p>
        </w:tc>
      </w:tr>
      <w:tr w:rsidR="00D83294" w:rsidRPr="00D83294" w14:paraId="34C659AD" w14:textId="77777777" w:rsidTr="00876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3584A4E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Record length</w:t>
            </w:r>
          </w:p>
        </w:tc>
        <w:tc>
          <w:tcPr>
            <w:tcW w:w="0" w:type="auto"/>
          </w:tcPr>
          <w:p w14:paraId="3CB632C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Indicates the length of the record.</w:t>
            </w:r>
          </w:p>
        </w:tc>
      </w:tr>
      <w:tr w:rsidR="00D83294" w:rsidRPr="00D83294" w14:paraId="653B9978"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386B1ED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Record Type</w:t>
            </w:r>
          </w:p>
        </w:tc>
        <w:tc>
          <w:tcPr>
            <w:tcW w:w="0" w:type="auto"/>
            <w:tcBorders>
              <w:top w:val="single" w:sz="6" w:space="0" w:color="auto"/>
              <w:left w:val="single" w:sz="6" w:space="0" w:color="auto"/>
              <w:bottom w:val="single" w:sz="6" w:space="0" w:color="auto"/>
              <w:right w:val="single" w:sz="6" w:space="0" w:color="auto"/>
            </w:tcBorders>
          </w:tcPr>
          <w:p w14:paraId="008ABB2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Indicates this record is a Payee record </w:t>
            </w:r>
          </w:p>
        </w:tc>
      </w:tr>
      <w:tr w:rsidR="00D83294" w:rsidRPr="00D83294" w14:paraId="70B48C30"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3A7B6E8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Payment Summary Record Type</w:t>
            </w:r>
          </w:p>
        </w:tc>
        <w:tc>
          <w:tcPr>
            <w:tcW w:w="0" w:type="auto"/>
            <w:tcBorders>
              <w:top w:val="single" w:sz="6" w:space="0" w:color="auto"/>
              <w:left w:val="single" w:sz="6" w:space="0" w:color="auto"/>
              <w:bottom w:val="single" w:sz="6" w:space="0" w:color="auto"/>
              <w:right w:val="single" w:sz="6" w:space="0" w:color="auto"/>
            </w:tcBorders>
          </w:tcPr>
          <w:p w14:paraId="2C4D1A5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Type of Payment Summary</w:t>
            </w:r>
          </w:p>
          <w:p w14:paraId="24F89D3A" w14:textId="77777777" w:rsidR="00D83294" w:rsidRPr="00D83294" w:rsidRDefault="00D83294" w:rsidP="00876622">
            <w:pPr>
              <w:pStyle w:val="TableText"/>
              <w:ind w:left="493" w:hanging="493"/>
              <w:jc w:val="left"/>
              <w:rPr>
                <w:rFonts w:ascii="Arial" w:hAnsi="Arial" w:cs="Arial"/>
                <w:sz w:val="22"/>
                <w:szCs w:val="22"/>
                <w:lang w:val="en-AU"/>
              </w:rPr>
            </w:pPr>
            <w:r w:rsidRPr="00D83294">
              <w:rPr>
                <w:rFonts w:ascii="Arial" w:hAnsi="Arial" w:cs="Arial"/>
                <w:sz w:val="22"/>
                <w:szCs w:val="22"/>
                <w:lang w:val="en-AU"/>
              </w:rPr>
              <w:tab/>
            </w:r>
          </w:p>
        </w:tc>
      </w:tr>
      <w:tr w:rsidR="00D83294" w:rsidRPr="00D83294" w14:paraId="1E9BC224" w14:textId="77777777" w:rsidTr="00876622">
        <w:trPr>
          <w:cantSplit/>
          <w:trHeight w:val="150"/>
        </w:trPr>
        <w:tc>
          <w:tcPr>
            <w:tcW w:w="0" w:type="auto"/>
            <w:tcBorders>
              <w:top w:val="single" w:sz="6" w:space="0" w:color="auto"/>
              <w:left w:val="single" w:sz="6" w:space="0" w:color="auto"/>
              <w:bottom w:val="single" w:sz="6" w:space="0" w:color="auto"/>
              <w:right w:val="single" w:sz="6" w:space="0" w:color="auto"/>
            </w:tcBorders>
          </w:tcPr>
          <w:p w14:paraId="597310A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Client reference number</w:t>
            </w:r>
          </w:p>
        </w:tc>
        <w:tc>
          <w:tcPr>
            <w:tcW w:w="0" w:type="auto"/>
            <w:tcBorders>
              <w:top w:val="single" w:sz="6" w:space="0" w:color="auto"/>
              <w:left w:val="single" w:sz="6" w:space="0" w:color="auto"/>
              <w:bottom w:val="single" w:sz="6" w:space="0" w:color="auto"/>
              <w:right w:val="single" w:sz="6" w:space="0" w:color="auto"/>
            </w:tcBorders>
          </w:tcPr>
          <w:p w14:paraId="2E52192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Client reference number</w:t>
            </w:r>
          </w:p>
        </w:tc>
      </w:tr>
      <w:tr w:rsidR="00D83294" w:rsidRPr="00D83294" w14:paraId="6AF75175"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587391C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Australian Business Number</w:t>
            </w:r>
          </w:p>
        </w:tc>
        <w:tc>
          <w:tcPr>
            <w:tcW w:w="0" w:type="auto"/>
            <w:tcBorders>
              <w:top w:val="single" w:sz="6" w:space="0" w:color="auto"/>
              <w:left w:val="single" w:sz="6" w:space="0" w:color="auto"/>
              <w:bottom w:val="single" w:sz="6" w:space="0" w:color="auto"/>
              <w:right w:val="single" w:sz="6" w:space="0" w:color="auto"/>
            </w:tcBorders>
          </w:tcPr>
          <w:p w14:paraId="64AD648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If blank or 0 then R02_PYE_M_TFN_ABN </w:t>
            </w:r>
          </w:p>
        </w:tc>
      </w:tr>
      <w:tr w:rsidR="00D83294" w:rsidRPr="00D83294" w14:paraId="76860D24"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2CFCE65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date of birth (DDMMCCYY)</w:t>
            </w:r>
          </w:p>
        </w:tc>
        <w:tc>
          <w:tcPr>
            <w:tcW w:w="0" w:type="auto"/>
            <w:tcBorders>
              <w:top w:val="single" w:sz="6" w:space="0" w:color="auto"/>
              <w:left w:val="single" w:sz="6" w:space="0" w:color="auto"/>
              <w:bottom w:val="single" w:sz="6" w:space="0" w:color="auto"/>
              <w:right w:val="single" w:sz="6" w:space="0" w:color="auto"/>
            </w:tcBorders>
          </w:tcPr>
          <w:p w14:paraId="7D1DAD1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Format to DDMMCCYY</w:t>
            </w:r>
          </w:p>
        </w:tc>
      </w:tr>
      <w:tr w:rsidR="00D83294" w:rsidRPr="00D83294" w14:paraId="2DF02824"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0FB30A8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surname</w:t>
            </w:r>
          </w:p>
        </w:tc>
        <w:tc>
          <w:tcPr>
            <w:tcW w:w="0" w:type="auto"/>
            <w:tcBorders>
              <w:top w:val="single" w:sz="6" w:space="0" w:color="auto"/>
              <w:left w:val="single" w:sz="6" w:space="0" w:color="auto"/>
              <w:bottom w:val="single" w:sz="6" w:space="0" w:color="auto"/>
              <w:right w:val="single" w:sz="6" w:space="0" w:color="auto"/>
            </w:tcBorders>
          </w:tcPr>
          <w:p w14:paraId="62A6A40B"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surname</w:t>
            </w:r>
          </w:p>
        </w:tc>
      </w:tr>
      <w:tr w:rsidR="00D83294" w:rsidRPr="00D83294" w14:paraId="2A87B5BB"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7140C75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first given name</w:t>
            </w:r>
          </w:p>
        </w:tc>
        <w:tc>
          <w:tcPr>
            <w:tcW w:w="0" w:type="auto"/>
            <w:tcBorders>
              <w:top w:val="single" w:sz="6" w:space="0" w:color="auto"/>
              <w:left w:val="single" w:sz="6" w:space="0" w:color="auto"/>
              <w:bottom w:val="single" w:sz="6" w:space="0" w:color="auto"/>
              <w:right w:val="single" w:sz="6" w:space="0" w:color="auto"/>
            </w:tcBorders>
          </w:tcPr>
          <w:p w14:paraId="5D2D364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first given name</w:t>
            </w:r>
          </w:p>
        </w:tc>
      </w:tr>
      <w:tr w:rsidR="00D83294" w:rsidRPr="00D83294" w14:paraId="59884200"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3353976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second given name</w:t>
            </w:r>
          </w:p>
        </w:tc>
        <w:tc>
          <w:tcPr>
            <w:tcW w:w="0" w:type="auto"/>
            <w:tcBorders>
              <w:top w:val="single" w:sz="6" w:space="0" w:color="auto"/>
              <w:left w:val="single" w:sz="6" w:space="0" w:color="auto"/>
              <w:bottom w:val="single" w:sz="6" w:space="0" w:color="auto"/>
              <w:right w:val="single" w:sz="6" w:space="0" w:color="auto"/>
            </w:tcBorders>
          </w:tcPr>
          <w:p w14:paraId="28E44DC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second given name</w:t>
            </w:r>
          </w:p>
        </w:tc>
      </w:tr>
      <w:tr w:rsidR="00D83294" w:rsidRPr="00D83294" w14:paraId="7E7E8900"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5B58E61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address - line 1</w:t>
            </w:r>
          </w:p>
        </w:tc>
        <w:tc>
          <w:tcPr>
            <w:tcW w:w="0" w:type="auto"/>
            <w:tcBorders>
              <w:top w:val="single" w:sz="6" w:space="0" w:color="auto"/>
              <w:left w:val="single" w:sz="6" w:space="0" w:color="auto"/>
              <w:bottom w:val="single" w:sz="6" w:space="0" w:color="auto"/>
              <w:right w:val="single" w:sz="6" w:space="0" w:color="auto"/>
            </w:tcBorders>
          </w:tcPr>
          <w:p w14:paraId="7C81113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address - line 1</w:t>
            </w:r>
          </w:p>
        </w:tc>
      </w:tr>
      <w:tr w:rsidR="00D83294" w:rsidRPr="00D83294" w14:paraId="2D0D05FB"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575AC85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address - line 2</w:t>
            </w:r>
          </w:p>
        </w:tc>
        <w:tc>
          <w:tcPr>
            <w:tcW w:w="0" w:type="auto"/>
            <w:tcBorders>
              <w:top w:val="single" w:sz="6" w:space="0" w:color="auto"/>
              <w:left w:val="single" w:sz="6" w:space="0" w:color="auto"/>
              <w:bottom w:val="single" w:sz="6" w:space="0" w:color="auto"/>
              <w:right w:val="single" w:sz="6" w:space="0" w:color="auto"/>
            </w:tcBorders>
          </w:tcPr>
          <w:p w14:paraId="50C4E83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address - line 2</w:t>
            </w:r>
          </w:p>
        </w:tc>
      </w:tr>
      <w:tr w:rsidR="00D83294" w:rsidRPr="00D83294" w14:paraId="09F68797"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67AB480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suburb, town or city</w:t>
            </w:r>
          </w:p>
        </w:tc>
        <w:tc>
          <w:tcPr>
            <w:tcW w:w="0" w:type="auto"/>
            <w:tcBorders>
              <w:top w:val="single" w:sz="6" w:space="0" w:color="auto"/>
              <w:left w:val="single" w:sz="6" w:space="0" w:color="auto"/>
              <w:bottom w:val="single" w:sz="6" w:space="0" w:color="auto"/>
              <w:right w:val="single" w:sz="6" w:space="0" w:color="auto"/>
            </w:tcBorders>
          </w:tcPr>
          <w:p w14:paraId="30F6DFD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suburb, town or city</w:t>
            </w:r>
          </w:p>
        </w:tc>
      </w:tr>
      <w:tr w:rsidR="00D83294" w:rsidRPr="00D83294" w14:paraId="19E60A90"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51BC53B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state or territory</w:t>
            </w:r>
          </w:p>
        </w:tc>
        <w:tc>
          <w:tcPr>
            <w:tcW w:w="0" w:type="auto"/>
            <w:tcBorders>
              <w:top w:val="single" w:sz="6" w:space="0" w:color="auto"/>
              <w:left w:val="single" w:sz="6" w:space="0" w:color="auto"/>
              <w:bottom w:val="single" w:sz="6" w:space="0" w:color="auto"/>
              <w:right w:val="single" w:sz="6" w:space="0" w:color="auto"/>
            </w:tcBorders>
          </w:tcPr>
          <w:p w14:paraId="40E4859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state or territory</w:t>
            </w:r>
          </w:p>
        </w:tc>
      </w:tr>
      <w:tr w:rsidR="00D83294" w:rsidRPr="00D83294" w14:paraId="699E2032"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292FF0D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postcode</w:t>
            </w:r>
          </w:p>
        </w:tc>
        <w:tc>
          <w:tcPr>
            <w:tcW w:w="0" w:type="auto"/>
            <w:tcBorders>
              <w:top w:val="single" w:sz="6" w:space="0" w:color="auto"/>
              <w:left w:val="single" w:sz="6" w:space="0" w:color="auto"/>
              <w:bottom w:val="single" w:sz="6" w:space="0" w:color="auto"/>
              <w:right w:val="single" w:sz="6" w:space="0" w:color="auto"/>
            </w:tcBorders>
          </w:tcPr>
          <w:p w14:paraId="2F36EFE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postcode</w:t>
            </w:r>
          </w:p>
        </w:tc>
      </w:tr>
      <w:tr w:rsidR="00D83294" w:rsidRPr="00D83294" w14:paraId="75404E4A"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72460F9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country</w:t>
            </w:r>
          </w:p>
        </w:tc>
        <w:tc>
          <w:tcPr>
            <w:tcW w:w="0" w:type="auto"/>
            <w:tcBorders>
              <w:top w:val="single" w:sz="6" w:space="0" w:color="auto"/>
              <w:left w:val="single" w:sz="6" w:space="0" w:color="auto"/>
              <w:bottom w:val="single" w:sz="6" w:space="0" w:color="auto"/>
              <w:right w:val="single" w:sz="6" w:space="0" w:color="auto"/>
            </w:tcBorders>
          </w:tcPr>
          <w:p w14:paraId="04D1874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country</w:t>
            </w:r>
          </w:p>
        </w:tc>
      </w:tr>
      <w:tr w:rsidR="00D83294" w:rsidRPr="00D83294" w14:paraId="7511EDA9"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3F086B5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Period of payment start date (DDMMCCYY)</w:t>
            </w:r>
          </w:p>
        </w:tc>
        <w:tc>
          <w:tcPr>
            <w:tcW w:w="0" w:type="auto"/>
            <w:tcBorders>
              <w:top w:val="single" w:sz="6" w:space="0" w:color="auto"/>
              <w:left w:val="single" w:sz="6" w:space="0" w:color="auto"/>
              <w:bottom w:val="single" w:sz="6" w:space="0" w:color="auto"/>
              <w:right w:val="single" w:sz="6" w:space="0" w:color="auto"/>
            </w:tcBorders>
          </w:tcPr>
          <w:p w14:paraId="410B99A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Format as DDMMCCYY</w:t>
            </w:r>
          </w:p>
        </w:tc>
      </w:tr>
      <w:tr w:rsidR="00D83294" w:rsidRPr="00D83294" w14:paraId="220BF766"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4BD7585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Period of payment end date (DDMMCCYY)</w:t>
            </w:r>
          </w:p>
        </w:tc>
        <w:tc>
          <w:tcPr>
            <w:tcW w:w="0" w:type="auto"/>
            <w:tcBorders>
              <w:top w:val="single" w:sz="6" w:space="0" w:color="auto"/>
              <w:left w:val="single" w:sz="6" w:space="0" w:color="auto"/>
              <w:bottom w:val="single" w:sz="6" w:space="0" w:color="auto"/>
              <w:right w:val="single" w:sz="6" w:space="0" w:color="auto"/>
            </w:tcBorders>
          </w:tcPr>
          <w:p w14:paraId="1F65DE4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Format as DDMMCCYY</w:t>
            </w:r>
          </w:p>
        </w:tc>
      </w:tr>
      <w:tr w:rsidR="00D83294" w:rsidRPr="00D83294" w14:paraId="1B502148"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401EB5B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LAB Payment type </w:t>
            </w:r>
          </w:p>
        </w:tc>
        <w:tc>
          <w:tcPr>
            <w:tcW w:w="0" w:type="auto"/>
            <w:tcBorders>
              <w:top w:val="single" w:sz="6" w:space="0" w:color="auto"/>
              <w:left w:val="single" w:sz="6" w:space="0" w:color="auto"/>
              <w:bottom w:val="single" w:sz="6" w:space="0" w:color="auto"/>
              <w:right w:val="single" w:sz="6" w:space="0" w:color="auto"/>
            </w:tcBorders>
          </w:tcPr>
          <w:p w14:paraId="752EB12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This attribute is only used for the LAB record.  </w:t>
            </w:r>
          </w:p>
        </w:tc>
      </w:tr>
      <w:tr w:rsidR="00D83294" w:rsidRPr="00D83294" w14:paraId="16F3C107"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6C198C7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Withholding rate</w:t>
            </w:r>
          </w:p>
        </w:tc>
        <w:tc>
          <w:tcPr>
            <w:tcW w:w="0" w:type="auto"/>
            <w:tcBorders>
              <w:top w:val="single" w:sz="6" w:space="0" w:color="auto"/>
              <w:left w:val="single" w:sz="6" w:space="0" w:color="auto"/>
              <w:bottom w:val="single" w:sz="6" w:space="0" w:color="auto"/>
              <w:right w:val="single" w:sz="6" w:space="0" w:color="auto"/>
            </w:tcBorders>
          </w:tcPr>
          <w:p w14:paraId="2B2E8BB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The rate at which tax was withheld. The withholding rate is stored as five characters to two decimal points, e.g. 04850 = 48.5%</w:t>
            </w:r>
          </w:p>
          <w:p w14:paraId="33B3E20C" w14:textId="77777777" w:rsidR="00D83294" w:rsidRPr="00D83294" w:rsidRDefault="00D83294" w:rsidP="00876622">
            <w:pPr>
              <w:pStyle w:val="TableText"/>
              <w:jc w:val="left"/>
              <w:rPr>
                <w:rFonts w:ascii="Arial" w:hAnsi="Arial" w:cs="Arial"/>
                <w:sz w:val="22"/>
                <w:szCs w:val="22"/>
                <w:lang w:val="en-AU"/>
              </w:rPr>
            </w:pPr>
          </w:p>
        </w:tc>
      </w:tr>
      <w:tr w:rsidR="00D83294" w:rsidRPr="00D83294" w14:paraId="296846D4"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2040D4C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Total tax withheld (dollars)</w:t>
            </w:r>
          </w:p>
        </w:tc>
        <w:tc>
          <w:tcPr>
            <w:tcW w:w="0" w:type="auto"/>
            <w:tcBorders>
              <w:top w:val="single" w:sz="6" w:space="0" w:color="auto"/>
              <w:left w:val="single" w:sz="6" w:space="0" w:color="auto"/>
              <w:bottom w:val="single" w:sz="6" w:space="0" w:color="auto"/>
              <w:right w:val="single" w:sz="6" w:space="0" w:color="auto"/>
            </w:tcBorders>
          </w:tcPr>
          <w:p w14:paraId="722FA8B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Total tax withheld (dollars)</w:t>
            </w:r>
          </w:p>
        </w:tc>
      </w:tr>
      <w:tr w:rsidR="00D83294" w:rsidRPr="00D83294" w14:paraId="2C73E8D1"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2071FE7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Gross payments (dollars)</w:t>
            </w:r>
          </w:p>
        </w:tc>
        <w:tc>
          <w:tcPr>
            <w:tcW w:w="0" w:type="auto"/>
            <w:tcBorders>
              <w:top w:val="single" w:sz="6" w:space="0" w:color="auto"/>
              <w:left w:val="single" w:sz="6" w:space="0" w:color="auto"/>
              <w:bottom w:val="single" w:sz="6" w:space="0" w:color="auto"/>
              <w:right w:val="single" w:sz="6" w:space="0" w:color="auto"/>
            </w:tcBorders>
          </w:tcPr>
          <w:p w14:paraId="503C180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Gross payments (dollars)</w:t>
            </w:r>
          </w:p>
        </w:tc>
      </w:tr>
      <w:tr w:rsidR="00D83294" w:rsidRPr="00D83294" w14:paraId="338A81CA"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75B76CF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Total allowances (dollars)</w:t>
            </w:r>
          </w:p>
        </w:tc>
        <w:tc>
          <w:tcPr>
            <w:tcW w:w="0" w:type="auto"/>
            <w:tcBorders>
              <w:top w:val="single" w:sz="6" w:space="0" w:color="auto"/>
              <w:left w:val="single" w:sz="6" w:space="0" w:color="auto"/>
              <w:bottom w:val="single" w:sz="6" w:space="0" w:color="auto"/>
              <w:right w:val="single" w:sz="6" w:space="0" w:color="auto"/>
            </w:tcBorders>
          </w:tcPr>
          <w:p w14:paraId="18DB63A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INB record.</w:t>
            </w:r>
          </w:p>
        </w:tc>
      </w:tr>
      <w:tr w:rsidR="00D83294" w:rsidRPr="00D83294" w14:paraId="4B60992D"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63A1FBD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Lump sum payment A (dollars)</w:t>
            </w:r>
          </w:p>
        </w:tc>
        <w:tc>
          <w:tcPr>
            <w:tcW w:w="0" w:type="auto"/>
            <w:tcBorders>
              <w:top w:val="single" w:sz="6" w:space="0" w:color="auto"/>
              <w:left w:val="single" w:sz="6" w:space="0" w:color="auto"/>
              <w:bottom w:val="single" w:sz="6" w:space="0" w:color="auto"/>
              <w:right w:val="single" w:sz="6" w:space="0" w:color="auto"/>
            </w:tcBorders>
          </w:tcPr>
          <w:p w14:paraId="5847890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INB record or FEI record</w:t>
            </w:r>
          </w:p>
        </w:tc>
      </w:tr>
      <w:tr w:rsidR="00D83294" w:rsidRPr="00D83294" w14:paraId="0D4B033F"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53E11FB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Lump sum payment B (dollars)</w:t>
            </w:r>
          </w:p>
        </w:tc>
        <w:tc>
          <w:tcPr>
            <w:tcW w:w="0" w:type="auto"/>
            <w:tcBorders>
              <w:top w:val="single" w:sz="6" w:space="0" w:color="auto"/>
              <w:left w:val="single" w:sz="6" w:space="0" w:color="auto"/>
              <w:bottom w:val="single" w:sz="6" w:space="0" w:color="auto"/>
              <w:right w:val="single" w:sz="6" w:space="0" w:color="auto"/>
            </w:tcBorders>
          </w:tcPr>
          <w:p w14:paraId="7E89F36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INB record.</w:t>
            </w:r>
          </w:p>
        </w:tc>
      </w:tr>
      <w:tr w:rsidR="00D83294" w:rsidRPr="00D83294" w14:paraId="4F01692C"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11C8391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Lump sum payment D (dollars)</w:t>
            </w:r>
          </w:p>
        </w:tc>
        <w:tc>
          <w:tcPr>
            <w:tcW w:w="0" w:type="auto"/>
            <w:tcBorders>
              <w:top w:val="single" w:sz="6" w:space="0" w:color="auto"/>
              <w:left w:val="single" w:sz="6" w:space="0" w:color="auto"/>
              <w:bottom w:val="single" w:sz="6" w:space="0" w:color="auto"/>
              <w:right w:val="single" w:sz="6" w:space="0" w:color="auto"/>
            </w:tcBorders>
          </w:tcPr>
          <w:p w14:paraId="4943F45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INB record or FEI record</w:t>
            </w:r>
          </w:p>
        </w:tc>
      </w:tr>
      <w:tr w:rsidR="00D83294" w:rsidRPr="00D83294" w14:paraId="598D5EE8"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042CA65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Lump sum payment E (dollars)</w:t>
            </w:r>
          </w:p>
        </w:tc>
        <w:tc>
          <w:tcPr>
            <w:tcW w:w="0" w:type="auto"/>
            <w:tcBorders>
              <w:top w:val="single" w:sz="6" w:space="0" w:color="auto"/>
              <w:left w:val="single" w:sz="6" w:space="0" w:color="auto"/>
              <w:bottom w:val="single" w:sz="6" w:space="0" w:color="auto"/>
              <w:right w:val="single" w:sz="6" w:space="0" w:color="auto"/>
            </w:tcBorders>
          </w:tcPr>
          <w:p w14:paraId="3FF5F38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INB record or FEI record</w:t>
            </w:r>
          </w:p>
        </w:tc>
      </w:tr>
      <w:tr w:rsidR="00D83294" w:rsidRPr="00D83294" w14:paraId="1A80A3FB"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1F7EDFB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Community Development Employment Project (dollars)  </w:t>
            </w:r>
          </w:p>
        </w:tc>
        <w:tc>
          <w:tcPr>
            <w:tcW w:w="0" w:type="auto"/>
            <w:tcBorders>
              <w:top w:val="single" w:sz="6" w:space="0" w:color="auto"/>
              <w:left w:val="single" w:sz="6" w:space="0" w:color="auto"/>
              <w:bottom w:val="single" w:sz="6" w:space="0" w:color="auto"/>
              <w:right w:val="single" w:sz="6" w:space="0" w:color="auto"/>
            </w:tcBorders>
          </w:tcPr>
          <w:p w14:paraId="61587B5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INB record.</w:t>
            </w:r>
          </w:p>
        </w:tc>
      </w:tr>
      <w:tr w:rsidR="00D83294" w:rsidRPr="00D83294" w14:paraId="5CD07746"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541F92D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Other income (dollars)</w:t>
            </w:r>
          </w:p>
        </w:tc>
        <w:tc>
          <w:tcPr>
            <w:tcW w:w="0" w:type="auto"/>
            <w:tcBorders>
              <w:top w:val="single" w:sz="6" w:space="0" w:color="auto"/>
              <w:left w:val="single" w:sz="6" w:space="0" w:color="auto"/>
              <w:bottom w:val="single" w:sz="6" w:space="0" w:color="auto"/>
              <w:right w:val="single" w:sz="6" w:space="0" w:color="auto"/>
            </w:tcBorders>
          </w:tcPr>
          <w:p w14:paraId="5A507CC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INB or DSP records.</w:t>
            </w:r>
          </w:p>
        </w:tc>
      </w:tr>
      <w:tr w:rsidR="00D83294" w:rsidRPr="00D83294" w14:paraId="278F9986"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447C981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Reportable fringe benefits (dollars)</w:t>
            </w:r>
          </w:p>
        </w:tc>
        <w:tc>
          <w:tcPr>
            <w:tcW w:w="0" w:type="auto"/>
            <w:tcBorders>
              <w:top w:val="single" w:sz="6" w:space="0" w:color="auto"/>
              <w:left w:val="single" w:sz="6" w:space="0" w:color="auto"/>
              <w:bottom w:val="single" w:sz="6" w:space="0" w:color="auto"/>
              <w:right w:val="single" w:sz="6" w:space="0" w:color="auto"/>
            </w:tcBorders>
          </w:tcPr>
          <w:p w14:paraId="7AE468A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INB record or FEI record</w:t>
            </w:r>
          </w:p>
        </w:tc>
      </w:tr>
      <w:tr w:rsidR="00D83294" w:rsidRPr="00D83294" w14:paraId="7E32FF6F"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4B016ED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Income type</w:t>
            </w:r>
          </w:p>
        </w:tc>
        <w:tc>
          <w:tcPr>
            <w:tcW w:w="0" w:type="auto"/>
            <w:tcBorders>
              <w:top w:val="single" w:sz="6" w:space="0" w:color="auto"/>
              <w:left w:val="single" w:sz="6" w:space="0" w:color="auto"/>
              <w:bottom w:val="single" w:sz="6" w:space="0" w:color="auto"/>
              <w:right w:val="single" w:sz="6" w:space="0" w:color="auto"/>
            </w:tcBorders>
          </w:tcPr>
          <w:p w14:paraId="1105FAA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INB record.  Values are:</w:t>
            </w:r>
          </w:p>
          <w:p w14:paraId="2D6ED77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 = salary &amp; wages</w:t>
            </w:r>
          </w:p>
          <w:p w14:paraId="104D3D3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 = Pension</w:t>
            </w:r>
          </w:p>
        </w:tc>
      </w:tr>
      <w:tr w:rsidR="00D83294" w:rsidRPr="00D83294" w14:paraId="1B455349"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057E40F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Number of calendar days in eligible service period before 1 July 1983</w:t>
            </w:r>
          </w:p>
        </w:tc>
        <w:tc>
          <w:tcPr>
            <w:tcW w:w="0" w:type="auto"/>
            <w:tcBorders>
              <w:top w:val="single" w:sz="6" w:space="0" w:color="auto"/>
              <w:left w:val="single" w:sz="6" w:space="0" w:color="auto"/>
              <w:bottom w:val="single" w:sz="6" w:space="0" w:color="auto"/>
              <w:right w:val="single" w:sz="6" w:space="0" w:color="auto"/>
            </w:tcBorders>
          </w:tcPr>
          <w:p w14:paraId="578EC5C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ETP or ETS records.</w:t>
            </w:r>
          </w:p>
        </w:tc>
      </w:tr>
      <w:tr w:rsidR="00D83294" w:rsidRPr="00D83294" w14:paraId="03F7346F"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4D98C6A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Number of calendar days in eligible service period after 30 June 1983</w:t>
            </w:r>
          </w:p>
        </w:tc>
        <w:tc>
          <w:tcPr>
            <w:tcW w:w="0" w:type="auto"/>
            <w:tcBorders>
              <w:top w:val="single" w:sz="6" w:space="0" w:color="auto"/>
              <w:left w:val="single" w:sz="6" w:space="0" w:color="auto"/>
              <w:bottom w:val="single" w:sz="6" w:space="0" w:color="auto"/>
              <w:right w:val="single" w:sz="6" w:space="0" w:color="auto"/>
            </w:tcBorders>
          </w:tcPr>
          <w:p w14:paraId="7909B1C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ETP or ETS records.</w:t>
            </w:r>
          </w:p>
        </w:tc>
      </w:tr>
      <w:tr w:rsidR="00D83294" w:rsidRPr="00D83294" w14:paraId="28506866"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3DA33EE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CGT exempt component (dollars)</w:t>
            </w:r>
          </w:p>
        </w:tc>
        <w:tc>
          <w:tcPr>
            <w:tcW w:w="0" w:type="auto"/>
            <w:tcBorders>
              <w:top w:val="single" w:sz="6" w:space="0" w:color="auto"/>
              <w:left w:val="single" w:sz="6" w:space="0" w:color="auto"/>
              <w:bottom w:val="single" w:sz="6" w:space="0" w:color="auto"/>
              <w:right w:val="single" w:sz="6" w:space="0" w:color="auto"/>
            </w:tcBorders>
          </w:tcPr>
          <w:p w14:paraId="3AB0B65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ETP or ETS records.</w:t>
            </w:r>
          </w:p>
        </w:tc>
      </w:tr>
      <w:tr w:rsidR="00D83294" w:rsidRPr="00D83294" w14:paraId="5D6AC96D"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2FC1D26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lastRenderedPageBreak/>
              <w:t>Non-qualifying component (dollars)</w:t>
            </w:r>
          </w:p>
        </w:tc>
        <w:tc>
          <w:tcPr>
            <w:tcW w:w="0" w:type="auto"/>
            <w:tcBorders>
              <w:top w:val="single" w:sz="6" w:space="0" w:color="auto"/>
              <w:left w:val="single" w:sz="6" w:space="0" w:color="auto"/>
              <w:bottom w:val="single" w:sz="6" w:space="0" w:color="auto"/>
              <w:right w:val="single" w:sz="6" w:space="0" w:color="auto"/>
            </w:tcBorders>
          </w:tcPr>
          <w:p w14:paraId="39B12F2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ETP or ETS records.</w:t>
            </w:r>
          </w:p>
        </w:tc>
      </w:tr>
      <w:tr w:rsidR="00D83294" w:rsidRPr="00D83294" w14:paraId="4E69209A"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64BE47C4" w14:textId="77777777" w:rsidR="00D83294" w:rsidRPr="00D83294" w:rsidRDefault="00D83294" w:rsidP="00876622">
            <w:pPr>
              <w:pStyle w:val="TableText"/>
              <w:jc w:val="left"/>
              <w:rPr>
                <w:rFonts w:ascii="Arial" w:hAnsi="Arial" w:cs="Arial"/>
                <w:sz w:val="22"/>
                <w:szCs w:val="22"/>
                <w:lang w:val="en-AU"/>
              </w:rPr>
            </w:pPr>
            <w:proofErr w:type="spellStart"/>
            <w:r w:rsidRPr="00D83294">
              <w:rPr>
                <w:rFonts w:ascii="Arial" w:hAnsi="Arial" w:cs="Arial"/>
                <w:sz w:val="22"/>
                <w:szCs w:val="22"/>
                <w:lang w:val="en-AU"/>
              </w:rPr>
              <w:t>Undeducted</w:t>
            </w:r>
            <w:proofErr w:type="spellEnd"/>
            <w:r w:rsidRPr="00D83294">
              <w:rPr>
                <w:rFonts w:ascii="Arial" w:hAnsi="Arial" w:cs="Arial"/>
                <w:sz w:val="22"/>
                <w:szCs w:val="22"/>
                <w:lang w:val="en-AU"/>
              </w:rPr>
              <w:t xml:space="preserve"> contributions (dollars)</w:t>
            </w:r>
          </w:p>
        </w:tc>
        <w:tc>
          <w:tcPr>
            <w:tcW w:w="0" w:type="auto"/>
            <w:tcBorders>
              <w:top w:val="single" w:sz="6" w:space="0" w:color="auto"/>
              <w:left w:val="single" w:sz="6" w:space="0" w:color="auto"/>
              <w:bottom w:val="single" w:sz="6" w:space="0" w:color="auto"/>
              <w:right w:val="single" w:sz="6" w:space="0" w:color="auto"/>
            </w:tcBorders>
          </w:tcPr>
          <w:p w14:paraId="72D41CFE"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ETP, ETS or DSP records.</w:t>
            </w:r>
          </w:p>
        </w:tc>
      </w:tr>
      <w:tr w:rsidR="00D83294" w:rsidRPr="00D83294" w14:paraId="496A9872"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3214962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Concessional component (dollars)</w:t>
            </w:r>
          </w:p>
        </w:tc>
        <w:tc>
          <w:tcPr>
            <w:tcW w:w="0" w:type="auto"/>
            <w:tcBorders>
              <w:top w:val="single" w:sz="6" w:space="0" w:color="auto"/>
              <w:left w:val="single" w:sz="6" w:space="0" w:color="auto"/>
              <w:bottom w:val="single" w:sz="6" w:space="0" w:color="auto"/>
              <w:right w:val="single" w:sz="6" w:space="0" w:color="auto"/>
            </w:tcBorders>
          </w:tcPr>
          <w:p w14:paraId="5AD21B3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ETP or ETS records.</w:t>
            </w:r>
          </w:p>
        </w:tc>
      </w:tr>
      <w:tr w:rsidR="00D83294" w:rsidRPr="00D83294" w14:paraId="66DE199B"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19671F3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Pre July 1983 component (dollars)</w:t>
            </w:r>
          </w:p>
        </w:tc>
        <w:tc>
          <w:tcPr>
            <w:tcW w:w="0" w:type="auto"/>
            <w:tcBorders>
              <w:top w:val="single" w:sz="6" w:space="0" w:color="auto"/>
              <w:left w:val="single" w:sz="6" w:space="0" w:color="auto"/>
              <w:bottom w:val="single" w:sz="6" w:space="0" w:color="auto"/>
              <w:right w:val="single" w:sz="6" w:space="0" w:color="auto"/>
            </w:tcBorders>
          </w:tcPr>
          <w:p w14:paraId="2426282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ETP or ETS records.</w:t>
            </w:r>
          </w:p>
        </w:tc>
      </w:tr>
      <w:tr w:rsidR="00D83294" w:rsidRPr="00D83294" w14:paraId="0F1F1132"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7189422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Post June 1983 untaxed element (dollars)</w:t>
            </w:r>
          </w:p>
        </w:tc>
        <w:tc>
          <w:tcPr>
            <w:tcW w:w="0" w:type="auto"/>
            <w:tcBorders>
              <w:top w:val="single" w:sz="6" w:space="0" w:color="auto"/>
              <w:left w:val="single" w:sz="6" w:space="0" w:color="auto"/>
              <w:bottom w:val="single" w:sz="6" w:space="0" w:color="auto"/>
              <w:right w:val="single" w:sz="6" w:space="0" w:color="auto"/>
            </w:tcBorders>
          </w:tcPr>
          <w:p w14:paraId="39BC7D4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ETP, ETS or DSP records.</w:t>
            </w:r>
          </w:p>
        </w:tc>
      </w:tr>
      <w:tr w:rsidR="00D83294" w:rsidRPr="00D83294" w14:paraId="46CE3FEF"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35E35D1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Post June 1983 taxed element (dollars)</w:t>
            </w:r>
          </w:p>
        </w:tc>
        <w:tc>
          <w:tcPr>
            <w:tcW w:w="0" w:type="auto"/>
            <w:tcBorders>
              <w:top w:val="single" w:sz="6" w:space="0" w:color="auto"/>
              <w:left w:val="single" w:sz="6" w:space="0" w:color="auto"/>
              <w:bottom w:val="single" w:sz="6" w:space="0" w:color="auto"/>
              <w:right w:val="single" w:sz="6" w:space="0" w:color="auto"/>
            </w:tcBorders>
          </w:tcPr>
          <w:p w14:paraId="6E762DF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ETP or ETS records.</w:t>
            </w:r>
          </w:p>
        </w:tc>
      </w:tr>
      <w:tr w:rsidR="00D83294" w:rsidRPr="00D83294" w14:paraId="416F85F3"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7177A08B"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Post June 1994 invalidity component (dollars)</w:t>
            </w:r>
          </w:p>
        </w:tc>
        <w:tc>
          <w:tcPr>
            <w:tcW w:w="0" w:type="auto"/>
            <w:tcBorders>
              <w:top w:val="single" w:sz="6" w:space="0" w:color="auto"/>
              <w:left w:val="single" w:sz="6" w:space="0" w:color="auto"/>
              <w:bottom w:val="single" w:sz="6" w:space="0" w:color="auto"/>
              <w:right w:val="single" w:sz="6" w:space="0" w:color="auto"/>
            </w:tcBorders>
          </w:tcPr>
          <w:p w14:paraId="1556E3D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ETP or ETS records.</w:t>
            </w:r>
          </w:p>
        </w:tc>
      </w:tr>
      <w:tr w:rsidR="00D83294" w:rsidRPr="00D83294" w14:paraId="73E1704A"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6E7282C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Assessable amount (dollars)</w:t>
            </w:r>
          </w:p>
        </w:tc>
        <w:tc>
          <w:tcPr>
            <w:tcW w:w="0" w:type="auto"/>
            <w:tcBorders>
              <w:top w:val="single" w:sz="6" w:space="0" w:color="auto"/>
              <w:left w:val="single" w:sz="6" w:space="0" w:color="auto"/>
              <w:bottom w:val="single" w:sz="6" w:space="0" w:color="auto"/>
              <w:right w:val="single" w:sz="6" w:space="0" w:color="auto"/>
            </w:tcBorders>
          </w:tcPr>
          <w:p w14:paraId="3A0F314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ETP or ETS records.</w:t>
            </w:r>
          </w:p>
        </w:tc>
      </w:tr>
      <w:tr w:rsidR="00D83294" w:rsidRPr="00D83294" w14:paraId="74C451E6"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2A9DB36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Taxed component taxable amount</w:t>
            </w:r>
          </w:p>
        </w:tc>
        <w:tc>
          <w:tcPr>
            <w:tcW w:w="0" w:type="auto"/>
            <w:tcBorders>
              <w:top w:val="single" w:sz="6" w:space="0" w:color="auto"/>
              <w:left w:val="single" w:sz="6" w:space="0" w:color="auto"/>
              <w:bottom w:val="single" w:sz="6" w:space="0" w:color="auto"/>
              <w:right w:val="single" w:sz="6" w:space="0" w:color="auto"/>
            </w:tcBorders>
          </w:tcPr>
          <w:p w14:paraId="7EF76AA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The reported amount of taxable superannuation that has been taxed</w:t>
            </w:r>
          </w:p>
        </w:tc>
      </w:tr>
      <w:tr w:rsidR="00D83294" w:rsidRPr="00D83294" w14:paraId="121663A2"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2A86E9DB"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Total taxable amount</w:t>
            </w:r>
          </w:p>
        </w:tc>
        <w:tc>
          <w:tcPr>
            <w:tcW w:w="0" w:type="auto"/>
            <w:tcBorders>
              <w:top w:val="single" w:sz="6" w:space="0" w:color="auto"/>
              <w:left w:val="single" w:sz="6" w:space="0" w:color="auto"/>
              <w:bottom w:val="single" w:sz="6" w:space="0" w:color="auto"/>
              <w:right w:val="single" w:sz="6" w:space="0" w:color="auto"/>
            </w:tcBorders>
          </w:tcPr>
          <w:p w14:paraId="14C62F6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The reported amount of total taxable superannuation</w:t>
            </w:r>
          </w:p>
        </w:tc>
      </w:tr>
      <w:tr w:rsidR="00D83294" w:rsidRPr="00D83294" w14:paraId="4BE2D19D"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7FF8FB1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Untaxable component taxable lump sum amount</w:t>
            </w:r>
          </w:p>
        </w:tc>
        <w:tc>
          <w:tcPr>
            <w:tcW w:w="0" w:type="auto"/>
            <w:tcBorders>
              <w:top w:val="single" w:sz="6" w:space="0" w:color="auto"/>
              <w:left w:val="single" w:sz="6" w:space="0" w:color="auto"/>
              <w:bottom w:val="single" w:sz="6" w:space="0" w:color="auto"/>
              <w:right w:val="single" w:sz="6" w:space="0" w:color="auto"/>
            </w:tcBorders>
          </w:tcPr>
          <w:p w14:paraId="0DC4A461"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The reported amount of a lump sum in arrears that is taxable and has not been taxed</w:t>
            </w:r>
          </w:p>
        </w:tc>
      </w:tr>
      <w:tr w:rsidR="00D83294" w:rsidRPr="00D83294" w14:paraId="4713099C"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57904C99"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Taxable component taxable lump sum amount</w:t>
            </w:r>
          </w:p>
        </w:tc>
        <w:tc>
          <w:tcPr>
            <w:tcW w:w="0" w:type="auto"/>
            <w:tcBorders>
              <w:top w:val="single" w:sz="6" w:space="0" w:color="auto"/>
              <w:left w:val="single" w:sz="6" w:space="0" w:color="auto"/>
              <w:bottom w:val="single" w:sz="6" w:space="0" w:color="auto"/>
              <w:right w:val="single" w:sz="6" w:space="0" w:color="auto"/>
            </w:tcBorders>
          </w:tcPr>
          <w:p w14:paraId="55D77E3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The reported amount of lump sum in arrears that is taxable and has been taxed  </w:t>
            </w:r>
          </w:p>
        </w:tc>
      </w:tr>
      <w:tr w:rsidR="00D83294" w:rsidRPr="00D83294" w14:paraId="669A1BF8"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40646D8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Tax offset amount</w:t>
            </w:r>
          </w:p>
        </w:tc>
        <w:tc>
          <w:tcPr>
            <w:tcW w:w="0" w:type="auto"/>
            <w:tcBorders>
              <w:top w:val="single" w:sz="6" w:space="0" w:color="auto"/>
              <w:left w:val="single" w:sz="6" w:space="0" w:color="auto"/>
              <w:bottom w:val="single" w:sz="6" w:space="0" w:color="auto"/>
              <w:right w:val="single" w:sz="6" w:space="0" w:color="auto"/>
            </w:tcBorders>
          </w:tcPr>
          <w:p w14:paraId="67CAB54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The reported amount of superannuation tax that has been offset</w:t>
            </w:r>
          </w:p>
        </w:tc>
      </w:tr>
      <w:tr w:rsidR="00D83294" w:rsidRPr="00D83294" w14:paraId="5CD8C6F8"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412FE07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Transitional termination payment code</w:t>
            </w:r>
          </w:p>
        </w:tc>
        <w:tc>
          <w:tcPr>
            <w:tcW w:w="0" w:type="auto"/>
            <w:tcBorders>
              <w:top w:val="single" w:sz="6" w:space="0" w:color="auto"/>
              <w:left w:val="single" w:sz="6" w:space="0" w:color="auto"/>
              <w:bottom w:val="single" w:sz="6" w:space="0" w:color="auto"/>
              <w:right w:val="single" w:sz="6" w:space="0" w:color="auto"/>
            </w:tcBorders>
          </w:tcPr>
          <w:p w14:paraId="64C4351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Reported value indicating whether the amount on a ‘DEMP’ report is a transitional termination payment</w:t>
            </w:r>
          </w:p>
          <w:p w14:paraId="56357BBC" w14:textId="77777777" w:rsidR="00D83294" w:rsidRPr="00D83294" w:rsidRDefault="00D83294" w:rsidP="00876622">
            <w:pPr>
              <w:pStyle w:val="TableText"/>
              <w:jc w:val="left"/>
              <w:rPr>
                <w:rFonts w:ascii="Arial" w:hAnsi="Arial" w:cs="Arial"/>
                <w:sz w:val="22"/>
                <w:szCs w:val="22"/>
                <w:lang w:val="en-AU"/>
              </w:rPr>
            </w:pPr>
          </w:p>
        </w:tc>
      </w:tr>
      <w:tr w:rsidR="00D83294" w:rsidRPr="00D83294" w14:paraId="45897F18"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0355F29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Related prior payment code</w:t>
            </w:r>
          </w:p>
        </w:tc>
        <w:tc>
          <w:tcPr>
            <w:tcW w:w="0" w:type="auto"/>
            <w:tcBorders>
              <w:top w:val="single" w:sz="6" w:space="0" w:color="auto"/>
              <w:left w:val="single" w:sz="6" w:space="0" w:color="auto"/>
              <w:bottom w:val="single" w:sz="6" w:space="0" w:color="auto"/>
              <w:right w:val="single" w:sz="6" w:space="0" w:color="auto"/>
            </w:tcBorders>
          </w:tcPr>
          <w:p w14:paraId="13490E5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Reported value indicating whether the amount on a ‘DEMP’  report is related to a  prior termination payment</w:t>
            </w:r>
          </w:p>
          <w:p w14:paraId="74B7AD8A" w14:textId="77777777" w:rsidR="00D83294" w:rsidRPr="00D83294" w:rsidRDefault="00D83294" w:rsidP="00876622">
            <w:pPr>
              <w:pStyle w:val="TableText"/>
              <w:jc w:val="left"/>
              <w:rPr>
                <w:rFonts w:ascii="Arial" w:hAnsi="Arial" w:cs="Arial"/>
                <w:sz w:val="22"/>
                <w:szCs w:val="22"/>
                <w:lang w:val="en-AU"/>
              </w:rPr>
            </w:pPr>
          </w:p>
        </w:tc>
      </w:tr>
      <w:tr w:rsidR="00D83294" w:rsidRPr="00D83294" w14:paraId="0AFF2B87"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46DD8E3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Amendment resolution code</w:t>
            </w:r>
          </w:p>
        </w:tc>
        <w:tc>
          <w:tcPr>
            <w:tcW w:w="0" w:type="auto"/>
            <w:tcBorders>
              <w:top w:val="single" w:sz="6" w:space="0" w:color="auto"/>
              <w:left w:val="single" w:sz="6" w:space="0" w:color="auto"/>
              <w:bottom w:val="single" w:sz="6" w:space="0" w:color="auto"/>
              <w:right w:val="single" w:sz="6" w:space="0" w:color="auto"/>
            </w:tcBorders>
          </w:tcPr>
          <w:p w14:paraId="3CA5AD4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The derived resolution of an attempted amendment</w:t>
            </w:r>
          </w:p>
          <w:p w14:paraId="3AF603DE" w14:textId="77777777" w:rsidR="00D83294" w:rsidRPr="00D83294" w:rsidRDefault="00D83294" w:rsidP="00876622">
            <w:pPr>
              <w:pStyle w:val="TableText"/>
              <w:ind w:left="68"/>
              <w:jc w:val="left"/>
              <w:rPr>
                <w:rFonts w:ascii="Arial" w:hAnsi="Arial" w:cs="Arial"/>
                <w:sz w:val="22"/>
                <w:szCs w:val="22"/>
                <w:lang w:val="en-AU"/>
              </w:rPr>
            </w:pPr>
          </w:p>
        </w:tc>
      </w:tr>
      <w:tr w:rsidR="00D83294" w:rsidRPr="00D83294" w14:paraId="7DC460BE"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7A357F4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Amendment code</w:t>
            </w:r>
          </w:p>
        </w:tc>
        <w:tc>
          <w:tcPr>
            <w:tcW w:w="0" w:type="auto"/>
            <w:tcBorders>
              <w:top w:val="single" w:sz="6" w:space="0" w:color="auto"/>
              <w:left w:val="single" w:sz="6" w:space="0" w:color="auto"/>
              <w:bottom w:val="single" w:sz="6" w:space="0" w:color="auto"/>
              <w:right w:val="single" w:sz="6" w:space="0" w:color="auto"/>
            </w:tcBorders>
          </w:tcPr>
          <w:p w14:paraId="7160D18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Amendment code as reported</w:t>
            </w:r>
          </w:p>
          <w:p w14:paraId="2A544413" w14:textId="77777777" w:rsidR="00D83294" w:rsidRPr="00D83294" w:rsidRDefault="00D83294" w:rsidP="00876622">
            <w:pPr>
              <w:pStyle w:val="TableText"/>
              <w:jc w:val="left"/>
              <w:rPr>
                <w:rFonts w:ascii="Arial" w:hAnsi="Arial" w:cs="Arial"/>
                <w:sz w:val="22"/>
                <w:szCs w:val="22"/>
                <w:lang w:val="en-AU"/>
              </w:rPr>
            </w:pPr>
          </w:p>
        </w:tc>
      </w:tr>
      <w:tr w:rsidR="00D83294" w:rsidRPr="00D83294" w14:paraId="4A0E5CE8"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71C0630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Death benefit (=Y or N)</w:t>
            </w:r>
          </w:p>
        </w:tc>
        <w:tc>
          <w:tcPr>
            <w:tcW w:w="0" w:type="auto"/>
            <w:tcBorders>
              <w:top w:val="single" w:sz="6" w:space="0" w:color="auto"/>
              <w:left w:val="single" w:sz="6" w:space="0" w:color="auto"/>
              <w:bottom w:val="single" w:sz="6" w:space="0" w:color="auto"/>
              <w:right w:val="single" w:sz="6" w:space="0" w:color="auto"/>
            </w:tcBorders>
          </w:tcPr>
          <w:p w14:paraId="7CA466F2"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This attribute is only used for the ETP, EMP or SLS records.</w:t>
            </w:r>
          </w:p>
        </w:tc>
      </w:tr>
      <w:tr w:rsidR="00D83294" w:rsidRPr="00D83294" w14:paraId="3994E09B"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240F080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Type of death benefit (=T or O)</w:t>
            </w:r>
          </w:p>
        </w:tc>
        <w:tc>
          <w:tcPr>
            <w:tcW w:w="0" w:type="auto"/>
            <w:tcBorders>
              <w:top w:val="single" w:sz="6" w:space="0" w:color="auto"/>
              <w:left w:val="single" w:sz="6" w:space="0" w:color="auto"/>
              <w:bottom w:val="single" w:sz="6" w:space="0" w:color="auto"/>
              <w:right w:val="single" w:sz="6" w:space="0" w:color="auto"/>
            </w:tcBorders>
          </w:tcPr>
          <w:p w14:paraId="6FB39C8D"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This attribute is only used for the ETP, EMP or SLS records. </w:t>
            </w:r>
          </w:p>
          <w:p w14:paraId="5889CD46" w14:textId="77777777" w:rsidR="00D83294" w:rsidRPr="00D83294" w:rsidRDefault="00D83294" w:rsidP="00876622">
            <w:pPr>
              <w:pStyle w:val="TableText"/>
              <w:jc w:val="left"/>
              <w:rPr>
                <w:rFonts w:ascii="Arial" w:hAnsi="Arial" w:cs="Arial"/>
                <w:sz w:val="22"/>
                <w:szCs w:val="22"/>
                <w:lang w:val="en-AU"/>
              </w:rPr>
            </w:pPr>
          </w:p>
        </w:tc>
      </w:tr>
      <w:tr w:rsidR="00D83294" w:rsidRPr="00D83294" w14:paraId="4AB58078"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1F795C8C"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Australian Business Number or Withholding Payer Number</w:t>
            </w:r>
          </w:p>
        </w:tc>
        <w:tc>
          <w:tcPr>
            <w:tcW w:w="0" w:type="auto"/>
            <w:tcBorders>
              <w:top w:val="single" w:sz="6" w:space="0" w:color="auto"/>
              <w:left w:val="single" w:sz="6" w:space="0" w:color="auto"/>
              <w:bottom w:val="single" w:sz="6" w:space="0" w:color="auto"/>
              <w:right w:val="single" w:sz="6" w:space="0" w:color="auto"/>
            </w:tcBorders>
          </w:tcPr>
          <w:p w14:paraId="0DE03038"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The ABN is an 11 digit number.</w:t>
            </w:r>
          </w:p>
          <w:p w14:paraId="6CA68126"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The WPN is a 9 digit number</w:t>
            </w:r>
          </w:p>
        </w:tc>
      </w:tr>
      <w:tr w:rsidR="00D83294" w:rsidRPr="00D83294" w14:paraId="088A3932"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300E6A9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Branch Number</w:t>
            </w:r>
          </w:p>
        </w:tc>
        <w:tc>
          <w:tcPr>
            <w:tcW w:w="0" w:type="auto"/>
            <w:tcBorders>
              <w:top w:val="single" w:sz="6" w:space="0" w:color="auto"/>
              <w:left w:val="single" w:sz="6" w:space="0" w:color="auto"/>
              <w:bottom w:val="single" w:sz="6" w:space="0" w:color="auto"/>
              <w:right w:val="single" w:sz="6" w:space="0" w:color="auto"/>
            </w:tcBorders>
          </w:tcPr>
          <w:p w14:paraId="341AF087"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Payer Branch Number</w:t>
            </w:r>
          </w:p>
        </w:tc>
      </w:tr>
      <w:tr w:rsidR="00D83294" w:rsidRPr="00D83294" w14:paraId="62764462"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39C0F7F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sex</w:t>
            </w:r>
          </w:p>
        </w:tc>
        <w:tc>
          <w:tcPr>
            <w:tcW w:w="0" w:type="auto"/>
            <w:tcBorders>
              <w:top w:val="single" w:sz="6" w:space="0" w:color="auto"/>
              <w:left w:val="single" w:sz="6" w:space="0" w:color="auto"/>
              <w:bottom w:val="single" w:sz="6" w:space="0" w:color="auto"/>
              <w:right w:val="single" w:sz="6" w:space="0" w:color="auto"/>
            </w:tcBorders>
          </w:tcPr>
          <w:p w14:paraId="3AF4F56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Sex code of the client</w:t>
            </w:r>
          </w:p>
        </w:tc>
      </w:tr>
      <w:tr w:rsidR="00D83294" w:rsidRPr="00D83294" w14:paraId="3A104A5F"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6E2A3BA4"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Compromised TFN </w:t>
            </w:r>
          </w:p>
        </w:tc>
        <w:tc>
          <w:tcPr>
            <w:tcW w:w="0" w:type="auto"/>
            <w:tcBorders>
              <w:top w:val="single" w:sz="6" w:space="0" w:color="auto"/>
              <w:left w:val="single" w:sz="6" w:space="0" w:color="auto"/>
              <w:bottom w:val="single" w:sz="6" w:space="0" w:color="auto"/>
              <w:right w:val="single" w:sz="6" w:space="0" w:color="auto"/>
            </w:tcBorders>
          </w:tcPr>
          <w:p w14:paraId="653EECD3"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The status of the matched TFN if compromised, else blank</w:t>
            </w:r>
          </w:p>
        </w:tc>
      </w:tr>
      <w:tr w:rsidR="00D83294" w:rsidRPr="00D83294" w14:paraId="10662D46"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1E01F1AF"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 xml:space="preserve">TFN quoted </w:t>
            </w:r>
            <w:proofErr w:type="spellStart"/>
            <w:r w:rsidRPr="00D83294">
              <w:rPr>
                <w:rFonts w:ascii="Arial" w:hAnsi="Arial" w:cs="Arial"/>
                <w:sz w:val="22"/>
                <w:szCs w:val="22"/>
                <w:lang w:val="en-AU"/>
              </w:rPr>
              <w:t>ind</w:t>
            </w:r>
            <w:proofErr w:type="spellEnd"/>
          </w:p>
        </w:tc>
        <w:tc>
          <w:tcPr>
            <w:tcW w:w="0" w:type="auto"/>
            <w:tcBorders>
              <w:top w:val="single" w:sz="6" w:space="0" w:color="auto"/>
              <w:left w:val="single" w:sz="6" w:space="0" w:color="auto"/>
              <w:bottom w:val="single" w:sz="6" w:space="0" w:color="auto"/>
              <w:right w:val="single" w:sz="6" w:space="0" w:color="auto"/>
            </w:tcBorders>
          </w:tcPr>
          <w:p w14:paraId="4BA191E0" w14:textId="77777777" w:rsidR="00D83294" w:rsidRPr="00D83294" w:rsidRDefault="00D83294" w:rsidP="00876622">
            <w:pPr>
              <w:pStyle w:val="TableText"/>
              <w:jc w:val="left"/>
              <w:rPr>
                <w:rFonts w:ascii="Arial" w:hAnsi="Arial" w:cs="Arial"/>
                <w:sz w:val="22"/>
                <w:szCs w:val="22"/>
                <w:lang w:val="en-AU"/>
              </w:rPr>
            </w:pPr>
            <w:r w:rsidRPr="00D83294" w:rsidDel="00334DF9">
              <w:rPr>
                <w:rFonts w:ascii="Arial" w:hAnsi="Arial" w:cs="Arial"/>
                <w:sz w:val="22"/>
                <w:szCs w:val="22"/>
                <w:lang w:val="en-AU"/>
              </w:rPr>
              <w:t xml:space="preserve"> </w:t>
            </w:r>
            <w:r w:rsidRPr="00D83294">
              <w:rPr>
                <w:rFonts w:ascii="Arial" w:hAnsi="Arial" w:cs="Arial"/>
                <w:sz w:val="22"/>
                <w:szCs w:val="22"/>
                <w:lang w:val="en-AU"/>
              </w:rPr>
              <w:t xml:space="preserve">TFN quoted </w:t>
            </w:r>
            <w:proofErr w:type="spellStart"/>
            <w:r w:rsidRPr="00D83294">
              <w:rPr>
                <w:rFonts w:ascii="Arial" w:hAnsi="Arial" w:cs="Arial"/>
                <w:sz w:val="22"/>
                <w:szCs w:val="22"/>
                <w:lang w:val="en-AU"/>
              </w:rPr>
              <w:t>ind</w:t>
            </w:r>
            <w:proofErr w:type="spellEnd"/>
          </w:p>
        </w:tc>
      </w:tr>
      <w:tr w:rsidR="00D83294" w:rsidRPr="00D83294" w14:paraId="132FB5A8"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3AE38350"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Payee match resolution code</w:t>
            </w:r>
          </w:p>
        </w:tc>
        <w:tc>
          <w:tcPr>
            <w:tcW w:w="0" w:type="auto"/>
            <w:tcBorders>
              <w:top w:val="single" w:sz="6" w:space="0" w:color="auto"/>
              <w:left w:val="single" w:sz="6" w:space="0" w:color="auto"/>
              <w:bottom w:val="single" w:sz="6" w:space="0" w:color="auto"/>
              <w:right w:val="single" w:sz="6" w:space="0" w:color="auto"/>
            </w:tcBorders>
          </w:tcPr>
          <w:p w14:paraId="45316655"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Match resolution code</w:t>
            </w:r>
          </w:p>
        </w:tc>
      </w:tr>
      <w:tr w:rsidR="00D83294" w:rsidRPr="00D83294" w14:paraId="3BD20105" w14:textId="77777777" w:rsidTr="00876622">
        <w:trPr>
          <w:cantSplit/>
        </w:trPr>
        <w:tc>
          <w:tcPr>
            <w:tcW w:w="0" w:type="auto"/>
            <w:tcBorders>
              <w:top w:val="single" w:sz="6" w:space="0" w:color="auto"/>
              <w:left w:val="single" w:sz="6" w:space="0" w:color="auto"/>
              <w:bottom w:val="single" w:sz="6" w:space="0" w:color="auto"/>
              <w:right w:val="single" w:sz="6" w:space="0" w:color="auto"/>
            </w:tcBorders>
          </w:tcPr>
          <w:p w14:paraId="28589B4A" w14:textId="77777777" w:rsidR="00D83294" w:rsidRPr="00D83294" w:rsidRDefault="00D83294" w:rsidP="00876622">
            <w:pPr>
              <w:pStyle w:val="TableText"/>
              <w:jc w:val="left"/>
              <w:rPr>
                <w:rFonts w:ascii="Arial" w:hAnsi="Arial" w:cs="Arial"/>
                <w:sz w:val="22"/>
                <w:szCs w:val="22"/>
                <w:lang w:val="en-AU"/>
              </w:rPr>
            </w:pPr>
            <w:r w:rsidRPr="00D83294">
              <w:rPr>
                <w:rFonts w:ascii="Arial" w:hAnsi="Arial" w:cs="Arial"/>
                <w:sz w:val="22"/>
                <w:szCs w:val="22"/>
                <w:lang w:val="en-AU"/>
              </w:rPr>
              <w:t>Filler</w:t>
            </w:r>
          </w:p>
        </w:tc>
        <w:tc>
          <w:tcPr>
            <w:tcW w:w="0" w:type="auto"/>
            <w:tcBorders>
              <w:top w:val="single" w:sz="6" w:space="0" w:color="auto"/>
              <w:left w:val="single" w:sz="6" w:space="0" w:color="auto"/>
              <w:bottom w:val="single" w:sz="6" w:space="0" w:color="auto"/>
              <w:right w:val="single" w:sz="6" w:space="0" w:color="auto"/>
            </w:tcBorders>
          </w:tcPr>
          <w:p w14:paraId="6A4A34A1" w14:textId="77777777" w:rsidR="00D83294" w:rsidRPr="00D83294" w:rsidRDefault="00D83294" w:rsidP="00876622">
            <w:pPr>
              <w:pStyle w:val="TableText"/>
              <w:jc w:val="left"/>
              <w:rPr>
                <w:rFonts w:ascii="Arial" w:hAnsi="Arial" w:cs="Arial"/>
                <w:sz w:val="22"/>
                <w:szCs w:val="22"/>
                <w:lang w:val="en-AU"/>
              </w:rPr>
            </w:pPr>
          </w:p>
        </w:tc>
      </w:tr>
    </w:tbl>
    <w:p w14:paraId="1D394120" w14:textId="161C28E7" w:rsidR="00D83294" w:rsidRPr="00D83294" w:rsidRDefault="00D83294" w:rsidP="00885B8D">
      <w:pPr>
        <w:pStyle w:val="ListParagraph"/>
        <w:pageBreakBefore/>
        <w:numPr>
          <w:ilvl w:val="0"/>
          <w:numId w:val="6"/>
        </w:numPr>
        <w:autoSpaceDE w:val="0"/>
        <w:autoSpaceDN w:val="0"/>
        <w:spacing w:before="40" w:after="40"/>
        <w:ind w:left="357" w:hanging="357"/>
        <w:outlineLvl w:val="2"/>
        <w:rPr>
          <w:rFonts w:ascii="Arial" w:hAnsi="Arial" w:cs="Arial"/>
          <w:b/>
          <w:sz w:val="22"/>
          <w:szCs w:val="22"/>
        </w:rPr>
      </w:pPr>
      <w:r w:rsidRPr="00D83294">
        <w:rPr>
          <w:rFonts w:ascii="Arial" w:hAnsi="Arial" w:cs="Arial"/>
          <w:b/>
          <w:sz w:val="22"/>
          <w:szCs w:val="22"/>
        </w:rPr>
        <w:lastRenderedPageBreak/>
        <w:t xml:space="preserve">Matching Techniques </w:t>
      </w:r>
    </w:p>
    <w:p w14:paraId="4369F2C0" w14:textId="77777777" w:rsidR="00D83294" w:rsidRPr="00D83294" w:rsidRDefault="00D83294" w:rsidP="00885B8D">
      <w:pPr>
        <w:outlineLvl w:val="3"/>
        <w:rPr>
          <w:rFonts w:ascii="Arial" w:hAnsi="Arial" w:cs="Arial"/>
          <w:b/>
          <w:color w:val="000000"/>
          <w:szCs w:val="20"/>
        </w:rPr>
      </w:pPr>
      <w:r w:rsidRPr="00D83294">
        <w:rPr>
          <w:rFonts w:ascii="Arial" w:hAnsi="Arial" w:cs="Arial"/>
          <w:b/>
          <w:color w:val="000000"/>
          <w:szCs w:val="20"/>
        </w:rPr>
        <w:t xml:space="preserve">Identify Matching </w:t>
      </w:r>
    </w:p>
    <w:p w14:paraId="52928265" w14:textId="77777777" w:rsidR="00D83294" w:rsidRPr="00D83294" w:rsidRDefault="00D83294" w:rsidP="00D83294"/>
    <w:p w14:paraId="59A143F1"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The identity data matching of the two information sources is conducted by the ATO.</w:t>
      </w:r>
    </w:p>
    <w:p w14:paraId="1AB859EE"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 xml:space="preserve">The output of this matching is provided to DHS as the ‘matched’ records. </w:t>
      </w:r>
    </w:p>
    <w:p w14:paraId="2D5ED016"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p>
    <w:p w14:paraId="2961A08E"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 xml:space="preserve">DHS target customers where there is a discrepancy between income declared to the ATO and income declared to DHS. </w:t>
      </w:r>
    </w:p>
    <w:p w14:paraId="215922C8"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p>
    <w:p w14:paraId="73981929"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 xml:space="preserve">This could be - </w:t>
      </w:r>
    </w:p>
    <w:p w14:paraId="2D0A372D"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p>
    <w:p w14:paraId="7BF387CB"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A) Customer and Spouse</w:t>
      </w:r>
    </w:p>
    <w:p w14:paraId="48AD7DC4"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B) Spouse but not customer</w:t>
      </w:r>
    </w:p>
    <w:p w14:paraId="42BEAE55"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C) Customer but not spouse</w:t>
      </w:r>
    </w:p>
    <w:p w14:paraId="2832BC76"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p>
    <w:p w14:paraId="3D74BC94"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 xml:space="preserve">How DHS detect the </w:t>
      </w:r>
      <w:r w:rsidRPr="00D83294">
        <w:rPr>
          <w:rFonts w:ascii="Arial" w:hAnsi="Arial" w:cs="Arial"/>
          <w:szCs w:val="22"/>
          <w:lang w:val="en-AU"/>
        </w:rPr>
        <w:t>discrepancy</w:t>
      </w:r>
      <w:r w:rsidRPr="00D83294">
        <w:rPr>
          <w:rFonts w:ascii="Arial" w:hAnsi="Arial" w:cs="Arial"/>
          <w:lang w:val="en-AU"/>
        </w:rPr>
        <w:t xml:space="preserve"> depends on the information gathered. DHS may have to use different business rules to obtain an accurate and valid result.</w:t>
      </w:r>
    </w:p>
    <w:p w14:paraId="42735F12"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p>
    <w:p w14:paraId="5F12FF31" w14:textId="77777777" w:rsidR="00D83294" w:rsidRPr="00D83294" w:rsidRDefault="00D83294" w:rsidP="00885B8D">
      <w:pPr>
        <w:outlineLvl w:val="3"/>
        <w:rPr>
          <w:rFonts w:ascii="Arial" w:hAnsi="Arial" w:cs="Arial"/>
          <w:b/>
          <w:color w:val="000000"/>
          <w:szCs w:val="20"/>
        </w:rPr>
      </w:pPr>
      <w:r w:rsidRPr="00D83294">
        <w:rPr>
          <w:rFonts w:ascii="Arial" w:hAnsi="Arial" w:cs="Arial"/>
          <w:b/>
          <w:color w:val="000000"/>
          <w:szCs w:val="20"/>
        </w:rPr>
        <w:t xml:space="preserve">Income Matching </w:t>
      </w:r>
    </w:p>
    <w:p w14:paraId="76D4E9D7"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p>
    <w:p w14:paraId="611BE4A6" w14:textId="7C92D93B"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Information is extracted from the DHS Enterprise Data Warehouse for both current and the target financial years</w:t>
      </w:r>
    </w:p>
    <w:p w14:paraId="061FA4C7"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 xml:space="preserve"> </w:t>
      </w:r>
    </w:p>
    <w:p w14:paraId="07010C10"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declared earnings</w:t>
      </w:r>
    </w:p>
    <w:p w14:paraId="4E3863E8"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compensation payments</w:t>
      </w:r>
    </w:p>
    <w:p w14:paraId="645D878E"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other government payments</w:t>
      </w:r>
    </w:p>
    <w:p w14:paraId="73264F57"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business, real estate or other income and / or payments</w:t>
      </w:r>
    </w:p>
    <w:p w14:paraId="1FBEA702"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partner relationship history</w:t>
      </w:r>
    </w:p>
    <w:p w14:paraId="7019A881"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 xml:space="preserve">student course history </w:t>
      </w:r>
    </w:p>
    <w:p w14:paraId="23624038"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 xml:space="preserve">Centrelink payment and debt history </w:t>
      </w:r>
    </w:p>
    <w:p w14:paraId="0B4678CB"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 xml:space="preserve">demographic data as required </w:t>
      </w:r>
    </w:p>
    <w:p w14:paraId="2994AC0F"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p>
    <w:p w14:paraId="47998AA6" w14:textId="28A4B03C"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r w:rsidRPr="00D83294">
        <w:rPr>
          <w:rFonts w:ascii="Arial" w:hAnsi="Arial" w:cs="Arial"/>
          <w:lang w:val="en-AU"/>
        </w:rPr>
        <w:t xml:space="preserve">Algorithms are applied to this data to calculate totals for each financial year required. </w:t>
      </w:r>
    </w:p>
    <w:p w14:paraId="6868DBEB" w14:textId="77777777" w:rsidR="00D83294" w:rsidRPr="00D83294" w:rsidRDefault="00D83294" w:rsidP="00D83294">
      <w:pPr>
        <w:pStyle w:val="DefaultText"/>
        <w:numPr>
          <w:ilvl w:val="12"/>
          <w:numId w:val="0"/>
        </w:numPr>
        <w:tabs>
          <w:tab w:val="left" w:pos="2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5"/>
        <w:rPr>
          <w:rFonts w:ascii="Arial" w:hAnsi="Arial" w:cs="Arial"/>
          <w:lang w:val="en-AU"/>
        </w:rPr>
      </w:pPr>
    </w:p>
    <w:p w14:paraId="19C9A981" w14:textId="77777777" w:rsidR="00D83294" w:rsidRPr="00D83294" w:rsidRDefault="00D83294" w:rsidP="00D83294">
      <w:pPr>
        <w:pStyle w:val="TableText"/>
        <w:jc w:val="left"/>
        <w:rPr>
          <w:rFonts w:ascii="Arial" w:hAnsi="Arial" w:cs="Arial"/>
          <w:szCs w:val="22"/>
          <w:lang w:val="en-AU"/>
        </w:rPr>
      </w:pPr>
      <w:r w:rsidRPr="00D83294">
        <w:rPr>
          <w:rFonts w:ascii="Arial" w:hAnsi="Arial" w:cs="Arial"/>
          <w:szCs w:val="22"/>
          <w:lang w:val="en-AU"/>
        </w:rPr>
        <w:t xml:space="preserve">Where a Customer or Spouse is identified as having a discrepancy, the selected case will then be loaded into our core systems for compliance action. </w:t>
      </w:r>
    </w:p>
    <w:p w14:paraId="68787940" w14:textId="77777777" w:rsidR="00D83294" w:rsidRPr="00D83294" w:rsidRDefault="00D83294" w:rsidP="00D83294">
      <w:pPr>
        <w:pStyle w:val="TableText"/>
        <w:jc w:val="left"/>
        <w:rPr>
          <w:rFonts w:ascii="Arial" w:hAnsi="Arial" w:cs="Arial"/>
          <w:szCs w:val="22"/>
          <w:lang w:val="en-AU"/>
        </w:rPr>
      </w:pPr>
    </w:p>
    <w:p w14:paraId="70D07FB6" w14:textId="77777777" w:rsidR="00D83294" w:rsidRPr="00D83294" w:rsidRDefault="00D83294" w:rsidP="00885B8D">
      <w:pPr>
        <w:pStyle w:val="ListParagraph"/>
        <w:numPr>
          <w:ilvl w:val="0"/>
          <w:numId w:val="6"/>
        </w:numPr>
        <w:autoSpaceDE w:val="0"/>
        <w:autoSpaceDN w:val="0"/>
        <w:spacing w:before="40" w:after="40"/>
        <w:ind w:left="357" w:hanging="357"/>
        <w:outlineLvl w:val="2"/>
        <w:rPr>
          <w:rFonts w:ascii="Arial" w:hAnsi="Arial" w:cs="Arial"/>
          <w:b/>
          <w:sz w:val="22"/>
          <w:szCs w:val="22"/>
        </w:rPr>
      </w:pPr>
      <w:r w:rsidRPr="00D83294">
        <w:rPr>
          <w:rFonts w:ascii="Arial" w:hAnsi="Arial" w:cs="Arial"/>
          <w:b/>
          <w:sz w:val="22"/>
          <w:szCs w:val="22"/>
        </w:rPr>
        <w:t>Risks</w:t>
      </w:r>
    </w:p>
    <w:p w14:paraId="09C065CD" w14:textId="77777777" w:rsidR="00D83294" w:rsidRPr="00D83294" w:rsidRDefault="00D83294" w:rsidP="00D83294">
      <w:pPr>
        <w:autoSpaceDE w:val="0"/>
        <w:autoSpaceDN w:val="0"/>
        <w:spacing w:before="40" w:after="40"/>
        <w:rPr>
          <w:rFonts w:ascii="Arial" w:hAnsi="Arial" w:cs="Arial"/>
          <w:sz w:val="22"/>
          <w:szCs w:val="22"/>
        </w:rPr>
      </w:pPr>
    </w:p>
    <w:p w14:paraId="350E268A" w14:textId="77777777" w:rsidR="00D83294" w:rsidRPr="00D83294" w:rsidRDefault="00D83294" w:rsidP="00885B8D">
      <w:pPr>
        <w:autoSpaceDE w:val="0"/>
        <w:autoSpaceDN w:val="0"/>
        <w:spacing w:before="40" w:after="40"/>
        <w:outlineLvl w:val="3"/>
        <w:rPr>
          <w:rFonts w:ascii="Arial" w:hAnsi="Arial" w:cs="Arial"/>
          <w:b/>
          <w:szCs w:val="22"/>
        </w:rPr>
      </w:pPr>
      <w:r w:rsidRPr="00D83294">
        <w:rPr>
          <w:rFonts w:ascii="Arial" w:hAnsi="Arial" w:cs="Arial"/>
          <w:b/>
          <w:szCs w:val="22"/>
        </w:rPr>
        <w:t xml:space="preserve">Incorrect identity matches </w:t>
      </w:r>
    </w:p>
    <w:p w14:paraId="7AE95764" w14:textId="77777777" w:rsidR="00D83294" w:rsidRPr="00D83294" w:rsidRDefault="00D83294" w:rsidP="00D83294">
      <w:pPr>
        <w:autoSpaceDE w:val="0"/>
        <w:autoSpaceDN w:val="0"/>
        <w:spacing w:before="40" w:after="40"/>
        <w:rPr>
          <w:rFonts w:ascii="Arial" w:hAnsi="Arial" w:cs="Arial"/>
          <w:szCs w:val="22"/>
        </w:rPr>
      </w:pPr>
    </w:p>
    <w:p w14:paraId="64CAA0AB" w14:textId="77777777" w:rsidR="00D83294" w:rsidRPr="00D83294" w:rsidRDefault="00D83294" w:rsidP="00D83294">
      <w:pPr>
        <w:autoSpaceDE w:val="0"/>
        <w:autoSpaceDN w:val="0"/>
        <w:spacing w:before="40" w:after="40"/>
        <w:rPr>
          <w:rFonts w:ascii="Arial" w:hAnsi="Arial" w:cs="Arial"/>
          <w:szCs w:val="22"/>
        </w:rPr>
      </w:pPr>
      <w:r w:rsidRPr="00D83294">
        <w:rPr>
          <w:rFonts w:ascii="Arial" w:hAnsi="Arial" w:cs="Arial"/>
          <w:szCs w:val="22"/>
        </w:rPr>
        <w:t xml:space="preserve">The ATO uses sophisticated identity matching techniques to ensure they identify the correct taxpayer from data provide by DHS. This technique uses multiple details to obtain an identity match. For example, where a Customer Reference Number (CRN), name, address and date of birth are available all items are used in the identity matching process. </w:t>
      </w:r>
    </w:p>
    <w:p w14:paraId="4C82BE60" w14:textId="77777777" w:rsidR="00D83294" w:rsidRPr="00D83294" w:rsidRDefault="00D83294" w:rsidP="00D83294">
      <w:pPr>
        <w:autoSpaceDE w:val="0"/>
        <w:autoSpaceDN w:val="0"/>
        <w:spacing w:before="40" w:after="40"/>
        <w:rPr>
          <w:rFonts w:ascii="Arial" w:hAnsi="Arial" w:cs="Arial"/>
          <w:szCs w:val="22"/>
        </w:rPr>
      </w:pPr>
    </w:p>
    <w:p w14:paraId="4ECE4530" w14:textId="77777777" w:rsidR="00D83294" w:rsidRPr="00D83294" w:rsidRDefault="00D83294" w:rsidP="00D83294">
      <w:pPr>
        <w:pStyle w:val="TableText"/>
        <w:jc w:val="left"/>
        <w:rPr>
          <w:rFonts w:ascii="Arial" w:hAnsi="Arial" w:cs="Arial"/>
          <w:szCs w:val="22"/>
          <w:lang w:val="en-AU"/>
        </w:rPr>
      </w:pPr>
      <w:r w:rsidRPr="00D83294">
        <w:rPr>
          <w:rFonts w:ascii="Arial" w:hAnsi="Arial" w:cs="Arial"/>
          <w:szCs w:val="22"/>
          <w:lang w:val="en-AU"/>
        </w:rPr>
        <w:lastRenderedPageBreak/>
        <w:t>Very high confidence matches will occur where all fields are matched to a taxpayer in ATO systems. Additional manual processes may be undertaken where high confidence identity matches do not occur.</w:t>
      </w:r>
    </w:p>
    <w:p w14:paraId="5A4113E2" w14:textId="77777777" w:rsidR="00D83294" w:rsidRPr="00D83294" w:rsidRDefault="00D83294" w:rsidP="00D83294">
      <w:pPr>
        <w:pStyle w:val="TableText"/>
        <w:jc w:val="left"/>
        <w:rPr>
          <w:rFonts w:ascii="Arial" w:hAnsi="Arial" w:cs="Arial"/>
          <w:szCs w:val="22"/>
          <w:lang w:val="en-AU"/>
        </w:rPr>
      </w:pPr>
    </w:p>
    <w:p w14:paraId="0DA4AFF4" w14:textId="77777777" w:rsidR="00D83294" w:rsidRPr="00D83294" w:rsidRDefault="00D83294" w:rsidP="00885B8D">
      <w:pPr>
        <w:pStyle w:val="ListParagraph"/>
        <w:numPr>
          <w:ilvl w:val="0"/>
          <w:numId w:val="6"/>
        </w:numPr>
        <w:autoSpaceDE w:val="0"/>
        <w:autoSpaceDN w:val="0"/>
        <w:spacing w:before="40" w:after="40"/>
        <w:ind w:left="357" w:hanging="357"/>
        <w:outlineLvl w:val="2"/>
        <w:rPr>
          <w:rFonts w:ascii="Arial" w:hAnsi="Arial" w:cs="Arial"/>
          <w:b/>
          <w:sz w:val="22"/>
          <w:szCs w:val="22"/>
        </w:rPr>
      </w:pPr>
      <w:r w:rsidRPr="00D83294">
        <w:rPr>
          <w:rFonts w:ascii="Arial" w:hAnsi="Arial" w:cs="Arial"/>
          <w:b/>
          <w:sz w:val="22"/>
          <w:szCs w:val="22"/>
        </w:rPr>
        <w:t>Data quality controls and audit</w:t>
      </w:r>
    </w:p>
    <w:p w14:paraId="01FED7DF" w14:textId="77777777" w:rsidR="00D83294" w:rsidRPr="00D83294" w:rsidRDefault="00D83294" w:rsidP="00D83294">
      <w:pPr>
        <w:pStyle w:val="TableText"/>
        <w:jc w:val="left"/>
        <w:rPr>
          <w:rFonts w:ascii="Arial" w:hAnsi="Arial" w:cs="Arial"/>
          <w:szCs w:val="22"/>
          <w:lang w:val="en-AU"/>
        </w:rPr>
      </w:pPr>
    </w:p>
    <w:p w14:paraId="28AC2A47" w14:textId="77777777" w:rsidR="00D83294" w:rsidRPr="00D83294" w:rsidRDefault="00D83294" w:rsidP="00D83294">
      <w:pPr>
        <w:pStyle w:val="TableText"/>
        <w:jc w:val="left"/>
        <w:rPr>
          <w:rFonts w:ascii="Arial" w:hAnsi="Arial" w:cs="Arial"/>
          <w:szCs w:val="22"/>
          <w:lang w:val="en-AU"/>
        </w:rPr>
      </w:pPr>
      <w:r w:rsidRPr="00D83294">
        <w:rPr>
          <w:rFonts w:ascii="Arial" w:hAnsi="Arial" w:cs="Arial"/>
          <w:szCs w:val="22"/>
          <w:lang w:val="en-AU"/>
        </w:rPr>
        <w:t>When compliance action is proposed, additional checks will take place to ensure the correct DHS customer or spouse has been identified. DHS Customers will be provided with the opportunity to verify the accuracy of the information before any compliance action is taken.</w:t>
      </w:r>
    </w:p>
    <w:p w14:paraId="6FDEBC56" w14:textId="77777777" w:rsidR="00D83294" w:rsidRPr="00D83294" w:rsidRDefault="00D83294" w:rsidP="00D83294"/>
    <w:p w14:paraId="4EEC1837" w14:textId="77777777" w:rsidR="00D83294" w:rsidRPr="00D83294" w:rsidRDefault="00D83294" w:rsidP="00885B8D">
      <w:pPr>
        <w:pStyle w:val="ListParagraph"/>
        <w:numPr>
          <w:ilvl w:val="0"/>
          <w:numId w:val="6"/>
        </w:numPr>
        <w:autoSpaceDE w:val="0"/>
        <w:autoSpaceDN w:val="0"/>
        <w:spacing w:before="40" w:after="40"/>
        <w:ind w:left="357" w:hanging="357"/>
        <w:outlineLvl w:val="2"/>
        <w:rPr>
          <w:rFonts w:ascii="Arial" w:hAnsi="Arial" w:cs="Arial"/>
          <w:b/>
          <w:sz w:val="22"/>
          <w:szCs w:val="22"/>
        </w:rPr>
      </w:pPr>
      <w:r w:rsidRPr="00D83294">
        <w:rPr>
          <w:rFonts w:ascii="Arial" w:hAnsi="Arial" w:cs="Arial"/>
          <w:b/>
          <w:sz w:val="22"/>
          <w:szCs w:val="22"/>
        </w:rPr>
        <w:t>Security and confidentiality</w:t>
      </w:r>
    </w:p>
    <w:p w14:paraId="5269E240" w14:textId="77777777" w:rsidR="00D83294" w:rsidRPr="00D83294" w:rsidRDefault="00D83294" w:rsidP="00D83294">
      <w:pPr>
        <w:pStyle w:val="TableText"/>
        <w:jc w:val="left"/>
        <w:rPr>
          <w:rFonts w:ascii="Arial" w:hAnsi="Arial" w:cs="Arial"/>
          <w:szCs w:val="22"/>
          <w:lang w:val="en-AU"/>
        </w:rPr>
      </w:pPr>
    </w:p>
    <w:p w14:paraId="43199D26" w14:textId="77777777" w:rsidR="00D83294" w:rsidRPr="00D83294" w:rsidRDefault="00D83294" w:rsidP="00D83294">
      <w:pPr>
        <w:pStyle w:val="TableText"/>
        <w:jc w:val="left"/>
        <w:rPr>
          <w:rFonts w:ascii="Arial" w:hAnsi="Arial" w:cs="Arial"/>
          <w:szCs w:val="22"/>
          <w:lang w:val="en-AU"/>
        </w:rPr>
      </w:pPr>
      <w:r w:rsidRPr="00D83294">
        <w:rPr>
          <w:rFonts w:ascii="Arial" w:hAnsi="Arial" w:cs="Arial"/>
          <w:szCs w:val="22"/>
          <w:lang w:val="en-AU"/>
        </w:rPr>
        <w:t>All DHS computer systems are strictly controlled with features including:</w:t>
      </w:r>
    </w:p>
    <w:p w14:paraId="48AE83DC"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system access controls and security groupings</w:t>
      </w:r>
    </w:p>
    <w:p w14:paraId="6A056C94"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login identification codes and password protection</w:t>
      </w:r>
    </w:p>
    <w:p w14:paraId="6D236BEA" w14:textId="77777777" w:rsidR="00D83294" w:rsidRPr="00830D3D" w:rsidRDefault="00D83294" w:rsidP="00D36154">
      <w:pPr>
        <w:pStyle w:val="ListParagraph"/>
        <w:numPr>
          <w:ilvl w:val="0"/>
          <w:numId w:val="2"/>
        </w:numPr>
        <w:tabs>
          <w:tab w:val="left" w:pos="0"/>
          <w:tab w:val="left" w:pos="218"/>
        </w:tabs>
        <w:ind w:right="45"/>
        <w:rPr>
          <w:rFonts w:ascii="Arial" w:hAnsi="Arial" w:cs="Arial"/>
          <w:color w:val="000000" w:themeColor="text1"/>
        </w:rPr>
      </w:pPr>
      <w:r w:rsidRPr="00830D3D">
        <w:rPr>
          <w:rFonts w:ascii="Arial" w:hAnsi="Arial" w:cs="Arial"/>
          <w:color w:val="000000" w:themeColor="text1"/>
        </w:rPr>
        <w:t>full audit trails of data files and system accesses</w:t>
      </w:r>
    </w:p>
    <w:sectPr w:rsidR="00D83294" w:rsidRPr="00830D3D" w:rsidSect="00A47D3A">
      <w:headerReference w:type="even" r:id="rId8"/>
      <w:headerReference w:type="default" r:id="rId9"/>
      <w:footerReference w:type="even" r:id="rId10"/>
      <w:footerReference w:type="default" r:id="rId11"/>
      <w:headerReference w:type="first" r:id="rId12"/>
      <w:footerReference w:type="first" r:id="rId13"/>
      <w:pgSz w:w="11906" w:h="16838" w:code="9"/>
      <w:pgMar w:top="1537" w:right="1134" w:bottom="1440" w:left="1134" w:header="28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4B858" w14:textId="77777777" w:rsidR="00876622" w:rsidRDefault="00876622">
      <w:r>
        <w:separator/>
      </w:r>
    </w:p>
  </w:endnote>
  <w:endnote w:type="continuationSeparator" w:id="0">
    <w:p w14:paraId="094C07FA" w14:textId="77777777" w:rsidR="00876622" w:rsidRDefault="0087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0546" w14:textId="77777777" w:rsidR="007424C1" w:rsidRDefault="007424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60406" w14:textId="66712B99" w:rsidR="00876622" w:rsidRPr="00FA7748" w:rsidRDefault="00876622" w:rsidP="00A47D3A">
    <w:pPr>
      <w:pStyle w:val="Footer"/>
      <w:tabs>
        <w:tab w:val="clear" w:pos="8306"/>
        <w:tab w:val="right" w:pos="10206"/>
      </w:tabs>
      <w:ind w:left="-567" w:right="-568"/>
      <w:jc w:val="right"/>
      <w:rPr>
        <w:rFonts w:ascii="Arial" w:hAnsi="Arial" w:cs="Arial"/>
        <w:color w:val="A6A6A6"/>
        <w:sz w:val="18"/>
        <w:szCs w:val="18"/>
      </w:rPr>
    </w:pPr>
    <w:r w:rsidRPr="000D0E18">
      <w:rPr>
        <w:rFonts w:ascii="Arial" w:hAnsi="Arial" w:cs="Arial"/>
        <w:color w:val="999999"/>
        <w:sz w:val="18"/>
        <w:szCs w:val="18"/>
      </w:rPr>
      <w:t xml:space="preserve">PAGE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PAGE </w:instrText>
    </w:r>
    <w:r w:rsidRPr="000D0E18">
      <w:rPr>
        <w:rStyle w:val="PageNumber"/>
        <w:rFonts w:ascii="Arial" w:hAnsi="Arial" w:cs="Arial"/>
        <w:color w:val="999999"/>
        <w:sz w:val="18"/>
        <w:szCs w:val="18"/>
      </w:rPr>
      <w:fldChar w:fldCharType="separate"/>
    </w:r>
    <w:r w:rsidR="00D60B13">
      <w:rPr>
        <w:rStyle w:val="PageNumber"/>
        <w:rFonts w:ascii="Arial" w:hAnsi="Arial" w:cs="Arial"/>
        <w:noProof/>
        <w:color w:val="999999"/>
        <w:sz w:val="18"/>
        <w:szCs w:val="18"/>
      </w:rPr>
      <w:t>3</w:t>
    </w:r>
    <w:r w:rsidRPr="000D0E18">
      <w:rPr>
        <w:rStyle w:val="PageNumbe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NUMPAGES </w:instrText>
    </w:r>
    <w:r w:rsidRPr="000D0E18">
      <w:rPr>
        <w:rStyle w:val="PageNumber"/>
        <w:rFonts w:ascii="Arial" w:hAnsi="Arial" w:cs="Arial"/>
        <w:color w:val="999999"/>
        <w:sz w:val="18"/>
        <w:szCs w:val="18"/>
      </w:rPr>
      <w:fldChar w:fldCharType="separate"/>
    </w:r>
    <w:r w:rsidR="00D60B13">
      <w:rPr>
        <w:rStyle w:val="PageNumber"/>
        <w:rFonts w:ascii="Arial" w:hAnsi="Arial" w:cs="Arial"/>
        <w:noProof/>
        <w:color w:val="999999"/>
        <w:sz w:val="18"/>
        <w:szCs w:val="18"/>
      </w:rPr>
      <w:t>19</w:t>
    </w:r>
    <w:r w:rsidRPr="000D0E18">
      <w:rPr>
        <w:rStyle w:val="PageNumber"/>
        <w:rFonts w:ascii="Arial" w:hAnsi="Arial" w:cs="Arial"/>
        <w:color w:val="999999"/>
        <w:sz w:val="18"/>
        <w:szCs w:val="18"/>
      </w:rPr>
      <w:fldChar w:fldCharType="end"/>
    </w:r>
    <w:r>
      <w:rPr>
        <w:rStyle w:val="PageNumber"/>
        <w:rFonts w:ascii="Arial" w:hAnsi="Arial" w:cs="Arial"/>
        <w:color w:val="999999"/>
        <w:sz w:val="18"/>
        <w:szCs w:val="18"/>
      </w:rPr>
      <w:tab/>
    </w:r>
    <w:r>
      <w:rPr>
        <w:rStyle w:val="PageNumber"/>
        <w:rFonts w:ascii="Arial" w:hAnsi="Arial" w:cs="Arial"/>
        <w:color w:val="999999"/>
        <w:sz w:val="18"/>
        <w:szCs w:val="18"/>
      </w:rPr>
      <w:tab/>
    </w:r>
    <w:r w:rsidRPr="00A15CA3">
      <w:rPr>
        <w:rFonts w:ascii="Arial" w:hAnsi="Arial" w:cs="Arial"/>
        <w:noProof/>
        <w:color w:val="A6A6A6"/>
        <w:sz w:val="18"/>
        <w:szCs w:val="18"/>
      </w:rPr>
      <w:drawing>
        <wp:inline distT="0" distB="0" distL="0" distR="0" wp14:anchorId="20DF9E7E" wp14:editId="3DD0121A">
          <wp:extent cx="2899410" cy="510540"/>
          <wp:effectExtent l="0" t="0" r="0" b="3810"/>
          <wp:docPr id="34" name="Picture 0" descr="humanservice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8908.09.11 Corporate Document_option1.jpg"/>
                  <pic:cNvPicPr>
                    <a:picLocks noChangeAspect="1" noChangeArrowheads="1"/>
                  </pic:cNvPicPr>
                </pic:nvPicPr>
                <pic:blipFill>
                  <a:blip r:embed="rId1">
                    <a:extLst>
                      <a:ext uri="{28A0092B-C50C-407E-A947-70E740481C1C}">
                        <a14:useLocalDpi xmlns:a14="http://schemas.microsoft.com/office/drawing/2010/main" val="0"/>
                      </a:ext>
                    </a:extLst>
                  </a:blip>
                  <a:srcRect l="58209" t="95151" b="-146"/>
                  <a:stretch>
                    <a:fillRect/>
                  </a:stretch>
                </pic:blipFill>
                <pic:spPr bwMode="auto">
                  <a:xfrm>
                    <a:off x="0" y="0"/>
                    <a:ext cx="2898140" cy="5080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52475" w14:textId="77777777" w:rsidR="00876622" w:rsidRDefault="00876622">
    <w:pPr>
      <w:pStyle w:val="Footer"/>
    </w:pPr>
    <w:r w:rsidRPr="000D0E18">
      <w:rPr>
        <w:rFonts w:ascii="Arial" w:hAnsi="Arial" w:cs="Arial"/>
        <w:color w:val="999999"/>
        <w:sz w:val="18"/>
        <w:szCs w:val="18"/>
      </w:rPr>
      <w:t xml:space="preserve">PAGE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PAGE </w:instrText>
    </w:r>
    <w:r w:rsidRPr="000D0E18">
      <w:rPr>
        <w:rStyle w:val="PageNumber"/>
        <w:rFonts w:ascii="Arial" w:hAnsi="Arial" w:cs="Arial"/>
        <w:color w:val="999999"/>
        <w:sz w:val="18"/>
        <w:szCs w:val="18"/>
      </w:rPr>
      <w:fldChar w:fldCharType="separate"/>
    </w:r>
    <w:r w:rsidR="00632423">
      <w:rPr>
        <w:rStyle w:val="PageNumber"/>
        <w:rFonts w:ascii="Arial" w:hAnsi="Arial" w:cs="Arial"/>
        <w:noProof/>
        <w:color w:val="999999"/>
        <w:sz w:val="18"/>
        <w:szCs w:val="18"/>
      </w:rPr>
      <w:t>1</w:t>
    </w:r>
    <w:r w:rsidRPr="000D0E18">
      <w:rPr>
        <w:rStyle w:val="PageNumbe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NUMPAGES </w:instrText>
    </w:r>
    <w:r w:rsidRPr="000D0E18">
      <w:rPr>
        <w:rStyle w:val="PageNumber"/>
        <w:rFonts w:ascii="Arial" w:hAnsi="Arial" w:cs="Arial"/>
        <w:color w:val="999999"/>
        <w:sz w:val="18"/>
        <w:szCs w:val="18"/>
      </w:rPr>
      <w:fldChar w:fldCharType="separate"/>
    </w:r>
    <w:r w:rsidR="00632423">
      <w:rPr>
        <w:rStyle w:val="PageNumber"/>
        <w:rFonts w:ascii="Arial" w:hAnsi="Arial" w:cs="Arial"/>
        <w:noProof/>
        <w:color w:val="999999"/>
        <w:sz w:val="18"/>
        <w:szCs w:val="18"/>
      </w:rPr>
      <w:t>19</w:t>
    </w:r>
    <w:r w:rsidRPr="000D0E18">
      <w:rPr>
        <w:rStyle w:val="PageNumber"/>
        <w:rFonts w:ascii="Arial" w:hAnsi="Arial" w:cs="Arial"/>
        <w:color w:val="999999"/>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A8900" w14:textId="77777777" w:rsidR="00876622" w:rsidRDefault="00876622">
      <w:r>
        <w:separator/>
      </w:r>
    </w:p>
  </w:footnote>
  <w:footnote w:type="continuationSeparator" w:id="0">
    <w:p w14:paraId="7B472A66" w14:textId="77777777" w:rsidR="00876622" w:rsidRDefault="00876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6F866" w14:textId="77777777" w:rsidR="007424C1" w:rsidRDefault="00742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2C47" w14:textId="0CFC6D4C" w:rsidR="00876622" w:rsidRDefault="00876622" w:rsidP="00A47D3A">
    <w:pPr>
      <w:pStyle w:val="Header"/>
      <w:ind w:left="-567"/>
    </w:pPr>
    <w:r w:rsidRPr="0069353E">
      <w:rPr>
        <w:noProof/>
      </w:rPr>
      <w:drawing>
        <wp:inline distT="0" distB="0" distL="0" distR="0" wp14:anchorId="03A648D8" wp14:editId="63CA4EDC">
          <wp:extent cx="2533650" cy="581025"/>
          <wp:effectExtent l="0" t="0" r="0" b="9525"/>
          <wp:docPr id="33" name="Picture 0" descr="Australian Government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8908.09.11 Corporate Document_option1.jpg"/>
                  <pic:cNvPicPr>
                    <a:picLocks noChangeAspect="1" noChangeArrowheads="1"/>
                  </pic:cNvPicPr>
                </pic:nvPicPr>
                <pic:blipFill>
                  <a:blip r:embed="rId1">
                    <a:extLst>
                      <a:ext uri="{28A0092B-C50C-407E-A947-70E740481C1C}">
                        <a14:useLocalDpi xmlns:a14="http://schemas.microsoft.com/office/drawing/2010/main" val="0"/>
                      </a:ext>
                    </a:extLst>
                  </a:blip>
                  <a:srcRect r="63800" b="94295"/>
                  <a:stretch>
                    <a:fillRect/>
                  </a:stretch>
                </pic:blipFill>
                <pic:spPr bwMode="auto">
                  <a:xfrm>
                    <a:off x="0" y="0"/>
                    <a:ext cx="2533650" cy="5810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B778F" w14:textId="609CD201" w:rsidR="00876622" w:rsidRDefault="00876622" w:rsidP="009A099C">
    <w:pPr>
      <w:pStyle w:val="Header"/>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241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8661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1CBF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781F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86B2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84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1CCE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C60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8E70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E60770"/>
    <w:lvl w:ilvl="0">
      <w:start w:val="1"/>
      <w:numFmt w:val="bullet"/>
      <w:pStyle w:val="ListBullet"/>
      <w:lvlText w:val=""/>
      <w:lvlJc w:val="left"/>
      <w:pPr>
        <w:tabs>
          <w:tab w:val="num" w:pos="786"/>
        </w:tabs>
        <w:ind w:left="786" w:hanging="360"/>
      </w:pPr>
      <w:rPr>
        <w:rFonts w:ascii="Symbol" w:hAnsi="Symbol" w:hint="default"/>
      </w:rPr>
    </w:lvl>
  </w:abstractNum>
  <w:abstractNum w:abstractNumId="10" w15:restartNumberingAfterBreak="0">
    <w:nsid w:val="179D0731"/>
    <w:multiLevelType w:val="multilevel"/>
    <w:tmpl w:val="8BDE45E4"/>
    <w:lvl w:ilvl="0">
      <w:start w:val="1"/>
      <w:numFmt w:val="decimal"/>
      <w:pStyle w:val="Head1"/>
      <w:lvlText w:val="%1"/>
      <w:lvlJc w:val="left"/>
      <w:pPr>
        <w:tabs>
          <w:tab w:val="num" w:pos="851"/>
        </w:tabs>
        <w:ind w:left="851" w:hanging="851"/>
      </w:pPr>
      <w:rPr>
        <w:rFonts w:hint="default"/>
      </w:rPr>
    </w:lvl>
    <w:lvl w:ilvl="1">
      <w:start w:val="1"/>
      <w:numFmt w:val="decimal"/>
      <w:pStyle w:val="Head2"/>
      <w:lvlText w:val="%1.%2"/>
      <w:lvlJc w:val="left"/>
      <w:pPr>
        <w:tabs>
          <w:tab w:val="num" w:pos="851"/>
        </w:tabs>
        <w:ind w:left="851" w:hanging="851"/>
      </w:pPr>
      <w:rPr>
        <w:rFonts w:hint="default"/>
      </w:rPr>
    </w:lvl>
    <w:lvl w:ilvl="2">
      <w:start w:val="1"/>
      <w:numFmt w:val="decimal"/>
      <w:pStyle w:val="Head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1E7A6F3E"/>
    <w:multiLevelType w:val="hybridMultilevel"/>
    <w:tmpl w:val="03F8A5E0"/>
    <w:lvl w:ilvl="0" w:tplc="1CD22016">
      <w:start w:val="1"/>
      <w:numFmt w:val="upperLetter"/>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251893"/>
    <w:multiLevelType w:val="hybridMultilevel"/>
    <w:tmpl w:val="F3CC7C46"/>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13" w15:restartNumberingAfterBreak="0">
    <w:nsid w:val="2AE00526"/>
    <w:multiLevelType w:val="hybridMultilevel"/>
    <w:tmpl w:val="5B9AA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5F947D06"/>
    <w:multiLevelType w:val="hybridMultilevel"/>
    <w:tmpl w:val="30CC9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B31082"/>
    <w:multiLevelType w:val="hybridMultilevel"/>
    <w:tmpl w:val="D2E63D90"/>
    <w:lvl w:ilvl="0" w:tplc="375C2122">
      <w:start w:val="1"/>
      <w:numFmt w:val="bullet"/>
      <w:pStyle w:val="BulletLis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242DF7"/>
    <w:multiLevelType w:val="hybridMultilevel"/>
    <w:tmpl w:val="30884D7C"/>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18" w15:restartNumberingAfterBreak="0">
    <w:nsid w:val="7FFB244A"/>
    <w:multiLevelType w:val="hybridMultilevel"/>
    <w:tmpl w:val="82F0A172"/>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num w:numId="1">
    <w:abstractNumId w:val="16"/>
  </w:num>
  <w:num w:numId="2">
    <w:abstractNumId w:val="15"/>
  </w:num>
  <w:num w:numId="3">
    <w:abstractNumId w:val="14"/>
  </w:num>
  <w:num w:numId="4">
    <w:abstractNumId w:val="9"/>
  </w:num>
  <w:num w:numId="5">
    <w:abstractNumId w:val="10"/>
  </w:num>
  <w:num w:numId="6">
    <w:abstractNumId w:val="11"/>
  </w:num>
  <w:num w:numId="7">
    <w:abstractNumId w:val="17"/>
  </w:num>
  <w:num w:numId="8">
    <w:abstractNumId w:val="12"/>
  </w:num>
  <w:num w:numId="9">
    <w:abstractNumId w:val="18"/>
  </w:num>
  <w:num w:numId="10">
    <w:abstractNumId w:val="13"/>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formsDesig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A5"/>
    <w:rsid w:val="00005C30"/>
    <w:rsid w:val="00012FC5"/>
    <w:rsid w:val="0002133B"/>
    <w:rsid w:val="00023029"/>
    <w:rsid w:val="00026671"/>
    <w:rsid w:val="00026916"/>
    <w:rsid w:val="00026A94"/>
    <w:rsid w:val="00034CA2"/>
    <w:rsid w:val="00036109"/>
    <w:rsid w:val="00040E4D"/>
    <w:rsid w:val="00040F3E"/>
    <w:rsid w:val="0004117F"/>
    <w:rsid w:val="00041A39"/>
    <w:rsid w:val="00041C9A"/>
    <w:rsid w:val="00042864"/>
    <w:rsid w:val="00057B74"/>
    <w:rsid w:val="00065CBD"/>
    <w:rsid w:val="000661E7"/>
    <w:rsid w:val="0007727C"/>
    <w:rsid w:val="00082A25"/>
    <w:rsid w:val="000A18C5"/>
    <w:rsid w:val="000A67E8"/>
    <w:rsid w:val="000B3452"/>
    <w:rsid w:val="000C6C57"/>
    <w:rsid w:val="000C7CBE"/>
    <w:rsid w:val="000D0727"/>
    <w:rsid w:val="000D0E18"/>
    <w:rsid w:val="000D4F24"/>
    <w:rsid w:val="000E1B81"/>
    <w:rsid w:val="000E29CE"/>
    <w:rsid w:val="000E319C"/>
    <w:rsid w:val="000F770A"/>
    <w:rsid w:val="00107118"/>
    <w:rsid w:val="00117F08"/>
    <w:rsid w:val="00122B15"/>
    <w:rsid w:val="00127EF9"/>
    <w:rsid w:val="00143C35"/>
    <w:rsid w:val="00144E1E"/>
    <w:rsid w:val="001509D1"/>
    <w:rsid w:val="00153B96"/>
    <w:rsid w:val="001544C6"/>
    <w:rsid w:val="001674DD"/>
    <w:rsid w:val="00171182"/>
    <w:rsid w:val="00181673"/>
    <w:rsid w:val="0018443E"/>
    <w:rsid w:val="00184CD0"/>
    <w:rsid w:val="00185CD7"/>
    <w:rsid w:val="00187D43"/>
    <w:rsid w:val="00196FA6"/>
    <w:rsid w:val="001A4EB0"/>
    <w:rsid w:val="001B0A41"/>
    <w:rsid w:val="001B4BFE"/>
    <w:rsid w:val="001C3611"/>
    <w:rsid w:val="001C3CE1"/>
    <w:rsid w:val="001D4F7B"/>
    <w:rsid w:val="001E3363"/>
    <w:rsid w:val="001E351D"/>
    <w:rsid w:val="001E5DF2"/>
    <w:rsid w:val="001E6CFA"/>
    <w:rsid w:val="001F091E"/>
    <w:rsid w:val="001F31E2"/>
    <w:rsid w:val="001F4650"/>
    <w:rsid w:val="002014C3"/>
    <w:rsid w:val="00203299"/>
    <w:rsid w:val="00215913"/>
    <w:rsid w:val="0022471E"/>
    <w:rsid w:val="00236E10"/>
    <w:rsid w:val="002404CB"/>
    <w:rsid w:val="0024256E"/>
    <w:rsid w:val="00243D03"/>
    <w:rsid w:val="00243E89"/>
    <w:rsid w:val="00244E36"/>
    <w:rsid w:val="0025152C"/>
    <w:rsid w:val="0025166E"/>
    <w:rsid w:val="00251F8D"/>
    <w:rsid w:val="002544DE"/>
    <w:rsid w:val="00263420"/>
    <w:rsid w:val="00270329"/>
    <w:rsid w:val="00276ADD"/>
    <w:rsid w:val="00277C14"/>
    <w:rsid w:val="002808A8"/>
    <w:rsid w:val="0028367B"/>
    <w:rsid w:val="00284ADE"/>
    <w:rsid w:val="002854A2"/>
    <w:rsid w:val="00285D79"/>
    <w:rsid w:val="00290FA5"/>
    <w:rsid w:val="00293916"/>
    <w:rsid w:val="002A1A20"/>
    <w:rsid w:val="002A5864"/>
    <w:rsid w:val="002B44B7"/>
    <w:rsid w:val="002C18C0"/>
    <w:rsid w:val="002C1A27"/>
    <w:rsid w:val="002C56B9"/>
    <w:rsid w:val="002C6400"/>
    <w:rsid w:val="002E6D59"/>
    <w:rsid w:val="003046AA"/>
    <w:rsid w:val="00305585"/>
    <w:rsid w:val="00305745"/>
    <w:rsid w:val="003064E2"/>
    <w:rsid w:val="003303F0"/>
    <w:rsid w:val="00335EC9"/>
    <w:rsid w:val="003479FC"/>
    <w:rsid w:val="00364217"/>
    <w:rsid w:val="00365C2C"/>
    <w:rsid w:val="00376231"/>
    <w:rsid w:val="00380B4A"/>
    <w:rsid w:val="00387E47"/>
    <w:rsid w:val="00394A93"/>
    <w:rsid w:val="00396B03"/>
    <w:rsid w:val="0039790D"/>
    <w:rsid w:val="00397F96"/>
    <w:rsid w:val="003A012C"/>
    <w:rsid w:val="003A53A0"/>
    <w:rsid w:val="003A7326"/>
    <w:rsid w:val="003B0958"/>
    <w:rsid w:val="003B453F"/>
    <w:rsid w:val="003C02A7"/>
    <w:rsid w:val="003D1EA9"/>
    <w:rsid w:val="003D743E"/>
    <w:rsid w:val="003E3D1D"/>
    <w:rsid w:val="003E48A9"/>
    <w:rsid w:val="003F2801"/>
    <w:rsid w:val="003F72E8"/>
    <w:rsid w:val="00401EB1"/>
    <w:rsid w:val="004062DD"/>
    <w:rsid w:val="0041390C"/>
    <w:rsid w:val="00414BF8"/>
    <w:rsid w:val="00415C24"/>
    <w:rsid w:val="004203AA"/>
    <w:rsid w:val="00426CFE"/>
    <w:rsid w:val="00431679"/>
    <w:rsid w:val="00432428"/>
    <w:rsid w:val="00435640"/>
    <w:rsid w:val="004403A8"/>
    <w:rsid w:val="00441E4F"/>
    <w:rsid w:val="0045293A"/>
    <w:rsid w:val="0045351F"/>
    <w:rsid w:val="00455C48"/>
    <w:rsid w:val="0046129E"/>
    <w:rsid w:val="00464A48"/>
    <w:rsid w:val="00467A9B"/>
    <w:rsid w:val="00473B52"/>
    <w:rsid w:val="00477933"/>
    <w:rsid w:val="00483749"/>
    <w:rsid w:val="004840DF"/>
    <w:rsid w:val="004847EE"/>
    <w:rsid w:val="00487A1E"/>
    <w:rsid w:val="004A07CB"/>
    <w:rsid w:val="004A0A74"/>
    <w:rsid w:val="004A1130"/>
    <w:rsid w:val="004A161A"/>
    <w:rsid w:val="004A2AC3"/>
    <w:rsid w:val="004A7135"/>
    <w:rsid w:val="004C696D"/>
    <w:rsid w:val="004D0286"/>
    <w:rsid w:val="004E0DA8"/>
    <w:rsid w:val="004E6666"/>
    <w:rsid w:val="004F504A"/>
    <w:rsid w:val="004F7FFB"/>
    <w:rsid w:val="00502A7F"/>
    <w:rsid w:val="005030CB"/>
    <w:rsid w:val="00510B75"/>
    <w:rsid w:val="00514B98"/>
    <w:rsid w:val="00516D40"/>
    <w:rsid w:val="00521D9B"/>
    <w:rsid w:val="0052756F"/>
    <w:rsid w:val="005357C1"/>
    <w:rsid w:val="00537539"/>
    <w:rsid w:val="00541C3E"/>
    <w:rsid w:val="00543911"/>
    <w:rsid w:val="0055790C"/>
    <w:rsid w:val="00562BAE"/>
    <w:rsid w:val="00571C3F"/>
    <w:rsid w:val="00575824"/>
    <w:rsid w:val="00582477"/>
    <w:rsid w:val="00583F46"/>
    <w:rsid w:val="005939F1"/>
    <w:rsid w:val="005A24B2"/>
    <w:rsid w:val="005A5196"/>
    <w:rsid w:val="005B41CD"/>
    <w:rsid w:val="005B62D8"/>
    <w:rsid w:val="005B66CB"/>
    <w:rsid w:val="005C1C71"/>
    <w:rsid w:val="005C3788"/>
    <w:rsid w:val="005C4AD8"/>
    <w:rsid w:val="005C738D"/>
    <w:rsid w:val="005D223B"/>
    <w:rsid w:val="005D522E"/>
    <w:rsid w:val="005E2AB6"/>
    <w:rsid w:val="005E6DEE"/>
    <w:rsid w:val="005F0E7B"/>
    <w:rsid w:val="00603486"/>
    <w:rsid w:val="0060354C"/>
    <w:rsid w:val="00610318"/>
    <w:rsid w:val="00625861"/>
    <w:rsid w:val="00632423"/>
    <w:rsid w:val="00633399"/>
    <w:rsid w:val="0064275E"/>
    <w:rsid w:val="00664B07"/>
    <w:rsid w:val="00665DBC"/>
    <w:rsid w:val="00670E65"/>
    <w:rsid w:val="00675C06"/>
    <w:rsid w:val="0067669C"/>
    <w:rsid w:val="00676DE1"/>
    <w:rsid w:val="006804A1"/>
    <w:rsid w:val="00683DCF"/>
    <w:rsid w:val="00685C7C"/>
    <w:rsid w:val="0069353E"/>
    <w:rsid w:val="00694059"/>
    <w:rsid w:val="00695AF7"/>
    <w:rsid w:val="00695DF1"/>
    <w:rsid w:val="006A00FC"/>
    <w:rsid w:val="006A2CEE"/>
    <w:rsid w:val="006A623A"/>
    <w:rsid w:val="006C5FCC"/>
    <w:rsid w:val="006D6AE5"/>
    <w:rsid w:val="006E65DC"/>
    <w:rsid w:val="006E72E6"/>
    <w:rsid w:val="006F2262"/>
    <w:rsid w:val="00701868"/>
    <w:rsid w:val="00704246"/>
    <w:rsid w:val="007058D9"/>
    <w:rsid w:val="00706BD0"/>
    <w:rsid w:val="00713DE9"/>
    <w:rsid w:val="00717756"/>
    <w:rsid w:val="0073292F"/>
    <w:rsid w:val="00732ACF"/>
    <w:rsid w:val="00740831"/>
    <w:rsid w:val="007424C1"/>
    <w:rsid w:val="00751B2F"/>
    <w:rsid w:val="0075498D"/>
    <w:rsid w:val="00756927"/>
    <w:rsid w:val="007631C8"/>
    <w:rsid w:val="007641FF"/>
    <w:rsid w:val="007679BA"/>
    <w:rsid w:val="00772B15"/>
    <w:rsid w:val="00773D0F"/>
    <w:rsid w:val="00781D0C"/>
    <w:rsid w:val="00792026"/>
    <w:rsid w:val="007B76CE"/>
    <w:rsid w:val="007C63AD"/>
    <w:rsid w:val="007E78EC"/>
    <w:rsid w:val="008009E4"/>
    <w:rsid w:val="00803F15"/>
    <w:rsid w:val="008148F3"/>
    <w:rsid w:val="008175F2"/>
    <w:rsid w:val="008223D9"/>
    <w:rsid w:val="0082389F"/>
    <w:rsid w:val="00826673"/>
    <w:rsid w:val="00827D8B"/>
    <w:rsid w:val="00830D3D"/>
    <w:rsid w:val="00845D27"/>
    <w:rsid w:val="00846DF1"/>
    <w:rsid w:val="00863A82"/>
    <w:rsid w:val="00866E12"/>
    <w:rsid w:val="00873080"/>
    <w:rsid w:val="00876622"/>
    <w:rsid w:val="008804B6"/>
    <w:rsid w:val="00882588"/>
    <w:rsid w:val="008847CC"/>
    <w:rsid w:val="00885B8D"/>
    <w:rsid w:val="008968B7"/>
    <w:rsid w:val="008A5009"/>
    <w:rsid w:val="008A69DB"/>
    <w:rsid w:val="008B3930"/>
    <w:rsid w:val="008B629A"/>
    <w:rsid w:val="008C5791"/>
    <w:rsid w:val="008C7D7B"/>
    <w:rsid w:val="008E5CD3"/>
    <w:rsid w:val="008F0714"/>
    <w:rsid w:val="008F2A52"/>
    <w:rsid w:val="00903EB1"/>
    <w:rsid w:val="00912494"/>
    <w:rsid w:val="00915640"/>
    <w:rsid w:val="009165A7"/>
    <w:rsid w:val="009172B2"/>
    <w:rsid w:val="009174A0"/>
    <w:rsid w:val="00921A44"/>
    <w:rsid w:val="00922865"/>
    <w:rsid w:val="00922CEB"/>
    <w:rsid w:val="00922F38"/>
    <w:rsid w:val="00932AA3"/>
    <w:rsid w:val="00936030"/>
    <w:rsid w:val="0094463A"/>
    <w:rsid w:val="009464C9"/>
    <w:rsid w:val="00965631"/>
    <w:rsid w:val="00967732"/>
    <w:rsid w:val="009712A2"/>
    <w:rsid w:val="009749E2"/>
    <w:rsid w:val="00974FF7"/>
    <w:rsid w:val="00975BB8"/>
    <w:rsid w:val="0097717B"/>
    <w:rsid w:val="00981956"/>
    <w:rsid w:val="00982791"/>
    <w:rsid w:val="009905A7"/>
    <w:rsid w:val="00994DA5"/>
    <w:rsid w:val="0099721A"/>
    <w:rsid w:val="009A099C"/>
    <w:rsid w:val="009A0A42"/>
    <w:rsid w:val="009A4BE4"/>
    <w:rsid w:val="009A6078"/>
    <w:rsid w:val="009A777D"/>
    <w:rsid w:val="009A7F25"/>
    <w:rsid w:val="009B4142"/>
    <w:rsid w:val="009B47EE"/>
    <w:rsid w:val="009B790C"/>
    <w:rsid w:val="009C56B7"/>
    <w:rsid w:val="009C604A"/>
    <w:rsid w:val="009C75DB"/>
    <w:rsid w:val="009C7B11"/>
    <w:rsid w:val="009D1706"/>
    <w:rsid w:val="009D2C50"/>
    <w:rsid w:val="009E3B3A"/>
    <w:rsid w:val="009E5047"/>
    <w:rsid w:val="009E6783"/>
    <w:rsid w:val="009F0C8A"/>
    <w:rsid w:val="009F60AD"/>
    <w:rsid w:val="009F6BA5"/>
    <w:rsid w:val="00A0088F"/>
    <w:rsid w:val="00A023E0"/>
    <w:rsid w:val="00A03E7A"/>
    <w:rsid w:val="00A07BF2"/>
    <w:rsid w:val="00A15CA3"/>
    <w:rsid w:val="00A17C3A"/>
    <w:rsid w:val="00A24098"/>
    <w:rsid w:val="00A4515E"/>
    <w:rsid w:val="00A47D3A"/>
    <w:rsid w:val="00A5245D"/>
    <w:rsid w:val="00A52EDC"/>
    <w:rsid w:val="00A56668"/>
    <w:rsid w:val="00A56886"/>
    <w:rsid w:val="00A57D65"/>
    <w:rsid w:val="00A70595"/>
    <w:rsid w:val="00A70AEE"/>
    <w:rsid w:val="00A81C3E"/>
    <w:rsid w:val="00A848C2"/>
    <w:rsid w:val="00A87CC6"/>
    <w:rsid w:val="00A90050"/>
    <w:rsid w:val="00A94075"/>
    <w:rsid w:val="00AA3DBB"/>
    <w:rsid w:val="00AA5E2E"/>
    <w:rsid w:val="00AB7409"/>
    <w:rsid w:val="00AC214A"/>
    <w:rsid w:val="00AC3121"/>
    <w:rsid w:val="00AC365F"/>
    <w:rsid w:val="00AE54FA"/>
    <w:rsid w:val="00AF16BB"/>
    <w:rsid w:val="00AF4A80"/>
    <w:rsid w:val="00B02904"/>
    <w:rsid w:val="00B03ACF"/>
    <w:rsid w:val="00B03FEE"/>
    <w:rsid w:val="00B0463B"/>
    <w:rsid w:val="00B104E5"/>
    <w:rsid w:val="00B11D7B"/>
    <w:rsid w:val="00B13F0B"/>
    <w:rsid w:val="00B235EF"/>
    <w:rsid w:val="00B35CBB"/>
    <w:rsid w:val="00B362B6"/>
    <w:rsid w:val="00B54129"/>
    <w:rsid w:val="00B55EE1"/>
    <w:rsid w:val="00B56D75"/>
    <w:rsid w:val="00B57FEA"/>
    <w:rsid w:val="00B61A5B"/>
    <w:rsid w:val="00B67451"/>
    <w:rsid w:val="00B70956"/>
    <w:rsid w:val="00B71A25"/>
    <w:rsid w:val="00B74E6E"/>
    <w:rsid w:val="00B86E2B"/>
    <w:rsid w:val="00B9008C"/>
    <w:rsid w:val="00B9151E"/>
    <w:rsid w:val="00BA0EE8"/>
    <w:rsid w:val="00BA2247"/>
    <w:rsid w:val="00BB16D0"/>
    <w:rsid w:val="00BB2D1E"/>
    <w:rsid w:val="00BB35C0"/>
    <w:rsid w:val="00BB3CE0"/>
    <w:rsid w:val="00BC1461"/>
    <w:rsid w:val="00BC6E9B"/>
    <w:rsid w:val="00BF5392"/>
    <w:rsid w:val="00C04B3B"/>
    <w:rsid w:val="00C147C9"/>
    <w:rsid w:val="00C14AC6"/>
    <w:rsid w:val="00C16B3D"/>
    <w:rsid w:val="00C277F9"/>
    <w:rsid w:val="00C31A75"/>
    <w:rsid w:val="00C35FE3"/>
    <w:rsid w:val="00C42303"/>
    <w:rsid w:val="00C455AF"/>
    <w:rsid w:val="00C46EFA"/>
    <w:rsid w:val="00C51972"/>
    <w:rsid w:val="00C5632D"/>
    <w:rsid w:val="00C6163D"/>
    <w:rsid w:val="00C61816"/>
    <w:rsid w:val="00C716D9"/>
    <w:rsid w:val="00C741E7"/>
    <w:rsid w:val="00C7535F"/>
    <w:rsid w:val="00C76477"/>
    <w:rsid w:val="00C8002A"/>
    <w:rsid w:val="00C868B6"/>
    <w:rsid w:val="00C9705F"/>
    <w:rsid w:val="00CA43AA"/>
    <w:rsid w:val="00CB4225"/>
    <w:rsid w:val="00CB4F98"/>
    <w:rsid w:val="00CC1E5E"/>
    <w:rsid w:val="00CC7448"/>
    <w:rsid w:val="00CD3931"/>
    <w:rsid w:val="00CE147E"/>
    <w:rsid w:val="00CE56A0"/>
    <w:rsid w:val="00CF14C2"/>
    <w:rsid w:val="00CF4B96"/>
    <w:rsid w:val="00CF59F0"/>
    <w:rsid w:val="00CF5FE5"/>
    <w:rsid w:val="00D01B7E"/>
    <w:rsid w:val="00D023D8"/>
    <w:rsid w:val="00D053BA"/>
    <w:rsid w:val="00D14B82"/>
    <w:rsid w:val="00D17746"/>
    <w:rsid w:val="00D177C6"/>
    <w:rsid w:val="00D220CD"/>
    <w:rsid w:val="00D253E5"/>
    <w:rsid w:val="00D30CE7"/>
    <w:rsid w:val="00D315EC"/>
    <w:rsid w:val="00D36154"/>
    <w:rsid w:val="00D57259"/>
    <w:rsid w:val="00D60B13"/>
    <w:rsid w:val="00D62EAD"/>
    <w:rsid w:val="00D648E2"/>
    <w:rsid w:val="00D714B5"/>
    <w:rsid w:val="00D74800"/>
    <w:rsid w:val="00D83294"/>
    <w:rsid w:val="00D90A2B"/>
    <w:rsid w:val="00D91985"/>
    <w:rsid w:val="00DA4E64"/>
    <w:rsid w:val="00DB53EF"/>
    <w:rsid w:val="00DB7810"/>
    <w:rsid w:val="00DB7DD8"/>
    <w:rsid w:val="00DC67C7"/>
    <w:rsid w:val="00DD0B7C"/>
    <w:rsid w:val="00DD0D8E"/>
    <w:rsid w:val="00DD2BCF"/>
    <w:rsid w:val="00DD679C"/>
    <w:rsid w:val="00DE0A23"/>
    <w:rsid w:val="00DE1214"/>
    <w:rsid w:val="00DE481A"/>
    <w:rsid w:val="00DE6BF5"/>
    <w:rsid w:val="00DE7980"/>
    <w:rsid w:val="00DF0C48"/>
    <w:rsid w:val="00DF18DD"/>
    <w:rsid w:val="00E076AE"/>
    <w:rsid w:val="00E1757F"/>
    <w:rsid w:val="00E24585"/>
    <w:rsid w:val="00E277F4"/>
    <w:rsid w:val="00E30374"/>
    <w:rsid w:val="00E30D69"/>
    <w:rsid w:val="00E30F1C"/>
    <w:rsid w:val="00E35A38"/>
    <w:rsid w:val="00E37AEF"/>
    <w:rsid w:val="00E409B0"/>
    <w:rsid w:val="00E501F6"/>
    <w:rsid w:val="00E51EC6"/>
    <w:rsid w:val="00E5376F"/>
    <w:rsid w:val="00E5725A"/>
    <w:rsid w:val="00E661E4"/>
    <w:rsid w:val="00E667FB"/>
    <w:rsid w:val="00E66EAE"/>
    <w:rsid w:val="00E75877"/>
    <w:rsid w:val="00E75A83"/>
    <w:rsid w:val="00E768D0"/>
    <w:rsid w:val="00E9366F"/>
    <w:rsid w:val="00E95A97"/>
    <w:rsid w:val="00E97814"/>
    <w:rsid w:val="00EA2350"/>
    <w:rsid w:val="00EB09BD"/>
    <w:rsid w:val="00EC0820"/>
    <w:rsid w:val="00EC4880"/>
    <w:rsid w:val="00EC4D30"/>
    <w:rsid w:val="00ED5C2A"/>
    <w:rsid w:val="00EE025F"/>
    <w:rsid w:val="00EE21C5"/>
    <w:rsid w:val="00EE78F0"/>
    <w:rsid w:val="00EF55F6"/>
    <w:rsid w:val="00F005A3"/>
    <w:rsid w:val="00F030CE"/>
    <w:rsid w:val="00F04519"/>
    <w:rsid w:val="00F04DBC"/>
    <w:rsid w:val="00F0723C"/>
    <w:rsid w:val="00F13C4B"/>
    <w:rsid w:val="00F15BD0"/>
    <w:rsid w:val="00F17318"/>
    <w:rsid w:val="00F21241"/>
    <w:rsid w:val="00F34E10"/>
    <w:rsid w:val="00F373D6"/>
    <w:rsid w:val="00F4067A"/>
    <w:rsid w:val="00F466DE"/>
    <w:rsid w:val="00F51910"/>
    <w:rsid w:val="00F73B88"/>
    <w:rsid w:val="00F8015B"/>
    <w:rsid w:val="00F8091B"/>
    <w:rsid w:val="00F81AEC"/>
    <w:rsid w:val="00F8383B"/>
    <w:rsid w:val="00F97C1D"/>
    <w:rsid w:val="00FA0C4C"/>
    <w:rsid w:val="00FA680D"/>
    <w:rsid w:val="00FA738B"/>
    <w:rsid w:val="00FA7748"/>
    <w:rsid w:val="00FB0592"/>
    <w:rsid w:val="00FB14D6"/>
    <w:rsid w:val="00FB5512"/>
    <w:rsid w:val="00FC3799"/>
    <w:rsid w:val="00FD17D6"/>
    <w:rsid w:val="00FE1597"/>
    <w:rsid w:val="00FE28BF"/>
    <w:rsid w:val="00FE52B9"/>
    <w:rsid w:val="00FE5A4B"/>
    <w:rsid w:val="00FE7620"/>
    <w:rsid w:val="00FF0B3A"/>
    <w:rsid w:val="00FF2635"/>
    <w:rsid w:val="00FF3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6E8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DBB"/>
    <w:rPr>
      <w:sz w:val="24"/>
      <w:szCs w:val="24"/>
    </w:rPr>
  </w:style>
  <w:style w:type="paragraph" w:styleId="Heading1">
    <w:name w:val="heading 1"/>
    <w:basedOn w:val="Normal"/>
    <w:link w:val="Heading1Char"/>
    <w:qFormat/>
    <w:rsid w:val="00441E4F"/>
    <w:pPr>
      <w:overflowPunct w:val="0"/>
      <w:autoSpaceDE w:val="0"/>
      <w:autoSpaceDN w:val="0"/>
      <w:adjustRightInd w:val="0"/>
      <w:spacing w:before="280"/>
      <w:textAlignment w:val="baseline"/>
      <w:outlineLvl w:val="0"/>
    </w:pPr>
    <w:rPr>
      <w:rFonts w:ascii="Arial Black" w:hAnsi="Arial Black"/>
      <w:color w:val="000000"/>
      <w:sz w:val="28"/>
      <w:szCs w:val="20"/>
      <w:lang w:val="en-US"/>
    </w:rPr>
  </w:style>
  <w:style w:type="paragraph" w:styleId="Heading2">
    <w:name w:val="heading 2"/>
    <w:basedOn w:val="DHSHeading1"/>
    <w:link w:val="Heading2Char"/>
    <w:qFormat/>
    <w:rsid w:val="00AA3DBB"/>
    <w:pPr>
      <w:outlineLvl w:val="1"/>
    </w:pPr>
  </w:style>
  <w:style w:type="paragraph" w:styleId="Heading3">
    <w:name w:val="heading 3"/>
    <w:basedOn w:val="DHSHEADING2"/>
    <w:next w:val="Normal"/>
    <w:link w:val="Heading3Char"/>
    <w:unhideWhenUsed/>
    <w:qFormat/>
    <w:rsid w:val="00AA3DBB"/>
    <w:pPr>
      <w:spacing w:before="240"/>
      <w:outlineLvl w:val="2"/>
    </w:p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Normal"/>
    <w:next w:val="Normal"/>
    <w:link w:val="Heading4Char"/>
    <w:qFormat/>
    <w:rsid w:val="00846DF1"/>
    <w:pPr>
      <w:keepNext/>
      <w:numPr>
        <w:ilvl w:val="3"/>
        <w:numId w:val="5"/>
      </w:numPr>
      <w:spacing w:before="280" w:after="220"/>
      <w:outlineLvl w:val="3"/>
    </w:pPr>
    <w:rPr>
      <w:rFonts w:ascii="Arial" w:hAnsi="Arial" w:cs="Arial"/>
      <w:b/>
      <w:sz w:val="22"/>
      <w:szCs w:val="22"/>
    </w:rPr>
  </w:style>
  <w:style w:type="paragraph" w:styleId="Heading5">
    <w:name w:val="heading 5"/>
    <w:aliases w:val="Block Label,h5,5,l5,Head5,Level 5,Atty Info 3,Level 51,not set up (5)"/>
    <w:basedOn w:val="Normal"/>
    <w:next w:val="Normal"/>
    <w:link w:val="Heading5Char"/>
    <w:qFormat/>
    <w:rsid w:val="00846DF1"/>
    <w:pPr>
      <w:numPr>
        <w:ilvl w:val="4"/>
        <w:numId w:val="5"/>
      </w:numPr>
      <w:spacing w:before="240" w:after="60"/>
      <w:outlineLvl w:val="4"/>
    </w:pPr>
    <w:rPr>
      <w:rFonts w:ascii="Arial" w:hAnsi="Arial"/>
      <w:b/>
      <w:bCs/>
      <w:i/>
      <w:iCs/>
      <w:sz w:val="26"/>
      <w:szCs w:val="26"/>
    </w:rPr>
  </w:style>
  <w:style w:type="paragraph" w:styleId="Heading6">
    <w:name w:val="heading 6"/>
    <w:basedOn w:val="Normal"/>
    <w:next w:val="Normal"/>
    <w:link w:val="Heading6Char"/>
    <w:qFormat/>
    <w:rsid w:val="00846DF1"/>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846DF1"/>
    <w:pPr>
      <w:numPr>
        <w:ilvl w:val="6"/>
        <w:numId w:val="5"/>
      </w:numPr>
      <w:spacing w:before="240" w:after="60"/>
      <w:outlineLvl w:val="6"/>
    </w:pPr>
  </w:style>
  <w:style w:type="paragraph" w:styleId="Heading8">
    <w:name w:val="heading 8"/>
    <w:basedOn w:val="Normal"/>
    <w:next w:val="Normal"/>
    <w:link w:val="Heading8Char"/>
    <w:qFormat/>
    <w:rsid w:val="00846DF1"/>
    <w:pPr>
      <w:numPr>
        <w:ilvl w:val="7"/>
        <w:numId w:val="5"/>
      </w:numPr>
      <w:spacing w:before="240" w:after="60"/>
      <w:outlineLvl w:val="7"/>
    </w:pPr>
    <w:rPr>
      <w:i/>
      <w:iCs/>
    </w:rPr>
  </w:style>
  <w:style w:type="paragraph" w:styleId="Heading9">
    <w:name w:val="heading 9"/>
    <w:basedOn w:val="Normal"/>
    <w:next w:val="Normal"/>
    <w:link w:val="Heading9Char"/>
    <w:qFormat/>
    <w:rsid w:val="00846DF1"/>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1">
    <w:name w:val="DHS Heading 1"/>
    <w:basedOn w:val="Normal"/>
    <w:rsid w:val="00FA7748"/>
    <w:pPr>
      <w:spacing w:after="240"/>
    </w:pPr>
    <w:rPr>
      <w:rFonts w:ascii="Arial" w:hAnsi="Arial" w:cs="Arial"/>
      <w:sz w:val="40"/>
      <w:szCs w:val="40"/>
    </w:rPr>
  </w:style>
  <w:style w:type="paragraph" w:customStyle="1" w:styleId="DHSHEADING2">
    <w:name w:val="DHS HEADING 2"/>
    <w:basedOn w:val="Normal"/>
    <w:rsid w:val="00FA7748"/>
    <w:pPr>
      <w:spacing w:after="120"/>
    </w:pPr>
    <w:rPr>
      <w:rFonts w:ascii="Arial" w:hAnsi="Arial" w:cs="Arial"/>
      <w:caps/>
      <w:color w:val="000000"/>
    </w:rPr>
  </w:style>
  <w:style w:type="paragraph" w:customStyle="1" w:styleId="DHSHeading3">
    <w:name w:val="DHS Heading 3"/>
    <w:basedOn w:val="Normal"/>
    <w:rsid w:val="00FA7748"/>
    <w:pPr>
      <w:spacing w:after="120"/>
    </w:pPr>
    <w:rPr>
      <w:rFonts w:ascii="Arial" w:hAnsi="Arial" w:cs="Arial"/>
      <w:b/>
    </w:rPr>
  </w:style>
  <w:style w:type="paragraph" w:customStyle="1" w:styleId="DHSHeading4">
    <w:name w:val="DHS Heading 4"/>
    <w:basedOn w:val="Normal"/>
    <w:rsid w:val="00FA7748"/>
    <w:pPr>
      <w:spacing w:after="120"/>
    </w:pPr>
    <w:rPr>
      <w:rFonts w:ascii="Arial" w:hAnsi="Arial" w:cs="Arial"/>
      <w:i/>
      <w:sz w:val="22"/>
      <w:szCs w:val="22"/>
    </w:rPr>
  </w:style>
  <w:style w:type="paragraph" w:customStyle="1" w:styleId="DHSbodytext">
    <w:name w:val="DHS body text"/>
    <w:basedOn w:val="Normal"/>
    <w:autoRedefine/>
    <w:rsid w:val="00537539"/>
    <w:pPr>
      <w:spacing w:after="120"/>
    </w:pPr>
    <w:rPr>
      <w:rFonts w:ascii="Arial" w:hAnsi="Arial" w:cs="Arial"/>
      <w:sz w:val="22"/>
      <w:szCs w:val="22"/>
    </w:rPr>
  </w:style>
  <w:style w:type="paragraph" w:customStyle="1" w:styleId="DHSbullets">
    <w:name w:val="DHS bullets"/>
    <w:basedOn w:val="Normal"/>
    <w:link w:val="DHSbulletsChar"/>
    <w:rsid w:val="00F17318"/>
    <w:pPr>
      <w:tabs>
        <w:tab w:val="num" w:pos="284"/>
      </w:tabs>
      <w:spacing w:after="120"/>
      <w:ind w:left="284" w:hanging="284"/>
    </w:pPr>
    <w:rPr>
      <w:rFonts w:ascii="Arial" w:hAnsi="Arial" w:cs="Arial"/>
      <w:sz w:val="22"/>
      <w:szCs w:val="22"/>
    </w:rPr>
  </w:style>
  <w:style w:type="character" w:customStyle="1" w:styleId="DHSbulletsChar">
    <w:name w:val="DHS bullets Char"/>
    <w:basedOn w:val="DefaultParagraphFont"/>
    <w:link w:val="DHSbullets"/>
    <w:rsid w:val="000D0E18"/>
    <w:rPr>
      <w:rFonts w:ascii="Arial" w:hAnsi="Arial" w:cs="Arial"/>
      <w:sz w:val="22"/>
      <w:szCs w:val="22"/>
    </w:rPr>
  </w:style>
  <w:style w:type="character" w:styleId="PageNumber">
    <w:name w:val="page number"/>
    <w:basedOn w:val="DefaultParagraphFont"/>
    <w:rsid w:val="000D0E18"/>
  </w:style>
  <w:style w:type="paragraph" w:styleId="TOC1">
    <w:name w:val="toc 1"/>
    <w:basedOn w:val="Normal"/>
    <w:next w:val="Normal"/>
    <w:autoRedefine/>
    <w:uiPriority w:val="39"/>
    <w:qFormat/>
    <w:rsid w:val="009E3B3A"/>
    <w:pPr>
      <w:spacing w:after="120"/>
    </w:pPr>
    <w:rPr>
      <w:rFonts w:ascii="Arial" w:hAnsi="Arial"/>
      <w:b/>
      <w:sz w:val="22"/>
    </w:rPr>
  </w:style>
  <w:style w:type="paragraph" w:styleId="TOC2">
    <w:name w:val="toc 2"/>
    <w:basedOn w:val="Normal"/>
    <w:next w:val="Normal"/>
    <w:autoRedefine/>
    <w:uiPriority w:val="39"/>
    <w:qFormat/>
    <w:rsid w:val="009E3B3A"/>
    <w:pPr>
      <w:spacing w:after="120"/>
      <w:ind w:left="238"/>
    </w:pPr>
    <w:rPr>
      <w:rFonts w:ascii="Arial" w:hAnsi="Arial"/>
      <w:sz w:val="22"/>
    </w:rPr>
  </w:style>
  <w:style w:type="paragraph" w:styleId="TOC3">
    <w:name w:val="toc 3"/>
    <w:basedOn w:val="Normal"/>
    <w:next w:val="Normal"/>
    <w:autoRedefine/>
    <w:uiPriority w:val="39"/>
    <w:semiHidden/>
    <w:qFormat/>
    <w:rsid w:val="00685C7C"/>
    <w:pPr>
      <w:spacing w:after="120"/>
      <w:ind w:left="482"/>
    </w:pPr>
    <w:rPr>
      <w:rFonts w:ascii="Arial" w:hAnsi="Arial"/>
      <w:sz w:val="22"/>
    </w:rPr>
  </w:style>
  <w:style w:type="character" w:styleId="Hyperlink">
    <w:name w:val="Hyperlink"/>
    <w:basedOn w:val="DefaultParagraphFont"/>
    <w:uiPriority w:val="99"/>
    <w:rsid w:val="009E3B3A"/>
    <w:rPr>
      <w:color w:val="0000FF"/>
      <w:u w:val="single"/>
    </w:rPr>
  </w:style>
  <w:style w:type="paragraph" w:styleId="BalloonText">
    <w:name w:val="Balloon Text"/>
    <w:basedOn w:val="Normal"/>
    <w:link w:val="BalloonTextChar"/>
    <w:rsid w:val="00432428"/>
    <w:rPr>
      <w:rFonts w:ascii="Tahoma" w:hAnsi="Tahoma" w:cs="Tahoma"/>
      <w:sz w:val="16"/>
      <w:szCs w:val="16"/>
    </w:rPr>
  </w:style>
  <w:style w:type="character" w:customStyle="1" w:styleId="BalloonTextChar">
    <w:name w:val="Balloon Text Char"/>
    <w:basedOn w:val="DefaultParagraphFont"/>
    <w:link w:val="BalloonText"/>
    <w:rsid w:val="00432428"/>
    <w:rPr>
      <w:rFonts w:ascii="Tahoma" w:hAnsi="Tahoma" w:cs="Tahoma"/>
      <w:sz w:val="16"/>
      <w:szCs w:val="16"/>
    </w:rPr>
  </w:style>
  <w:style w:type="paragraph" w:customStyle="1" w:styleId="BulletList">
    <w:name w:val="Bullet List"/>
    <w:basedOn w:val="Normal"/>
    <w:link w:val="BulletListChar"/>
    <w:qFormat/>
    <w:rsid w:val="00873080"/>
    <w:pPr>
      <w:numPr>
        <w:numId w:val="1"/>
      </w:numPr>
      <w:spacing w:after="120"/>
    </w:pPr>
    <w:rPr>
      <w:rFonts w:ascii="Arial" w:hAnsi="Arial" w:cs="Arial"/>
      <w:sz w:val="22"/>
      <w:szCs w:val="22"/>
    </w:rPr>
  </w:style>
  <w:style w:type="character" w:customStyle="1" w:styleId="BulletListChar">
    <w:name w:val="Bullet List Char"/>
    <w:basedOn w:val="DefaultParagraphFont"/>
    <w:link w:val="BulletList"/>
    <w:rsid w:val="00873080"/>
    <w:rPr>
      <w:rFonts w:ascii="Arial" w:hAnsi="Arial" w:cs="Arial"/>
      <w:sz w:val="22"/>
      <w:szCs w:val="22"/>
    </w:rPr>
  </w:style>
  <w:style w:type="paragraph" w:customStyle="1" w:styleId="DefaultText">
    <w:name w:val="Default Text"/>
    <w:basedOn w:val="Normal"/>
    <w:rsid w:val="001674DD"/>
    <w:pPr>
      <w:overflowPunct w:val="0"/>
      <w:autoSpaceDE w:val="0"/>
      <w:autoSpaceDN w:val="0"/>
      <w:adjustRightInd w:val="0"/>
      <w:textAlignment w:val="baseline"/>
    </w:pPr>
    <w:rPr>
      <w:color w:val="000000"/>
      <w:szCs w:val="20"/>
      <w:lang w:val="en-US"/>
    </w:rPr>
  </w:style>
  <w:style w:type="character" w:customStyle="1" w:styleId="Heading1Char">
    <w:name w:val="Heading 1 Char"/>
    <w:basedOn w:val="DefaultParagraphFont"/>
    <w:link w:val="Heading1"/>
    <w:rsid w:val="00441E4F"/>
    <w:rPr>
      <w:rFonts w:ascii="Arial Black" w:hAnsi="Arial Black"/>
      <w:color w:val="000000"/>
      <w:sz w:val="28"/>
      <w:lang w:val="en-US"/>
    </w:rPr>
  </w:style>
  <w:style w:type="character" w:customStyle="1" w:styleId="Heading2Char">
    <w:name w:val="Heading 2 Char"/>
    <w:basedOn w:val="DefaultParagraphFont"/>
    <w:link w:val="Heading2"/>
    <w:rsid w:val="00AA3DBB"/>
    <w:rPr>
      <w:rFonts w:ascii="Arial" w:hAnsi="Arial" w:cs="Arial"/>
      <w:sz w:val="40"/>
      <w:szCs w:val="40"/>
    </w:rPr>
  </w:style>
  <w:style w:type="paragraph" w:customStyle="1" w:styleId="TOCPageNumberTextStyle">
    <w:name w:val="TOC Page Number Text Style"/>
    <w:basedOn w:val="Normal"/>
    <w:rsid w:val="00441E4F"/>
    <w:pPr>
      <w:overflowPunct w:val="0"/>
      <w:autoSpaceDE w:val="0"/>
      <w:autoSpaceDN w:val="0"/>
      <w:adjustRightInd w:val="0"/>
      <w:jc w:val="right"/>
      <w:textAlignment w:val="baseline"/>
    </w:pPr>
    <w:rPr>
      <w:color w:val="000000"/>
      <w:szCs w:val="20"/>
      <w:lang w:val="en-US"/>
    </w:rPr>
  </w:style>
  <w:style w:type="paragraph" w:styleId="BodyTextIndent">
    <w:name w:val="Body Text Indent"/>
    <w:basedOn w:val="Normal"/>
    <w:link w:val="BodyTextIndentChar"/>
    <w:rsid w:val="00441E4F"/>
    <w:pPr>
      <w:tabs>
        <w:tab w:val="left" w:pos="77"/>
      </w:tabs>
      <w:overflowPunct w:val="0"/>
      <w:autoSpaceDE w:val="0"/>
      <w:autoSpaceDN w:val="0"/>
      <w:adjustRightInd w:val="0"/>
      <w:ind w:left="1276" w:hanging="1440"/>
      <w:textAlignment w:val="baseline"/>
    </w:pPr>
    <w:rPr>
      <w:color w:val="000000"/>
      <w:szCs w:val="20"/>
    </w:rPr>
  </w:style>
  <w:style w:type="character" w:customStyle="1" w:styleId="BodyTextIndentChar">
    <w:name w:val="Body Text Indent Char"/>
    <w:basedOn w:val="DefaultParagraphFont"/>
    <w:link w:val="BodyTextIndent"/>
    <w:rsid w:val="00441E4F"/>
    <w:rPr>
      <w:color w:val="000000"/>
      <w:sz w:val="24"/>
    </w:rPr>
  </w:style>
  <w:style w:type="paragraph" w:styleId="BlockText">
    <w:name w:val="Block Text"/>
    <w:basedOn w:val="Normal"/>
    <w:rsid w:val="00441E4F"/>
    <w:pPr>
      <w:tabs>
        <w:tab w:val="left" w:pos="284"/>
      </w:tabs>
      <w:overflowPunct w:val="0"/>
      <w:autoSpaceDE w:val="0"/>
      <w:autoSpaceDN w:val="0"/>
      <w:adjustRightInd w:val="0"/>
      <w:spacing w:before="60" w:after="60"/>
      <w:ind w:left="284" w:right="471" w:hanging="426"/>
      <w:textAlignment w:val="baseline"/>
    </w:pPr>
    <w:rPr>
      <w:color w:val="000000"/>
      <w:szCs w:val="20"/>
    </w:rPr>
  </w:style>
  <w:style w:type="character" w:styleId="CommentReference">
    <w:name w:val="annotation reference"/>
    <w:basedOn w:val="DefaultParagraphFont"/>
    <w:uiPriority w:val="99"/>
    <w:unhideWhenUsed/>
    <w:rsid w:val="00441E4F"/>
    <w:rPr>
      <w:sz w:val="16"/>
      <w:szCs w:val="16"/>
    </w:rPr>
  </w:style>
  <w:style w:type="paragraph" w:styleId="CommentText">
    <w:name w:val="annotation text"/>
    <w:basedOn w:val="Normal"/>
    <w:link w:val="CommentTextChar"/>
    <w:uiPriority w:val="99"/>
    <w:unhideWhenUsed/>
    <w:rsid w:val="00441E4F"/>
    <w:pPr>
      <w:overflowPunct w:val="0"/>
      <w:autoSpaceDE w:val="0"/>
      <w:autoSpaceDN w:val="0"/>
      <w:adjustRightInd w:val="0"/>
      <w:spacing w:before="60" w:after="60"/>
      <w:textAlignment w:val="baseline"/>
    </w:pPr>
    <w:rPr>
      <w:color w:val="000000"/>
      <w:sz w:val="20"/>
      <w:szCs w:val="20"/>
    </w:rPr>
  </w:style>
  <w:style w:type="character" w:customStyle="1" w:styleId="CommentTextChar">
    <w:name w:val="Comment Text Char"/>
    <w:basedOn w:val="DefaultParagraphFont"/>
    <w:link w:val="CommentText"/>
    <w:uiPriority w:val="99"/>
    <w:rsid w:val="00441E4F"/>
    <w:rPr>
      <w:color w:val="000000"/>
    </w:rPr>
  </w:style>
  <w:style w:type="paragraph" w:styleId="PlainText">
    <w:name w:val="Plain Text"/>
    <w:basedOn w:val="Normal"/>
    <w:link w:val="PlainTextChar"/>
    <w:uiPriority w:val="99"/>
    <w:unhideWhenUsed/>
    <w:rsid w:val="00441E4F"/>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441E4F"/>
    <w:rPr>
      <w:rFonts w:ascii="Consolas" w:eastAsia="Calibri" w:hAnsi="Consolas"/>
      <w:sz w:val="21"/>
      <w:szCs w:val="21"/>
      <w:lang w:eastAsia="en-US"/>
    </w:rPr>
  </w:style>
  <w:style w:type="paragraph" w:styleId="BodyText">
    <w:name w:val="Body Text"/>
    <w:basedOn w:val="Normal"/>
    <w:link w:val="BodyTextChar"/>
    <w:uiPriority w:val="99"/>
    <w:unhideWhenUsed/>
    <w:rsid w:val="00441E4F"/>
    <w:pPr>
      <w:overflowPunct w:val="0"/>
      <w:autoSpaceDE w:val="0"/>
      <w:autoSpaceDN w:val="0"/>
      <w:adjustRightInd w:val="0"/>
      <w:spacing w:before="60" w:after="120"/>
      <w:textAlignment w:val="baseline"/>
    </w:pPr>
    <w:rPr>
      <w:color w:val="000000"/>
      <w:szCs w:val="20"/>
    </w:rPr>
  </w:style>
  <w:style w:type="character" w:customStyle="1" w:styleId="BodyTextChar">
    <w:name w:val="Body Text Char"/>
    <w:basedOn w:val="DefaultParagraphFont"/>
    <w:link w:val="BodyText"/>
    <w:uiPriority w:val="99"/>
    <w:rsid w:val="00441E4F"/>
    <w:rPr>
      <w:color w:val="000000"/>
      <w:sz w:val="24"/>
    </w:rPr>
  </w:style>
  <w:style w:type="paragraph" w:styleId="ListParagraph">
    <w:name w:val="List Paragraph"/>
    <w:basedOn w:val="Normal"/>
    <w:uiPriority w:val="34"/>
    <w:qFormat/>
    <w:rsid w:val="008B629A"/>
    <w:pPr>
      <w:ind w:left="720"/>
      <w:contextualSpacing/>
    </w:pPr>
  </w:style>
  <w:style w:type="paragraph" w:styleId="NormalWeb">
    <w:name w:val="Normal (Web)"/>
    <w:basedOn w:val="Normal"/>
    <w:uiPriority w:val="99"/>
    <w:unhideWhenUsed/>
    <w:rsid w:val="00187D43"/>
    <w:pPr>
      <w:spacing w:before="100" w:beforeAutospacing="1" w:after="100" w:afterAutospacing="1"/>
    </w:pPr>
  </w:style>
  <w:style w:type="paragraph" w:styleId="TOCHeading">
    <w:name w:val="TOC Heading"/>
    <w:basedOn w:val="Heading1"/>
    <w:next w:val="Normal"/>
    <w:uiPriority w:val="39"/>
    <w:semiHidden/>
    <w:unhideWhenUsed/>
    <w:qFormat/>
    <w:rsid w:val="00455C48"/>
    <w:pPr>
      <w:keepNext/>
      <w:keepLines/>
      <w:overflowPunct/>
      <w:autoSpaceDE/>
      <w:autoSpaceDN/>
      <w:adjustRightInd/>
      <w:spacing w:before="480" w:line="276" w:lineRule="auto"/>
      <w:textAlignment w:val="auto"/>
      <w:outlineLvl w:val="9"/>
    </w:pPr>
    <w:rPr>
      <w:rFonts w:asciiTheme="majorHAnsi" w:eastAsiaTheme="majorEastAsia" w:hAnsiTheme="majorHAnsi" w:cstheme="majorBidi"/>
      <w:b/>
      <w:bCs/>
      <w:color w:val="365F91" w:themeColor="accent1" w:themeShade="BF"/>
      <w:szCs w:val="28"/>
      <w:lang w:eastAsia="en-US"/>
    </w:rPr>
  </w:style>
  <w:style w:type="paragraph" w:customStyle="1" w:styleId="DefaultText1">
    <w:name w:val="Default Text:1"/>
    <w:basedOn w:val="Normal"/>
    <w:rsid w:val="005A24B2"/>
    <w:pPr>
      <w:overflowPunct w:val="0"/>
      <w:autoSpaceDE w:val="0"/>
      <w:autoSpaceDN w:val="0"/>
      <w:adjustRightInd w:val="0"/>
      <w:textAlignment w:val="baseline"/>
    </w:pPr>
    <w:rPr>
      <w:color w:val="000000"/>
      <w:szCs w:val="20"/>
      <w:lang w:val="en-US"/>
    </w:rPr>
  </w:style>
  <w:style w:type="paragraph" w:customStyle="1" w:styleId="TableText">
    <w:name w:val="Table Text"/>
    <w:basedOn w:val="Normal"/>
    <w:link w:val="TableTextChar"/>
    <w:qFormat/>
    <w:rsid w:val="005A24B2"/>
    <w:pPr>
      <w:overflowPunct w:val="0"/>
      <w:autoSpaceDE w:val="0"/>
      <w:autoSpaceDN w:val="0"/>
      <w:adjustRightInd w:val="0"/>
      <w:jc w:val="right"/>
      <w:textAlignment w:val="baseline"/>
    </w:pPr>
    <w:rPr>
      <w:color w:val="000000"/>
      <w:szCs w:val="20"/>
      <w:lang w:val="en-US"/>
    </w:rPr>
  </w:style>
  <w:style w:type="table" w:styleId="TableGrid">
    <w:name w:val="Table Grid"/>
    <w:basedOn w:val="TableNormal"/>
    <w:uiPriority w:val="39"/>
    <w:rsid w:val="00E51E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rsid w:val="00483749"/>
    <w:pPr>
      <w:overflowPunct/>
      <w:autoSpaceDE/>
      <w:autoSpaceDN/>
      <w:adjustRightInd/>
      <w:spacing w:before="0" w:after="0"/>
      <w:textAlignment w:val="auto"/>
    </w:pPr>
    <w:rPr>
      <w:b/>
      <w:bCs/>
      <w:color w:val="auto"/>
    </w:rPr>
  </w:style>
  <w:style w:type="character" w:customStyle="1" w:styleId="CommentSubjectChar">
    <w:name w:val="Comment Subject Char"/>
    <w:basedOn w:val="CommentTextChar"/>
    <w:link w:val="CommentSubject"/>
    <w:rsid w:val="00483749"/>
    <w:rPr>
      <w:b/>
      <w:bCs/>
      <w:color w:val="000000"/>
    </w:rPr>
  </w:style>
  <w:style w:type="character" w:customStyle="1" w:styleId="Heading3Char">
    <w:name w:val="Heading 3 Char"/>
    <w:basedOn w:val="DefaultParagraphFont"/>
    <w:link w:val="Heading3"/>
    <w:rsid w:val="00AA3DBB"/>
    <w:rPr>
      <w:rFonts w:ascii="Arial" w:hAnsi="Arial" w:cs="Arial"/>
      <w:caps/>
      <w:color w:val="000000"/>
      <w:sz w:val="24"/>
      <w:szCs w:val="24"/>
    </w:rPr>
  </w:style>
  <w:style w:type="paragraph" w:styleId="Revision">
    <w:name w:val="Revision"/>
    <w:hidden/>
    <w:uiPriority w:val="99"/>
    <w:semiHidden/>
    <w:rsid w:val="00903EB1"/>
    <w:rPr>
      <w:sz w:val="24"/>
      <w:szCs w:val="24"/>
    </w:rPr>
  </w:style>
  <w:style w:type="character" w:styleId="Emphasis">
    <w:name w:val="Emphasis"/>
    <w:basedOn w:val="DefaultParagraphFont"/>
    <w:uiPriority w:val="20"/>
    <w:qFormat/>
    <w:rsid w:val="00675C06"/>
    <w:rPr>
      <w:i/>
      <w:iCs/>
    </w:rPr>
  </w:style>
  <w:style w:type="character" w:customStyle="1" w:styleId="Heading4Char">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rsid w:val="00846DF1"/>
    <w:rPr>
      <w:rFonts w:ascii="Arial" w:hAnsi="Arial" w:cs="Arial"/>
      <w:b/>
      <w:sz w:val="22"/>
      <w:szCs w:val="22"/>
    </w:rPr>
  </w:style>
  <w:style w:type="character" w:customStyle="1" w:styleId="Heading5Char">
    <w:name w:val="Heading 5 Char"/>
    <w:aliases w:val="Block Label Char,h5 Char,5 Char,l5 Char,Head5 Char,Level 5 Char,Atty Info 3 Char,Level 51 Char,not set up (5) Char"/>
    <w:basedOn w:val="DefaultParagraphFont"/>
    <w:link w:val="Heading5"/>
    <w:rsid w:val="00846DF1"/>
    <w:rPr>
      <w:rFonts w:ascii="Arial" w:hAnsi="Arial"/>
      <w:b/>
      <w:bCs/>
      <w:i/>
      <w:iCs/>
      <w:sz w:val="26"/>
      <w:szCs w:val="26"/>
    </w:rPr>
  </w:style>
  <w:style w:type="character" w:customStyle="1" w:styleId="Heading6Char">
    <w:name w:val="Heading 6 Char"/>
    <w:basedOn w:val="DefaultParagraphFont"/>
    <w:link w:val="Heading6"/>
    <w:rsid w:val="00846DF1"/>
    <w:rPr>
      <w:b/>
      <w:bCs/>
      <w:sz w:val="22"/>
      <w:szCs w:val="22"/>
    </w:rPr>
  </w:style>
  <w:style w:type="character" w:customStyle="1" w:styleId="Heading7Char">
    <w:name w:val="Heading 7 Char"/>
    <w:basedOn w:val="DefaultParagraphFont"/>
    <w:link w:val="Heading7"/>
    <w:rsid w:val="00846DF1"/>
    <w:rPr>
      <w:sz w:val="24"/>
      <w:szCs w:val="24"/>
    </w:rPr>
  </w:style>
  <w:style w:type="character" w:customStyle="1" w:styleId="Heading8Char">
    <w:name w:val="Heading 8 Char"/>
    <w:basedOn w:val="DefaultParagraphFont"/>
    <w:link w:val="Heading8"/>
    <w:rsid w:val="00846DF1"/>
    <w:rPr>
      <w:i/>
      <w:iCs/>
      <w:sz w:val="24"/>
      <w:szCs w:val="24"/>
    </w:rPr>
  </w:style>
  <w:style w:type="character" w:customStyle="1" w:styleId="Heading9Char">
    <w:name w:val="Heading 9 Char"/>
    <w:basedOn w:val="DefaultParagraphFont"/>
    <w:link w:val="Heading9"/>
    <w:rsid w:val="00846DF1"/>
    <w:rPr>
      <w:rFonts w:ascii="Arial" w:hAnsi="Arial" w:cs="Arial"/>
      <w:sz w:val="22"/>
      <w:szCs w:val="22"/>
    </w:rPr>
  </w:style>
  <w:style w:type="paragraph" w:customStyle="1" w:styleId="IndentParaLevel1">
    <w:name w:val="IndentParaLevel1"/>
    <w:basedOn w:val="Normal"/>
    <w:rsid w:val="00846DF1"/>
    <w:pPr>
      <w:spacing w:after="240"/>
      <w:ind w:left="964"/>
    </w:pPr>
    <w:rPr>
      <w:rFonts w:ascii="Arial" w:hAnsi="Arial"/>
      <w:sz w:val="20"/>
      <w:lang w:eastAsia="en-US"/>
    </w:rPr>
  </w:style>
  <w:style w:type="numbering" w:customStyle="1" w:styleId="CUIndent">
    <w:name w:val="CU_Indent"/>
    <w:uiPriority w:val="99"/>
    <w:rsid w:val="00846DF1"/>
    <w:pPr>
      <w:numPr>
        <w:numId w:val="3"/>
      </w:numPr>
    </w:pPr>
  </w:style>
  <w:style w:type="character" w:customStyle="1" w:styleId="TableTextChar">
    <w:name w:val="Table Text Char"/>
    <w:link w:val="TableText"/>
    <w:locked/>
    <w:rsid w:val="00846DF1"/>
    <w:rPr>
      <w:color w:val="000000"/>
      <w:sz w:val="24"/>
      <w:lang w:val="en-US"/>
    </w:rPr>
  </w:style>
  <w:style w:type="paragraph" w:customStyle="1" w:styleId="TableHeader">
    <w:name w:val="Table Header"/>
    <w:basedOn w:val="Normal"/>
    <w:autoRedefine/>
    <w:qFormat/>
    <w:rsid w:val="00846DF1"/>
    <w:pPr>
      <w:spacing w:after="120"/>
    </w:pPr>
    <w:rPr>
      <w:rFonts w:ascii="Arial" w:hAnsi="Arial" w:cs="Arial"/>
      <w:b/>
      <w:sz w:val="18"/>
      <w:szCs w:val="20"/>
    </w:rPr>
  </w:style>
  <w:style w:type="paragraph" w:styleId="ListBullet">
    <w:name w:val="List Bullet"/>
    <w:basedOn w:val="Normal"/>
    <w:autoRedefine/>
    <w:uiPriority w:val="99"/>
    <w:semiHidden/>
    <w:unhideWhenUsed/>
    <w:rsid w:val="00846DF1"/>
    <w:pPr>
      <w:numPr>
        <w:numId w:val="4"/>
      </w:numPr>
      <w:spacing w:before="60" w:after="60"/>
    </w:pPr>
    <w:rPr>
      <w:rFonts w:ascii="Verdana" w:hAnsi="Verdana"/>
      <w:sz w:val="20"/>
      <w:szCs w:val="20"/>
      <w:lang w:eastAsia="en-US"/>
    </w:rPr>
  </w:style>
  <w:style w:type="paragraph" w:styleId="Title">
    <w:name w:val="Title"/>
    <w:basedOn w:val="Normal"/>
    <w:link w:val="TitleChar"/>
    <w:uiPriority w:val="99"/>
    <w:qFormat/>
    <w:rsid w:val="00846DF1"/>
    <w:pPr>
      <w:keepNext/>
      <w:keepLines/>
      <w:overflowPunct w:val="0"/>
      <w:autoSpaceDE w:val="0"/>
      <w:autoSpaceDN w:val="0"/>
      <w:adjustRightInd w:val="0"/>
      <w:spacing w:before="141" w:after="73"/>
    </w:pPr>
    <w:rPr>
      <w:rFonts w:ascii="Arial" w:hAnsi="Arial" w:cs="Arial"/>
      <w:b/>
      <w:color w:val="000000" w:themeColor="text1"/>
      <w:sz w:val="36"/>
      <w:szCs w:val="20"/>
    </w:rPr>
  </w:style>
  <w:style w:type="character" w:customStyle="1" w:styleId="TitleChar">
    <w:name w:val="Title Char"/>
    <w:basedOn w:val="DefaultParagraphFont"/>
    <w:link w:val="Title"/>
    <w:uiPriority w:val="99"/>
    <w:rsid w:val="00846DF1"/>
    <w:rPr>
      <w:rFonts w:ascii="Arial" w:hAnsi="Arial" w:cs="Arial"/>
      <w:b/>
      <w:color w:val="000000" w:themeColor="text1"/>
      <w:sz w:val="36"/>
    </w:rPr>
  </w:style>
  <w:style w:type="character" w:customStyle="1" w:styleId="BodyText2Char">
    <w:name w:val="Body Text 2 Char"/>
    <w:basedOn w:val="DefaultParagraphFont"/>
    <w:link w:val="BodyText2"/>
    <w:uiPriority w:val="99"/>
    <w:semiHidden/>
    <w:rsid w:val="00846DF1"/>
    <w:rPr>
      <w:rFonts w:ascii="Arial" w:hAnsi="Arial" w:cs="Arial"/>
      <w:i/>
      <w:color w:val="FFFFFF"/>
    </w:rPr>
  </w:style>
  <w:style w:type="paragraph" w:styleId="BodyText2">
    <w:name w:val="Body Text 2"/>
    <w:basedOn w:val="Normal"/>
    <w:link w:val="BodyText2Char"/>
    <w:uiPriority w:val="99"/>
    <w:semiHidden/>
    <w:unhideWhenUsed/>
    <w:rsid w:val="00846DF1"/>
    <w:pPr>
      <w:overflowPunct w:val="0"/>
      <w:autoSpaceDE w:val="0"/>
      <w:autoSpaceDN w:val="0"/>
      <w:adjustRightInd w:val="0"/>
    </w:pPr>
    <w:rPr>
      <w:rFonts w:ascii="Arial" w:hAnsi="Arial" w:cs="Arial"/>
      <w:i/>
      <w:color w:val="FFFFFF"/>
      <w:sz w:val="20"/>
      <w:szCs w:val="20"/>
    </w:rPr>
  </w:style>
  <w:style w:type="character" w:customStyle="1" w:styleId="BodyText2Char1">
    <w:name w:val="Body Text 2 Char1"/>
    <w:basedOn w:val="DefaultParagraphFont"/>
    <w:semiHidden/>
    <w:rsid w:val="00846DF1"/>
    <w:rPr>
      <w:sz w:val="24"/>
      <w:szCs w:val="24"/>
    </w:rPr>
  </w:style>
  <w:style w:type="paragraph" w:customStyle="1" w:styleId="Head1">
    <w:name w:val="Head 1"/>
    <w:basedOn w:val="Normal"/>
    <w:next w:val="Normal"/>
    <w:rsid w:val="00846DF1"/>
    <w:pPr>
      <w:keepNext/>
      <w:numPr>
        <w:numId w:val="5"/>
      </w:numPr>
      <w:spacing w:after="220"/>
      <w:outlineLvl w:val="0"/>
    </w:pPr>
    <w:rPr>
      <w:rFonts w:ascii="Arial" w:hAnsi="Arial" w:cs="Arial"/>
      <w:caps/>
      <w:kern w:val="36"/>
      <w:sz w:val="36"/>
      <w:szCs w:val="36"/>
    </w:rPr>
  </w:style>
  <w:style w:type="paragraph" w:customStyle="1" w:styleId="Head2">
    <w:name w:val="Head 2"/>
    <w:basedOn w:val="Normal"/>
    <w:next w:val="Normal"/>
    <w:rsid w:val="00846DF1"/>
    <w:pPr>
      <w:keepNext/>
      <w:numPr>
        <w:ilvl w:val="1"/>
        <w:numId w:val="5"/>
      </w:numPr>
      <w:spacing w:before="440" w:after="220"/>
      <w:outlineLvl w:val="1"/>
    </w:pPr>
    <w:rPr>
      <w:rFonts w:ascii="Arial Bold" w:hAnsi="Arial Bold" w:cs="Arial"/>
      <w:b/>
      <w:caps/>
      <w:kern w:val="36"/>
    </w:rPr>
  </w:style>
  <w:style w:type="paragraph" w:customStyle="1" w:styleId="Head3">
    <w:name w:val="Head 3"/>
    <w:basedOn w:val="Normal"/>
    <w:next w:val="Normal"/>
    <w:rsid w:val="00846DF1"/>
    <w:pPr>
      <w:keepNext/>
      <w:numPr>
        <w:ilvl w:val="2"/>
        <w:numId w:val="5"/>
      </w:numPr>
      <w:spacing w:before="360" w:after="220"/>
      <w:outlineLvl w:val="2"/>
    </w:pPr>
    <w:rPr>
      <w:rFonts w:ascii="Arial" w:hAnsi="Arial" w:cs="Arial"/>
      <w:b/>
    </w:rPr>
  </w:style>
  <w:style w:type="paragraph" w:styleId="NoSpacing">
    <w:name w:val="No Spacing"/>
    <w:uiPriority w:val="1"/>
    <w:qFormat/>
    <w:rsid w:val="00846DF1"/>
    <w:rPr>
      <w:sz w:val="24"/>
      <w:szCs w:val="24"/>
    </w:rPr>
  </w:style>
  <w:style w:type="paragraph" w:styleId="BodyText3">
    <w:name w:val="Body Text 3"/>
    <w:basedOn w:val="Normal"/>
    <w:link w:val="BodyText3Char"/>
    <w:unhideWhenUsed/>
    <w:rsid w:val="00A47D3A"/>
    <w:pPr>
      <w:spacing w:after="120"/>
    </w:pPr>
    <w:rPr>
      <w:sz w:val="16"/>
      <w:szCs w:val="16"/>
    </w:rPr>
  </w:style>
  <w:style w:type="character" w:customStyle="1" w:styleId="BodyText3Char">
    <w:name w:val="Body Text 3 Char"/>
    <w:basedOn w:val="DefaultParagraphFont"/>
    <w:link w:val="BodyText3"/>
    <w:rsid w:val="00A47D3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71000">
      <w:bodyDiv w:val="1"/>
      <w:marLeft w:val="0"/>
      <w:marRight w:val="0"/>
      <w:marTop w:val="0"/>
      <w:marBottom w:val="0"/>
      <w:divBdr>
        <w:top w:val="none" w:sz="0" w:space="0" w:color="auto"/>
        <w:left w:val="none" w:sz="0" w:space="0" w:color="auto"/>
        <w:bottom w:val="none" w:sz="0" w:space="0" w:color="auto"/>
        <w:right w:val="none" w:sz="0" w:space="0" w:color="auto"/>
      </w:divBdr>
    </w:div>
    <w:div w:id="937980912">
      <w:bodyDiv w:val="1"/>
      <w:marLeft w:val="0"/>
      <w:marRight w:val="0"/>
      <w:marTop w:val="0"/>
      <w:marBottom w:val="0"/>
      <w:divBdr>
        <w:top w:val="none" w:sz="0" w:space="0" w:color="auto"/>
        <w:left w:val="none" w:sz="0" w:space="0" w:color="auto"/>
        <w:bottom w:val="none" w:sz="0" w:space="0" w:color="auto"/>
        <w:right w:val="none" w:sz="0" w:space="0" w:color="auto"/>
      </w:divBdr>
    </w:div>
    <w:div w:id="940332300">
      <w:bodyDiv w:val="1"/>
      <w:marLeft w:val="0"/>
      <w:marRight w:val="0"/>
      <w:marTop w:val="0"/>
      <w:marBottom w:val="0"/>
      <w:divBdr>
        <w:top w:val="none" w:sz="0" w:space="0" w:color="auto"/>
        <w:left w:val="none" w:sz="0" w:space="0" w:color="auto"/>
        <w:bottom w:val="none" w:sz="0" w:space="0" w:color="auto"/>
        <w:right w:val="none" w:sz="0" w:space="0" w:color="auto"/>
      </w:divBdr>
    </w:div>
    <w:div w:id="1104570521">
      <w:bodyDiv w:val="1"/>
      <w:marLeft w:val="0"/>
      <w:marRight w:val="0"/>
      <w:marTop w:val="0"/>
      <w:marBottom w:val="0"/>
      <w:divBdr>
        <w:top w:val="none" w:sz="0" w:space="0" w:color="auto"/>
        <w:left w:val="none" w:sz="0" w:space="0" w:color="auto"/>
        <w:bottom w:val="none" w:sz="0" w:space="0" w:color="auto"/>
        <w:right w:val="none" w:sz="0" w:space="0" w:color="auto"/>
      </w:divBdr>
    </w:div>
    <w:div w:id="1223247275">
      <w:bodyDiv w:val="1"/>
      <w:marLeft w:val="0"/>
      <w:marRight w:val="0"/>
      <w:marTop w:val="0"/>
      <w:marBottom w:val="0"/>
      <w:divBdr>
        <w:top w:val="none" w:sz="0" w:space="0" w:color="auto"/>
        <w:left w:val="none" w:sz="0" w:space="0" w:color="auto"/>
        <w:bottom w:val="none" w:sz="0" w:space="0" w:color="auto"/>
        <w:right w:val="none" w:sz="0" w:space="0" w:color="auto"/>
      </w:divBdr>
    </w:div>
    <w:div w:id="1275593608">
      <w:bodyDiv w:val="1"/>
      <w:marLeft w:val="0"/>
      <w:marRight w:val="0"/>
      <w:marTop w:val="0"/>
      <w:marBottom w:val="0"/>
      <w:divBdr>
        <w:top w:val="none" w:sz="0" w:space="0" w:color="auto"/>
        <w:left w:val="none" w:sz="0" w:space="0" w:color="auto"/>
        <w:bottom w:val="none" w:sz="0" w:space="0" w:color="auto"/>
        <w:right w:val="none" w:sz="0" w:space="0" w:color="auto"/>
      </w:divBdr>
    </w:div>
    <w:div w:id="158233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6DAF5-787D-4713-BCE8-322709CA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4889</Words>
  <Characters>28973</Characters>
  <Application>Microsoft Office Word</Application>
  <DocSecurity>0</DocSecurity>
  <Lines>241</Lines>
  <Paragraphs>67</Paragraphs>
  <ScaleCrop>false</ScaleCrop>
  <Company/>
  <LinksUpToDate>false</LinksUpToDate>
  <CharactersWithSpaces>33795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Protocol Non-Employment Income Data Matching (NEIDM) August 2016</dc:title>
  <dc:subject/>
  <dc:creator/>
  <cp:lastModifiedBy/>
  <cp:revision>1</cp:revision>
  <dcterms:created xsi:type="dcterms:W3CDTF">2017-05-30T00:40:00Z</dcterms:created>
  <dcterms:modified xsi:type="dcterms:W3CDTF">2017-05-30T00:40:00Z</dcterms:modified>
</cp:coreProperties>
</file>